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CB27DE" w14:textId="0F709AAA" w:rsidR="00AB3E7C" w:rsidRDefault="00E82A59" w:rsidP="002A135D">
      <w:r>
        <w:rPr>
          <w:noProof/>
        </w:rPr>
        <mc:AlternateContent>
          <mc:Choice Requires="wpg">
            <w:drawing>
              <wp:inline distT="0" distB="0" distL="0" distR="0" wp14:anchorId="7F337E06" wp14:editId="2F01C515">
                <wp:extent cx="9326880" cy="5307965"/>
                <wp:effectExtent l="0" t="0" r="7620" b="6985"/>
                <wp:docPr id="474" name="Group 474" descr="A photo of Rochester Bridge overlooking the River Medway."/>
                <wp:cNvGraphicFramePr/>
                <a:graphic xmlns:a="http://schemas.openxmlformats.org/drawingml/2006/main">
                  <a:graphicData uri="http://schemas.microsoft.com/office/word/2010/wordprocessingGroup">
                    <wpg:wgp>
                      <wpg:cNvGrpSpPr/>
                      <wpg:grpSpPr>
                        <a:xfrm>
                          <a:off x="0" y="0"/>
                          <a:ext cx="9326880" cy="5307965"/>
                          <a:chOff x="0" y="0"/>
                          <a:chExt cx="9326880" cy="5307965"/>
                        </a:xfrm>
                      </wpg:grpSpPr>
                      <pic:pic xmlns:pic="http://schemas.openxmlformats.org/drawingml/2006/picture">
                        <pic:nvPicPr>
                          <pic:cNvPr id="40" name="Picture 40" descr="A photo of Rochester Bridge overlooking the River Medway.">
                            <a:extLst>
                              <a:ext uri="{C183D7F6-B498-43B3-948B-1728B52AA6E4}">
                                <adec:decorative xmlns:adec="http://schemas.microsoft.com/office/drawing/2017/decorative" val="0"/>
                              </a:ext>
                            </a:extLst>
                          </pic:cNvPr>
                          <pic:cNvPicPr>
                            <a:picLocks noChangeAspect="1"/>
                          </pic:cNvPicPr>
                        </pic:nvPicPr>
                        <pic:blipFill rotWithShape="1">
                          <a:blip r:embed="rId11">
                            <a:extLst>
                              <a:ext uri="{28A0092B-C50C-407E-A947-70E740481C1C}">
                                <a14:useLocalDpi xmlns:a14="http://schemas.microsoft.com/office/drawing/2010/main" val="0"/>
                              </a:ext>
                            </a:extLst>
                          </a:blip>
                          <a:srcRect b="19564"/>
                          <a:stretch/>
                        </pic:blipFill>
                        <pic:spPr bwMode="auto">
                          <a:xfrm>
                            <a:off x="0" y="0"/>
                            <a:ext cx="9326880" cy="5307965"/>
                          </a:xfrm>
                          <a:prstGeom prst="rect">
                            <a:avLst/>
                          </a:prstGeom>
                          <a:ln>
                            <a:noFill/>
                          </a:ln>
                          <a:extLst>
                            <a:ext uri="{53640926-AAD7-44D8-BBD7-CCE9431645EC}">
                              <a14:shadowObscured xmlns:a14="http://schemas.microsoft.com/office/drawing/2010/main"/>
                            </a:ext>
                          </a:extLst>
                        </pic:spPr>
                      </pic:pic>
                      <wps:wsp>
                        <wps:cNvPr id="45" name="Rectangle 45"/>
                        <wps:cNvSpPr/>
                        <wps:spPr>
                          <a:xfrm>
                            <a:off x="6652260" y="5006341"/>
                            <a:ext cx="2674620" cy="301624"/>
                          </a:xfrm>
                          <a:prstGeom prst="rect">
                            <a:avLst/>
                          </a:prstGeom>
                          <a:solidFill>
                            <a:srgbClr val="000000">
                              <a:alpha val="30196"/>
                            </a:srgbClr>
                          </a:solidFill>
                          <a:ln>
                            <a:noFill/>
                          </a:ln>
                        </wps:spPr>
                        <wps:txbx>
                          <w:txbxContent>
                            <w:p w14:paraId="285E0524" w14:textId="6E8B9090" w:rsidR="008D3961" w:rsidRPr="00E82A59" w:rsidRDefault="008D3961" w:rsidP="00E82A59">
                              <w:pPr>
                                <w:spacing w:after="160" w:line="259" w:lineRule="auto"/>
                                <w:jc w:val="center"/>
                                <w:rPr>
                                  <w:b/>
                                  <w:bCs/>
                                  <w:color w:val="FFFFFF" w:themeColor="background1"/>
                                  <w:sz w:val="28"/>
                                  <w:szCs w:val="28"/>
                                </w:rPr>
                              </w:pPr>
                              <w:r w:rsidRPr="00E82A59">
                                <w:rPr>
                                  <w:b/>
                                  <w:bCs/>
                                  <w:color w:val="FFFFFF" w:themeColor="background1"/>
                                  <w:sz w:val="28"/>
                                  <w:szCs w:val="28"/>
                                </w:rPr>
                                <w:t>Rochester Bridge,</w:t>
                              </w:r>
                              <w:r w:rsidR="00E82A59" w:rsidRPr="00E82A59">
                                <w:rPr>
                                  <w:b/>
                                  <w:bCs/>
                                  <w:color w:val="FFFFFF" w:themeColor="background1"/>
                                  <w:sz w:val="28"/>
                                  <w:szCs w:val="28"/>
                                </w:rPr>
                                <w:t xml:space="preserve"> </w:t>
                              </w:r>
                              <w:r w:rsidRPr="00E82A59">
                                <w:rPr>
                                  <w:b/>
                                  <w:bCs/>
                                  <w:color w:val="FFFFFF" w:themeColor="background1"/>
                                  <w:sz w:val="28"/>
                                  <w:szCs w:val="28"/>
                                </w:rPr>
                                <w:t>Rochester</w:t>
                              </w:r>
                            </w:p>
                          </w:txbxContent>
                        </wps:txbx>
                        <wps:bodyPr horzOverflow="overflow" vert="horz" lIns="0" tIns="0" rIns="0" bIns="0" rtlCol="0" anchor="ctr">
                          <a:noAutofit/>
                        </wps:bodyPr>
                      </wps:wsp>
                    </wpg:wgp>
                  </a:graphicData>
                </a:graphic>
              </wp:inline>
            </w:drawing>
          </mc:Choice>
          <mc:Fallback>
            <w:pict>
              <v:group w14:anchorId="7F337E06" id="Group 474" o:spid="_x0000_s1026" alt="A photo of Rochester Bridge overlooking the River Medway." style="width:734.4pt;height:417.95pt;mso-position-horizontal-relative:char;mso-position-vertical-relative:line" coordsize="93268,530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&#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27" type="#_x0000_t75" alt="A photo of Rochester Bridge overlooking the River Medway." style="position:absolute;width:93268;height:53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">
                  <v:imagedata r:id="rId12" o:title="A photo of Rochester Bridge overlooking the River Medway" cropbottom="12821f"/>
                </v:shape>
                <v:rect id="Rectangle 45" o:spid="_x0000_s1028" style="position:absolute;left:66522;top:50063;width:26746;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" fillcolor="black" stroked="f">
                  <v:fill opacity="19789f"/>
                  <v:textbox inset="0,0,0,0">
                    <w:txbxContent>
                      <w:p w14:paraId="285E0524" w14:textId="6E8B9090" w:rsidR="008D3961" w:rsidRPr="00E82A59" w:rsidRDefault="008D3961" w:rsidP="00E82A59">
                        <w:pPr>
                          <w:spacing w:after="160" w:line="259" w:lineRule="auto"/>
                          <w:jc w:val="center"/>
                          <w:rPr>
                            <w:b/>
                            <w:bCs/>
                            <w:color w:val="FFFFFF" w:themeColor="background1"/>
                            <w:sz w:val="28"/>
                            <w:szCs w:val="28"/>
                          </w:rPr>
                        </w:pPr>
                        <w:r w:rsidRPr="00E82A59">
                          <w:rPr>
                            <w:b/>
                            <w:bCs/>
                            <w:color w:val="FFFFFF" w:themeColor="background1"/>
                            <w:sz w:val="28"/>
                            <w:szCs w:val="28"/>
                          </w:rPr>
                          <w:t>Rochester Bridge,</w:t>
                        </w:r>
                        <w:r w:rsidR="00E82A59" w:rsidRPr="00E82A59">
                          <w:rPr>
                            <w:b/>
                            <w:bCs/>
                            <w:color w:val="FFFFFF" w:themeColor="background1"/>
                            <w:sz w:val="28"/>
                            <w:szCs w:val="28"/>
                          </w:rPr>
                          <w:t xml:space="preserve"> </w:t>
                        </w:r>
                        <w:r w:rsidRPr="00E82A59">
                          <w:rPr>
                            <w:b/>
                            <w:bCs/>
                            <w:color w:val="FFFFFF" w:themeColor="background1"/>
                            <w:sz w:val="28"/>
                            <w:szCs w:val="28"/>
                          </w:rPr>
                          <w:t>Rochester</w:t>
                        </w:r>
                      </w:p>
                    </w:txbxContent>
                  </v:textbox>
                </v:rect>
                <w10:anchorlock/>
              </v:group>
            </w:pict>
          </mc:Fallback>
        </mc:AlternateContent>
      </w:r>
    </w:p>
    <w:p w14:paraId="2E7669E7" w14:textId="77777777" w:rsidR="00AB3E7C" w:rsidRDefault="00AB3E7C" w:rsidP="00EA6B8A">
      <w:pPr>
        <w:sectPr w:rsidR="00AB3E7C" w:rsidSect="005358AF">
          <w:headerReference w:type="even" r:id="rId13"/>
          <w:headerReference w:type="default" r:id="rId14"/>
          <w:footerReference w:type="even" r:id="rId15"/>
          <w:footerReference w:type="default" r:id="rId16"/>
          <w:headerReference w:type="first" r:id="rId17"/>
          <w:pgSz w:w="16838" w:h="11906" w:orient="landscape"/>
          <w:pgMar w:top="567" w:right="1077" w:bottom="567" w:left="1060" w:header="567" w:footer="567" w:gutter="0"/>
          <w:cols w:space="708"/>
          <w:docGrid w:linePitch="360"/>
        </w:sectPr>
      </w:pPr>
    </w:p>
    <w:p w14:paraId="0EDFDCD8" w14:textId="327E5A08" w:rsidR="00AB3E7C" w:rsidRPr="00103FB4" w:rsidRDefault="00AB3E7C" w:rsidP="003E3C61">
      <w:pPr>
        <w:pStyle w:val="Heading1"/>
      </w:pPr>
      <w:bookmarkStart w:id="0" w:name="_Toc157417451"/>
      <w:r w:rsidRPr="00103FB4">
        <w:t>Statement of Accounts</w:t>
      </w:r>
      <w:bookmarkEnd w:id="0"/>
    </w:p>
    <w:p w14:paraId="03D5F5ED" w14:textId="77777777" w:rsidR="00AB3E7C" w:rsidRDefault="00AB3E7C" w:rsidP="003E3C61">
      <w:pPr>
        <w:pStyle w:val="Heading1"/>
      </w:pPr>
      <w:bookmarkStart w:id="1" w:name="_Toc157417452"/>
      <w:r w:rsidRPr="00103FB4">
        <w:t>Medway Council | 2020/21</w:t>
      </w:r>
      <w:bookmarkEnd w:id="1"/>
    </w:p>
    <w:p w14:paraId="56AEF85C" w14:textId="77777777" w:rsidR="00957BA5" w:rsidRPr="00957BA5" w:rsidRDefault="00957BA5" w:rsidP="00957BA5"/>
    <w:p w14:paraId="1B9071AD" w14:textId="4E32899C" w:rsidR="00AB3E7C" w:rsidRDefault="00AB3E7C" w:rsidP="00ED69DC">
      <w:pPr>
        <w:jc w:val="right"/>
      </w:pPr>
      <w:r>
        <w:rPr>
          <w:rStyle w:val="Heading2Char"/>
          <w:b w:val="0"/>
          <w:bCs w:val="0"/>
          <w:color w:val="auto"/>
          <w:kern w:val="0"/>
          <w:sz w:val="48"/>
          <w:szCs w:val="48"/>
          <w:lang w:eastAsia="en-US"/>
          <w14:ligatures w14:val="none"/>
          <w14:cntxtAlts w14:val="0"/>
        </w:rPr>
        <w:br w:type="column"/>
      </w:r>
      <w:r>
        <w:rPr>
          <w:noProof/>
        </w:rPr>
        <w:drawing>
          <wp:inline distT="0" distB="0" distL="0" distR="0" wp14:anchorId="5E586681" wp14:editId="44E4432B">
            <wp:extent cx="1421172" cy="981919"/>
            <wp:effectExtent l="0" t="0" r="7620" b="8890"/>
            <wp:docPr id="13" name="Picture 13" descr="Medway Council's logo and slogan 'Serving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edway Council's logo and slogan 'Serving You'"/>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21172" cy="981919"/>
                    </a:xfrm>
                    <a:prstGeom prst="rect">
                      <a:avLst/>
                    </a:prstGeom>
                    <a:noFill/>
                    <a:ln w="25400">
                      <a:noFill/>
                      <a:miter lim="800000"/>
                      <a:headEnd/>
                      <a:tailEnd/>
                    </a:ln>
                    <a:effectLst/>
                  </pic:spPr>
                </pic:pic>
              </a:graphicData>
            </a:graphic>
          </wp:inline>
        </w:drawing>
      </w:r>
    </w:p>
    <w:p w14:paraId="0FC99B90" w14:textId="77777777" w:rsidR="00AB3E7C" w:rsidRDefault="00AB3E7C" w:rsidP="00B86F9A">
      <w:pPr>
        <w:pStyle w:val="Heading1"/>
        <w:sectPr w:rsidR="00AB3E7C" w:rsidSect="00AB3E7C">
          <w:type w:val="continuous"/>
          <w:pgSz w:w="16838" w:h="11906" w:orient="landscape"/>
          <w:pgMar w:top="567" w:right="1077" w:bottom="567" w:left="1060" w:header="567" w:footer="567" w:gutter="0"/>
          <w:cols w:num="2" w:space="510"/>
          <w:docGrid w:linePitch="360"/>
        </w:sectPr>
      </w:pPr>
    </w:p>
    <w:sdt>
      <w:sdtPr>
        <w:id w:val="-775481020"/>
        <w:docPartObj>
          <w:docPartGallery w:val="Table of Contents"/>
          <w:docPartUnique/>
        </w:docPartObj>
      </w:sdtPr>
      <w:sdtEndPr>
        <w:rPr>
          <w:rFonts w:ascii="Arial" w:eastAsiaTheme="minorHAnsi" w:hAnsi="Arial" w:cs="Arial"/>
          <w:b/>
          <w:bCs/>
          <w:noProof/>
          <w:color w:val="auto"/>
          <w:sz w:val="20"/>
          <w:szCs w:val="20"/>
          <w:lang w:val="en-GB"/>
        </w:rPr>
      </w:sdtEndPr>
      <w:sdtContent>
        <w:p w14:paraId="3312B914" w14:textId="6C6E9200" w:rsidR="0072002A" w:rsidRDefault="0072002A">
          <w:pPr>
            <w:pStyle w:val="TOCHeading"/>
          </w:pPr>
          <w:r>
            <w:t>Table of Contents</w:t>
          </w:r>
        </w:p>
        <w:p w14:paraId="547B9CEF" w14:textId="2E5A49D7"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r>
            <w:fldChar w:fldCharType="begin"/>
          </w:r>
          <w:r>
            <w:instrText xml:space="preserve"> TOC \o "1-3" \h \z \u </w:instrText>
          </w:r>
          <w:r>
            <w:fldChar w:fldCharType="separate"/>
          </w:r>
          <w:hyperlink w:anchor="_Toc157417451" w:history="1">
            <w:r w:rsidRPr="00A6707F">
              <w:rPr>
                <w:rStyle w:val="Hyperlink"/>
                <w:noProof/>
              </w:rPr>
              <w:t>Statement of Accounts</w:t>
            </w:r>
            <w:r>
              <w:rPr>
                <w:noProof/>
                <w:webHidden/>
              </w:rPr>
              <w:tab/>
            </w:r>
            <w:r>
              <w:rPr>
                <w:noProof/>
                <w:webHidden/>
              </w:rPr>
              <w:fldChar w:fldCharType="begin"/>
            </w:r>
            <w:r>
              <w:rPr>
                <w:noProof/>
                <w:webHidden/>
              </w:rPr>
              <w:instrText xml:space="preserve"> PAGEREF _Toc157417451 \h </w:instrText>
            </w:r>
            <w:r>
              <w:rPr>
                <w:noProof/>
                <w:webHidden/>
              </w:rPr>
            </w:r>
            <w:r>
              <w:rPr>
                <w:noProof/>
                <w:webHidden/>
              </w:rPr>
              <w:fldChar w:fldCharType="separate"/>
            </w:r>
            <w:r>
              <w:rPr>
                <w:noProof/>
                <w:webHidden/>
              </w:rPr>
              <w:t>1</w:t>
            </w:r>
            <w:r>
              <w:rPr>
                <w:noProof/>
                <w:webHidden/>
              </w:rPr>
              <w:fldChar w:fldCharType="end"/>
            </w:r>
          </w:hyperlink>
        </w:p>
        <w:p w14:paraId="25406068" w14:textId="226D63AC"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52" w:history="1">
            <w:r w:rsidRPr="00A6707F">
              <w:rPr>
                <w:rStyle w:val="Hyperlink"/>
                <w:noProof/>
              </w:rPr>
              <w:t>Medway Council | 2020/21</w:t>
            </w:r>
            <w:r>
              <w:rPr>
                <w:noProof/>
                <w:webHidden/>
              </w:rPr>
              <w:tab/>
            </w:r>
            <w:r>
              <w:rPr>
                <w:noProof/>
                <w:webHidden/>
              </w:rPr>
              <w:fldChar w:fldCharType="begin"/>
            </w:r>
            <w:r>
              <w:rPr>
                <w:noProof/>
                <w:webHidden/>
              </w:rPr>
              <w:instrText xml:space="preserve"> PAGEREF _Toc157417452 \h </w:instrText>
            </w:r>
            <w:r>
              <w:rPr>
                <w:noProof/>
                <w:webHidden/>
              </w:rPr>
            </w:r>
            <w:r>
              <w:rPr>
                <w:noProof/>
                <w:webHidden/>
              </w:rPr>
              <w:fldChar w:fldCharType="separate"/>
            </w:r>
            <w:r>
              <w:rPr>
                <w:noProof/>
                <w:webHidden/>
              </w:rPr>
              <w:t>1</w:t>
            </w:r>
            <w:r>
              <w:rPr>
                <w:noProof/>
                <w:webHidden/>
              </w:rPr>
              <w:fldChar w:fldCharType="end"/>
            </w:r>
          </w:hyperlink>
        </w:p>
        <w:p w14:paraId="31BF389E" w14:textId="178BBF1A"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r:id="rId19" w:anchor="_Toc157417453" w:history="1">
            <w:r w:rsidRPr="00A6707F">
              <w:rPr>
                <w:rStyle w:val="Hyperlink"/>
                <w:noProof/>
              </w:rPr>
              <w:t>E2. Notes Supporting both the  Comprehensive Income and Expenditure and  the Movement in Reserves Statement</w:t>
            </w:r>
            <w:r>
              <w:rPr>
                <w:noProof/>
                <w:webHidden/>
              </w:rPr>
              <w:tab/>
            </w:r>
            <w:r>
              <w:rPr>
                <w:noProof/>
                <w:webHidden/>
              </w:rPr>
              <w:fldChar w:fldCharType="begin"/>
            </w:r>
            <w:r>
              <w:rPr>
                <w:noProof/>
                <w:webHidden/>
              </w:rPr>
              <w:instrText xml:space="preserve"> PAGEREF _Toc157417453 \h </w:instrText>
            </w:r>
            <w:r>
              <w:rPr>
                <w:noProof/>
                <w:webHidden/>
              </w:rPr>
            </w:r>
            <w:r>
              <w:rPr>
                <w:noProof/>
                <w:webHidden/>
              </w:rPr>
              <w:fldChar w:fldCharType="separate"/>
            </w:r>
            <w:r>
              <w:rPr>
                <w:noProof/>
                <w:webHidden/>
              </w:rPr>
              <w:t>4</w:t>
            </w:r>
            <w:r>
              <w:rPr>
                <w:noProof/>
                <w:webHidden/>
              </w:rPr>
              <w:fldChar w:fldCharType="end"/>
            </w:r>
          </w:hyperlink>
        </w:p>
        <w:p w14:paraId="0FEBE024" w14:textId="5DE2257B"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54" w:history="1">
            <w:r w:rsidRPr="00A6707F">
              <w:rPr>
                <w:rStyle w:val="Hyperlink"/>
                <w:noProof/>
              </w:rPr>
              <w:t>Note 5. Expenditure and Funding Analysis</w:t>
            </w:r>
            <w:r>
              <w:rPr>
                <w:noProof/>
                <w:webHidden/>
              </w:rPr>
              <w:tab/>
            </w:r>
            <w:r>
              <w:rPr>
                <w:noProof/>
                <w:webHidden/>
              </w:rPr>
              <w:fldChar w:fldCharType="begin"/>
            </w:r>
            <w:r>
              <w:rPr>
                <w:noProof/>
                <w:webHidden/>
              </w:rPr>
              <w:instrText xml:space="preserve"> PAGEREF _Toc157417454 \h </w:instrText>
            </w:r>
            <w:r>
              <w:rPr>
                <w:noProof/>
                <w:webHidden/>
              </w:rPr>
            </w:r>
            <w:r>
              <w:rPr>
                <w:noProof/>
                <w:webHidden/>
              </w:rPr>
              <w:fldChar w:fldCharType="separate"/>
            </w:r>
            <w:r>
              <w:rPr>
                <w:noProof/>
                <w:webHidden/>
              </w:rPr>
              <w:t>4</w:t>
            </w:r>
            <w:r>
              <w:rPr>
                <w:noProof/>
                <w:webHidden/>
              </w:rPr>
              <w:fldChar w:fldCharType="end"/>
            </w:r>
          </w:hyperlink>
        </w:p>
        <w:p w14:paraId="67027747" w14:textId="0CE8A19A"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55" w:history="1">
            <w:r w:rsidRPr="00A6707F">
              <w:rPr>
                <w:rStyle w:val="Hyperlink"/>
                <w:noProof/>
              </w:rPr>
              <w:t>Note 5. Expenditure and Funding Analysis (continued)</w:t>
            </w:r>
            <w:r>
              <w:rPr>
                <w:noProof/>
                <w:webHidden/>
              </w:rPr>
              <w:tab/>
            </w:r>
            <w:r>
              <w:rPr>
                <w:noProof/>
                <w:webHidden/>
              </w:rPr>
              <w:fldChar w:fldCharType="begin"/>
            </w:r>
            <w:r>
              <w:rPr>
                <w:noProof/>
                <w:webHidden/>
              </w:rPr>
              <w:instrText xml:space="preserve"> PAGEREF _Toc157417455 \h </w:instrText>
            </w:r>
            <w:r>
              <w:rPr>
                <w:noProof/>
                <w:webHidden/>
              </w:rPr>
            </w:r>
            <w:r>
              <w:rPr>
                <w:noProof/>
                <w:webHidden/>
              </w:rPr>
              <w:fldChar w:fldCharType="separate"/>
            </w:r>
            <w:r>
              <w:rPr>
                <w:noProof/>
                <w:webHidden/>
              </w:rPr>
              <w:t>5</w:t>
            </w:r>
            <w:r>
              <w:rPr>
                <w:noProof/>
                <w:webHidden/>
              </w:rPr>
              <w:fldChar w:fldCharType="end"/>
            </w:r>
          </w:hyperlink>
        </w:p>
        <w:p w14:paraId="64A6D374" w14:textId="6CEB362A"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20" w:anchor="_Toc157417456" w:history="1">
            <w:r w:rsidRPr="00A6707F">
              <w:rPr>
                <w:rStyle w:val="Hyperlink"/>
                <w:noProof/>
              </w:rPr>
              <w:t>Management Accounts</w:t>
            </w:r>
            <w:r>
              <w:rPr>
                <w:noProof/>
                <w:webHidden/>
              </w:rPr>
              <w:tab/>
            </w:r>
            <w:r>
              <w:rPr>
                <w:noProof/>
                <w:webHidden/>
              </w:rPr>
              <w:fldChar w:fldCharType="begin"/>
            </w:r>
            <w:r>
              <w:rPr>
                <w:noProof/>
                <w:webHidden/>
              </w:rPr>
              <w:instrText xml:space="preserve"> PAGEREF _Toc157417456 \h </w:instrText>
            </w:r>
            <w:r>
              <w:rPr>
                <w:noProof/>
                <w:webHidden/>
              </w:rPr>
            </w:r>
            <w:r>
              <w:rPr>
                <w:noProof/>
                <w:webHidden/>
              </w:rPr>
              <w:fldChar w:fldCharType="separate"/>
            </w:r>
            <w:r>
              <w:rPr>
                <w:noProof/>
                <w:webHidden/>
              </w:rPr>
              <w:t>5</w:t>
            </w:r>
            <w:r>
              <w:rPr>
                <w:noProof/>
                <w:webHidden/>
              </w:rPr>
              <w:fldChar w:fldCharType="end"/>
            </w:r>
          </w:hyperlink>
        </w:p>
        <w:p w14:paraId="6F0B0239" w14:textId="75A72888"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21" w:anchor="_Toc157417457" w:history="1">
            <w:r w:rsidRPr="00A6707F">
              <w:rPr>
                <w:rStyle w:val="Hyperlink"/>
                <w:noProof/>
              </w:rPr>
              <w:t>Amounts Not Reported to Management/Corporate Amounts</w:t>
            </w:r>
            <w:r>
              <w:rPr>
                <w:noProof/>
                <w:webHidden/>
              </w:rPr>
              <w:tab/>
            </w:r>
            <w:r>
              <w:rPr>
                <w:noProof/>
                <w:webHidden/>
              </w:rPr>
              <w:fldChar w:fldCharType="begin"/>
            </w:r>
            <w:r>
              <w:rPr>
                <w:noProof/>
                <w:webHidden/>
              </w:rPr>
              <w:instrText xml:space="preserve"> PAGEREF _Toc157417457 \h </w:instrText>
            </w:r>
            <w:r>
              <w:rPr>
                <w:noProof/>
                <w:webHidden/>
              </w:rPr>
            </w:r>
            <w:r>
              <w:rPr>
                <w:noProof/>
                <w:webHidden/>
              </w:rPr>
              <w:fldChar w:fldCharType="separate"/>
            </w:r>
            <w:r>
              <w:rPr>
                <w:noProof/>
                <w:webHidden/>
              </w:rPr>
              <w:t>5</w:t>
            </w:r>
            <w:r>
              <w:rPr>
                <w:noProof/>
                <w:webHidden/>
              </w:rPr>
              <w:fldChar w:fldCharType="end"/>
            </w:r>
          </w:hyperlink>
        </w:p>
        <w:p w14:paraId="146132EE" w14:textId="3DCADF01"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22" w:anchor="_Toc157417458" w:history="1">
            <w:r w:rsidRPr="00A6707F">
              <w:rPr>
                <w:rStyle w:val="Hyperlink"/>
                <w:noProof/>
              </w:rPr>
              <w:t>Other Operating Income &amp; Expenditure:</w:t>
            </w:r>
            <w:r>
              <w:rPr>
                <w:noProof/>
                <w:webHidden/>
              </w:rPr>
              <w:tab/>
            </w:r>
            <w:r>
              <w:rPr>
                <w:noProof/>
                <w:webHidden/>
              </w:rPr>
              <w:fldChar w:fldCharType="begin"/>
            </w:r>
            <w:r>
              <w:rPr>
                <w:noProof/>
                <w:webHidden/>
              </w:rPr>
              <w:instrText xml:space="preserve"> PAGEREF _Toc157417458 \h </w:instrText>
            </w:r>
            <w:r>
              <w:rPr>
                <w:noProof/>
                <w:webHidden/>
              </w:rPr>
            </w:r>
            <w:r>
              <w:rPr>
                <w:noProof/>
                <w:webHidden/>
              </w:rPr>
              <w:fldChar w:fldCharType="separate"/>
            </w:r>
            <w:r>
              <w:rPr>
                <w:noProof/>
                <w:webHidden/>
              </w:rPr>
              <w:t>5</w:t>
            </w:r>
            <w:r>
              <w:rPr>
                <w:noProof/>
                <w:webHidden/>
              </w:rPr>
              <w:fldChar w:fldCharType="end"/>
            </w:r>
          </w:hyperlink>
        </w:p>
        <w:p w14:paraId="6FEB8F6D" w14:textId="3FDB4F82"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59" w:history="1">
            <w:r w:rsidRPr="00A6707F">
              <w:rPr>
                <w:rStyle w:val="Hyperlink"/>
                <w:noProof/>
              </w:rPr>
              <w:t>Note 6. Note to Expenditure and Funding Analysis</w:t>
            </w:r>
            <w:r>
              <w:rPr>
                <w:noProof/>
                <w:webHidden/>
              </w:rPr>
              <w:tab/>
            </w:r>
            <w:r>
              <w:rPr>
                <w:noProof/>
                <w:webHidden/>
              </w:rPr>
              <w:fldChar w:fldCharType="begin"/>
            </w:r>
            <w:r>
              <w:rPr>
                <w:noProof/>
                <w:webHidden/>
              </w:rPr>
              <w:instrText xml:space="preserve"> PAGEREF _Toc157417459 \h </w:instrText>
            </w:r>
            <w:r>
              <w:rPr>
                <w:noProof/>
                <w:webHidden/>
              </w:rPr>
            </w:r>
            <w:r>
              <w:rPr>
                <w:noProof/>
                <w:webHidden/>
              </w:rPr>
              <w:fldChar w:fldCharType="separate"/>
            </w:r>
            <w:r>
              <w:rPr>
                <w:noProof/>
                <w:webHidden/>
              </w:rPr>
              <w:t>6</w:t>
            </w:r>
            <w:r>
              <w:rPr>
                <w:noProof/>
                <w:webHidden/>
              </w:rPr>
              <w:fldChar w:fldCharType="end"/>
            </w:r>
          </w:hyperlink>
        </w:p>
        <w:p w14:paraId="3AEA46ED" w14:textId="602E283C"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60" w:history="1">
            <w:r w:rsidRPr="00A6707F">
              <w:rPr>
                <w:rStyle w:val="Hyperlink"/>
                <w:noProof/>
              </w:rPr>
              <w:t>Note 6. Note to Expenditure and Funding Analysis (continued)</w:t>
            </w:r>
            <w:r>
              <w:rPr>
                <w:noProof/>
                <w:webHidden/>
              </w:rPr>
              <w:tab/>
            </w:r>
            <w:r>
              <w:rPr>
                <w:noProof/>
                <w:webHidden/>
              </w:rPr>
              <w:fldChar w:fldCharType="begin"/>
            </w:r>
            <w:r>
              <w:rPr>
                <w:noProof/>
                <w:webHidden/>
              </w:rPr>
              <w:instrText xml:space="preserve"> PAGEREF _Toc157417460 \h </w:instrText>
            </w:r>
            <w:r>
              <w:rPr>
                <w:noProof/>
                <w:webHidden/>
              </w:rPr>
            </w:r>
            <w:r>
              <w:rPr>
                <w:noProof/>
                <w:webHidden/>
              </w:rPr>
              <w:fldChar w:fldCharType="separate"/>
            </w:r>
            <w:r>
              <w:rPr>
                <w:noProof/>
                <w:webHidden/>
              </w:rPr>
              <w:t>7</w:t>
            </w:r>
            <w:r>
              <w:rPr>
                <w:noProof/>
                <w:webHidden/>
              </w:rPr>
              <w:fldChar w:fldCharType="end"/>
            </w:r>
          </w:hyperlink>
        </w:p>
        <w:p w14:paraId="48AFD587" w14:textId="1D792A1C"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23" w:anchor="_Toc157417461" w:history="1">
            <w:r w:rsidRPr="00A6707F">
              <w:rPr>
                <w:rStyle w:val="Hyperlink"/>
                <w:noProof/>
              </w:rPr>
              <w:t>Adjustments for Capital Purposes</w:t>
            </w:r>
            <w:r>
              <w:rPr>
                <w:noProof/>
                <w:webHidden/>
              </w:rPr>
              <w:tab/>
            </w:r>
            <w:r>
              <w:rPr>
                <w:noProof/>
                <w:webHidden/>
              </w:rPr>
              <w:fldChar w:fldCharType="begin"/>
            </w:r>
            <w:r>
              <w:rPr>
                <w:noProof/>
                <w:webHidden/>
              </w:rPr>
              <w:instrText xml:space="preserve"> PAGEREF _Toc157417461 \h </w:instrText>
            </w:r>
            <w:r>
              <w:rPr>
                <w:noProof/>
                <w:webHidden/>
              </w:rPr>
            </w:r>
            <w:r>
              <w:rPr>
                <w:noProof/>
                <w:webHidden/>
              </w:rPr>
              <w:fldChar w:fldCharType="separate"/>
            </w:r>
            <w:r>
              <w:rPr>
                <w:noProof/>
                <w:webHidden/>
              </w:rPr>
              <w:t>7</w:t>
            </w:r>
            <w:r>
              <w:rPr>
                <w:noProof/>
                <w:webHidden/>
              </w:rPr>
              <w:fldChar w:fldCharType="end"/>
            </w:r>
          </w:hyperlink>
        </w:p>
        <w:p w14:paraId="1C9F774F" w14:textId="7B1FE674"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24" w:anchor="_Toc157417462" w:history="1">
            <w:r w:rsidRPr="00A6707F">
              <w:rPr>
                <w:rStyle w:val="Hyperlink"/>
                <w:noProof/>
              </w:rPr>
              <w:t>Net Change for the Pensions Adjustments</w:t>
            </w:r>
            <w:r>
              <w:rPr>
                <w:noProof/>
                <w:webHidden/>
              </w:rPr>
              <w:tab/>
            </w:r>
            <w:r>
              <w:rPr>
                <w:noProof/>
                <w:webHidden/>
              </w:rPr>
              <w:fldChar w:fldCharType="begin"/>
            </w:r>
            <w:r>
              <w:rPr>
                <w:noProof/>
                <w:webHidden/>
              </w:rPr>
              <w:instrText xml:space="preserve"> PAGEREF _Toc157417462 \h </w:instrText>
            </w:r>
            <w:r>
              <w:rPr>
                <w:noProof/>
                <w:webHidden/>
              </w:rPr>
            </w:r>
            <w:r>
              <w:rPr>
                <w:noProof/>
                <w:webHidden/>
              </w:rPr>
              <w:fldChar w:fldCharType="separate"/>
            </w:r>
            <w:r>
              <w:rPr>
                <w:noProof/>
                <w:webHidden/>
              </w:rPr>
              <w:t>7</w:t>
            </w:r>
            <w:r>
              <w:rPr>
                <w:noProof/>
                <w:webHidden/>
              </w:rPr>
              <w:fldChar w:fldCharType="end"/>
            </w:r>
          </w:hyperlink>
        </w:p>
        <w:p w14:paraId="2CB0CE51" w14:textId="0A1066A4"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25" w:anchor="_Toc157417463" w:history="1">
            <w:r w:rsidRPr="00A6707F">
              <w:rPr>
                <w:rStyle w:val="Hyperlink"/>
                <w:noProof/>
              </w:rPr>
              <w:t>Other Statutory Adjustments</w:t>
            </w:r>
            <w:r>
              <w:rPr>
                <w:noProof/>
                <w:webHidden/>
              </w:rPr>
              <w:tab/>
            </w:r>
            <w:r>
              <w:rPr>
                <w:noProof/>
                <w:webHidden/>
              </w:rPr>
              <w:fldChar w:fldCharType="begin"/>
            </w:r>
            <w:r>
              <w:rPr>
                <w:noProof/>
                <w:webHidden/>
              </w:rPr>
              <w:instrText xml:space="preserve"> PAGEREF _Toc157417463 \h </w:instrText>
            </w:r>
            <w:r>
              <w:rPr>
                <w:noProof/>
                <w:webHidden/>
              </w:rPr>
            </w:r>
            <w:r>
              <w:rPr>
                <w:noProof/>
                <w:webHidden/>
              </w:rPr>
              <w:fldChar w:fldCharType="separate"/>
            </w:r>
            <w:r>
              <w:rPr>
                <w:noProof/>
                <w:webHidden/>
              </w:rPr>
              <w:t>7</w:t>
            </w:r>
            <w:r>
              <w:rPr>
                <w:noProof/>
                <w:webHidden/>
              </w:rPr>
              <w:fldChar w:fldCharType="end"/>
            </w:r>
          </w:hyperlink>
        </w:p>
        <w:p w14:paraId="15E7D13F" w14:textId="5CC3131D"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26" w:anchor="_Toc157417464" w:history="1">
            <w:r w:rsidRPr="00A6707F">
              <w:rPr>
                <w:rStyle w:val="Hyperlink"/>
                <w:noProof/>
              </w:rPr>
              <w:t>Other Non-statutory Adjustments</w:t>
            </w:r>
            <w:r>
              <w:rPr>
                <w:noProof/>
                <w:webHidden/>
              </w:rPr>
              <w:tab/>
            </w:r>
            <w:r>
              <w:rPr>
                <w:noProof/>
                <w:webHidden/>
              </w:rPr>
              <w:fldChar w:fldCharType="begin"/>
            </w:r>
            <w:r>
              <w:rPr>
                <w:noProof/>
                <w:webHidden/>
              </w:rPr>
              <w:instrText xml:space="preserve"> PAGEREF _Toc157417464 \h </w:instrText>
            </w:r>
            <w:r>
              <w:rPr>
                <w:noProof/>
                <w:webHidden/>
              </w:rPr>
            </w:r>
            <w:r>
              <w:rPr>
                <w:noProof/>
                <w:webHidden/>
              </w:rPr>
              <w:fldChar w:fldCharType="separate"/>
            </w:r>
            <w:r>
              <w:rPr>
                <w:noProof/>
                <w:webHidden/>
              </w:rPr>
              <w:t>7</w:t>
            </w:r>
            <w:r>
              <w:rPr>
                <w:noProof/>
                <w:webHidden/>
              </w:rPr>
              <w:fldChar w:fldCharType="end"/>
            </w:r>
          </w:hyperlink>
        </w:p>
        <w:p w14:paraId="79530CDD" w14:textId="13AF5366"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65" w:history="1">
            <w:r w:rsidRPr="00A6707F">
              <w:rPr>
                <w:rStyle w:val="Hyperlink"/>
                <w:noProof/>
              </w:rPr>
              <w:t>Note 7. Segmental Income</w:t>
            </w:r>
            <w:r>
              <w:rPr>
                <w:noProof/>
                <w:webHidden/>
              </w:rPr>
              <w:tab/>
            </w:r>
            <w:r>
              <w:rPr>
                <w:noProof/>
                <w:webHidden/>
              </w:rPr>
              <w:fldChar w:fldCharType="begin"/>
            </w:r>
            <w:r>
              <w:rPr>
                <w:noProof/>
                <w:webHidden/>
              </w:rPr>
              <w:instrText xml:space="preserve"> PAGEREF _Toc157417465 \h </w:instrText>
            </w:r>
            <w:r>
              <w:rPr>
                <w:noProof/>
                <w:webHidden/>
              </w:rPr>
            </w:r>
            <w:r>
              <w:rPr>
                <w:noProof/>
                <w:webHidden/>
              </w:rPr>
              <w:fldChar w:fldCharType="separate"/>
            </w:r>
            <w:r>
              <w:rPr>
                <w:noProof/>
                <w:webHidden/>
              </w:rPr>
              <w:t>8</w:t>
            </w:r>
            <w:r>
              <w:rPr>
                <w:noProof/>
                <w:webHidden/>
              </w:rPr>
              <w:fldChar w:fldCharType="end"/>
            </w:r>
          </w:hyperlink>
        </w:p>
        <w:p w14:paraId="02217638" w14:textId="19EED851"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66" w:history="1">
            <w:r w:rsidRPr="00A6707F">
              <w:rPr>
                <w:rStyle w:val="Hyperlink"/>
                <w:noProof/>
              </w:rPr>
              <w:t>Note 8. Expenditure and income Analysed by Nature</w:t>
            </w:r>
            <w:r>
              <w:rPr>
                <w:noProof/>
                <w:webHidden/>
              </w:rPr>
              <w:tab/>
            </w:r>
            <w:r>
              <w:rPr>
                <w:noProof/>
                <w:webHidden/>
              </w:rPr>
              <w:fldChar w:fldCharType="begin"/>
            </w:r>
            <w:r>
              <w:rPr>
                <w:noProof/>
                <w:webHidden/>
              </w:rPr>
              <w:instrText xml:space="preserve"> PAGEREF _Toc157417466 \h </w:instrText>
            </w:r>
            <w:r>
              <w:rPr>
                <w:noProof/>
                <w:webHidden/>
              </w:rPr>
            </w:r>
            <w:r>
              <w:rPr>
                <w:noProof/>
                <w:webHidden/>
              </w:rPr>
              <w:fldChar w:fldCharType="separate"/>
            </w:r>
            <w:r>
              <w:rPr>
                <w:noProof/>
                <w:webHidden/>
              </w:rPr>
              <w:t>9</w:t>
            </w:r>
            <w:r>
              <w:rPr>
                <w:noProof/>
                <w:webHidden/>
              </w:rPr>
              <w:fldChar w:fldCharType="end"/>
            </w:r>
          </w:hyperlink>
        </w:p>
        <w:p w14:paraId="58C1069A" w14:textId="5132C81F"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r:id="rId27" w:anchor="_Toc157417467" w:history="1">
            <w:r w:rsidRPr="00A6707F">
              <w:rPr>
                <w:rStyle w:val="Hyperlink"/>
                <w:noProof/>
              </w:rPr>
              <w:t>E3. Notes Supporting the Comprehensive  Income and Expenditure Statement</w:t>
            </w:r>
            <w:r>
              <w:rPr>
                <w:noProof/>
                <w:webHidden/>
              </w:rPr>
              <w:tab/>
            </w:r>
            <w:r>
              <w:rPr>
                <w:noProof/>
                <w:webHidden/>
              </w:rPr>
              <w:fldChar w:fldCharType="begin"/>
            </w:r>
            <w:r>
              <w:rPr>
                <w:noProof/>
                <w:webHidden/>
              </w:rPr>
              <w:instrText xml:space="preserve"> PAGEREF _Toc157417467 \h </w:instrText>
            </w:r>
            <w:r>
              <w:rPr>
                <w:noProof/>
                <w:webHidden/>
              </w:rPr>
            </w:r>
            <w:r>
              <w:rPr>
                <w:noProof/>
                <w:webHidden/>
              </w:rPr>
              <w:fldChar w:fldCharType="separate"/>
            </w:r>
            <w:r>
              <w:rPr>
                <w:noProof/>
                <w:webHidden/>
              </w:rPr>
              <w:t>10</w:t>
            </w:r>
            <w:r>
              <w:rPr>
                <w:noProof/>
                <w:webHidden/>
              </w:rPr>
              <w:fldChar w:fldCharType="end"/>
            </w:r>
          </w:hyperlink>
        </w:p>
        <w:p w14:paraId="00272E00" w14:textId="15022A15"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68" w:history="1">
            <w:r w:rsidRPr="00A6707F">
              <w:rPr>
                <w:rStyle w:val="Hyperlink"/>
                <w:noProof/>
              </w:rPr>
              <w:t>Note 9. Other Operating Expenditure</w:t>
            </w:r>
            <w:r>
              <w:rPr>
                <w:noProof/>
                <w:webHidden/>
              </w:rPr>
              <w:tab/>
            </w:r>
            <w:r>
              <w:rPr>
                <w:noProof/>
                <w:webHidden/>
              </w:rPr>
              <w:fldChar w:fldCharType="begin"/>
            </w:r>
            <w:r>
              <w:rPr>
                <w:noProof/>
                <w:webHidden/>
              </w:rPr>
              <w:instrText xml:space="preserve"> PAGEREF _Toc157417468 \h </w:instrText>
            </w:r>
            <w:r>
              <w:rPr>
                <w:noProof/>
                <w:webHidden/>
              </w:rPr>
            </w:r>
            <w:r>
              <w:rPr>
                <w:noProof/>
                <w:webHidden/>
              </w:rPr>
              <w:fldChar w:fldCharType="separate"/>
            </w:r>
            <w:r>
              <w:rPr>
                <w:noProof/>
                <w:webHidden/>
              </w:rPr>
              <w:t>11</w:t>
            </w:r>
            <w:r>
              <w:rPr>
                <w:noProof/>
                <w:webHidden/>
              </w:rPr>
              <w:fldChar w:fldCharType="end"/>
            </w:r>
          </w:hyperlink>
        </w:p>
        <w:p w14:paraId="7A1C5744" w14:textId="5689263C"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69" w:history="1">
            <w:r w:rsidRPr="00A6707F">
              <w:rPr>
                <w:rStyle w:val="Hyperlink"/>
                <w:noProof/>
              </w:rPr>
              <w:t>Note 10. Financing &amp; Investment Income and Expenditure</w:t>
            </w:r>
            <w:r>
              <w:rPr>
                <w:noProof/>
                <w:webHidden/>
              </w:rPr>
              <w:tab/>
            </w:r>
            <w:r>
              <w:rPr>
                <w:noProof/>
                <w:webHidden/>
              </w:rPr>
              <w:fldChar w:fldCharType="begin"/>
            </w:r>
            <w:r>
              <w:rPr>
                <w:noProof/>
                <w:webHidden/>
              </w:rPr>
              <w:instrText xml:space="preserve"> PAGEREF _Toc157417469 \h </w:instrText>
            </w:r>
            <w:r>
              <w:rPr>
                <w:noProof/>
                <w:webHidden/>
              </w:rPr>
            </w:r>
            <w:r>
              <w:rPr>
                <w:noProof/>
                <w:webHidden/>
              </w:rPr>
              <w:fldChar w:fldCharType="separate"/>
            </w:r>
            <w:r>
              <w:rPr>
                <w:noProof/>
                <w:webHidden/>
              </w:rPr>
              <w:t>11</w:t>
            </w:r>
            <w:r>
              <w:rPr>
                <w:noProof/>
                <w:webHidden/>
              </w:rPr>
              <w:fldChar w:fldCharType="end"/>
            </w:r>
          </w:hyperlink>
        </w:p>
        <w:p w14:paraId="2C4CBE6C" w14:textId="726129E5"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70" w:history="1">
            <w:r w:rsidRPr="00A6707F">
              <w:rPr>
                <w:rStyle w:val="Hyperlink"/>
                <w:noProof/>
              </w:rPr>
              <w:t>Note 11. Taxation &amp; Non-Specific Grant Income and Expenditure</w:t>
            </w:r>
            <w:r>
              <w:rPr>
                <w:noProof/>
                <w:webHidden/>
              </w:rPr>
              <w:tab/>
            </w:r>
            <w:r>
              <w:rPr>
                <w:noProof/>
                <w:webHidden/>
              </w:rPr>
              <w:fldChar w:fldCharType="begin"/>
            </w:r>
            <w:r>
              <w:rPr>
                <w:noProof/>
                <w:webHidden/>
              </w:rPr>
              <w:instrText xml:space="preserve"> PAGEREF _Toc157417470 \h </w:instrText>
            </w:r>
            <w:r>
              <w:rPr>
                <w:noProof/>
                <w:webHidden/>
              </w:rPr>
            </w:r>
            <w:r>
              <w:rPr>
                <w:noProof/>
                <w:webHidden/>
              </w:rPr>
              <w:fldChar w:fldCharType="separate"/>
            </w:r>
            <w:r>
              <w:rPr>
                <w:noProof/>
                <w:webHidden/>
              </w:rPr>
              <w:t>11</w:t>
            </w:r>
            <w:r>
              <w:rPr>
                <w:noProof/>
                <w:webHidden/>
              </w:rPr>
              <w:fldChar w:fldCharType="end"/>
            </w:r>
          </w:hyperlink>
        </w:p>
        <w:p w14:paraId="1731FAB2" w14:textId="7EA97B39"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71" w:history="1">
            <w:r w:rsidRPr="00A6707F">
              <w:rPr>
                <w:rStyle w:val="Hyperlink"/>
                <w:noProof/>
              </w:rPr>
              <w:t>Note 12. Pooled Budgets</w:t>
            </w:r>
            <w:r>
              <w:rPr>
                <w:noProof/>
                <w:webHidden/>
              </w:rPr>
              <w:tab/>
            </w:r>
            <w:r>
              <w:rPr>
                <w:noProof/>
                <w:webHidden/>
              </w:rPr>
              <w:fldChar w:fldCharType="begin"/>
            </w:r>
            <w:r>
              <w:rPr>
                <w:noProof/>
                <w:webHidden/>
              </w:rPr>
              <w:instrText xml:space="preserve"> PAGEREF _Toc157417471 \h </w:instrText>
            </w:r>
            <w:r>
              <w:rPr>
                <w:noProof/>
                <w:webHidden/>
              </w:rPr>
            </w:r>
            <w:r>
              <w:rPr>
                <w:noProof/>
                <w:webHidden/>
              </w:rPr>
              <w:fldChar w:fldCharType="separate"/>
            </w:r>
            <w:r>
              <w:rPr>
                <w:noProof/>
                <w:webHidden/>
              </w:rPr>
              <w:t>12</w:t>
            </w:r>
            <w:r>
              <w:rPr>
                <w:noProof/>
                <w:webHidden/>
              </w:rPr>
              <w:fldChar w:fldCharType="end"/>
            </w:r>
          </w:hyperlink>
        </w:p>
        <w:p w14:paraId="736B40BF" w14:textId="54E88598"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472" w:history="1">
            <w:r w:rsidRPr="00A6707F">
              <w:rPr>
                <w:rStyle w:val="Hyperlink"/>
                <w:noProof/>
              </w:rPr>
              <w:t>Better Care Fund (BCF)</w:t>
            </w:r>
            <w:r>
              <w:rPr>
                <w:noProof/>
                <w:webHidden/>
              </w:rPr>
              <w:tab/>
            </w:r>
            <w:r>
              <w:rPr>
                <w:noProof/>
                <w:webHidden/>
              </w:rPr>
              <w:fldChar w:fldCharType="begin"/>
            </w:r>
            <w:r>
              <w:rPr>
                <w:noProof/>
                <w:webHidden/>
              </w:rPr>
              <w:instrText xml:space="preserve"> PAGEREF _Toc157417472 \h </w:instrText>
            </w:r>
            <w:r>
              <w:rPr>
                <w:noProof/>
                <w:webHidden/>
              </w:rPr>
            </w:r>
            <w:r>
              <w:rPr>
                <w:noProof/>
                <w:webHidden/>
              </w:rPr>
              <w:fldChar w:fldCharType="separate"/>
            </w:r>
            <w:r>
              <w:rPr>
                <w:noProof/>
                <w:webHidden/>
              </w:rPr>
              <w:t>12</w:t>
            </w:r>
            <w:r>
              <w:rPr>
                <w:noProof/>
                <w:webHidden/>
              </w:rPr>
              <w:fldChar w:fldCharType="end"/>
            </w:r>
          </w:hyperlink>
        </w:p>
        <w:p w14:paraId="749FE787" w14:textId="435BDC4F"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73" w:history="1">
            <w:r w:rsidRPr="00A6707F">
              <w:rPr>
                <w:rStyle w:val="Hyperlink"/>
                <w:noProof/>
              </w:rPr>
              <w:t>Note 12. Pooled Budgets (continued)</w:t>
            </w:r>
            <w:r>
              <w:rPr>
                <w:noProof/>
                <w:webHidden/>
              </w:rPr>
              <w:tab/>
            </w:r>
            <w:r>
              <w:rPr>
                <w:noProof/>
                <w:webHidden/>
              </w:rPr>
              <w:fldChar w:fldCharType="begin"/>
            </w:r>
            <w:r>
              <w:rPr>
                <w:noProof/>
                <w:webHidden/>
              </w:rPr>
              <w:instrText xml:space="preserve"> PAGEREF _Toc157417473 \h </w:instrText>
            </w:r>
            <w:r>
              <w:rPr>
                <w:noProof/>
                <w:webHidden/>
              </w:rPr>
            </w:r>
            <w:r>
              <w:rPr>
                <w:noProof/>
                <w:webHidden/>
              </w:rPr>
              <w:fldChar w:fldCharType="separate"/>
            </w:r>
            <w:r>
              <w:rPr>
                <w:noProof/>
                <w:webHidden/>
              </w:rPr>
              <w:t>13</w:t>
            </w:r>
            <w:r>
              <w:rPr>
                <w:noProof/>
                <w:webHidden/>
              </w:rPr>
              <w:fldChar w:fldCharType="end"/>
            </w:r>
          </w:hyperlink>
        </w:p>
        <w:p w14:paraId="358227E5" w14:textId="05188255"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74" w:history="1">
            <w:r w:rsidRPr="00A6707F">
              <w:rPr>
                <w:rStyle w:val="Hyperlink"/>
                <w:noProof/>
              </w:rPr>
              <w:t>Note 13. Members Allowances</w:t>
            </w:r>
            <w:r>
              <w:rPr>
                <w:noProof/>
                <w:webHidden/>
              </w:rPr>
              <w:tab/>
            </w:r>
            <w:r>
              <w:rPr>
                <w:noProof/>
                <w:webHidden/>
              </w:rPr>
              <w:fldChar w:fldCharType="begin"/>
            </w:r>
            <w:r>
              <w:rPr>
                <w:noProof/>
                <w:webHidden/>
              </w:rPr>
              <w:instrText xml:space="preserve"> PAGEREF _Toc157417474 \h </w:instrText>
            </w:r>
            <w:r>
              <w:rPr>
                <w:noProof/>
                <w:webHidden/>
              </w:rPr>
            </w:r>
            <w:r>
              <w:rPr>
                <w:noProof/>
                <w:webHidden/>
              </w:rPr>
              <w:fldChar w:fldCharType="separate"/>
            </w:r>
            <w:r>
              <w:rPr>
                <w:noProof/>
                <w:webHidden/>
              </w:rPr>
              <w:t>14</w:t>
            </w:r>
            <w:r>
              <w:rPr>
                <w:noProof/>
                <w:webHidden/>
              </w:rPr>
              <w:fldChar w:fldCharType="end"/>
            </w:r>
          </w:hyperlink>
        </w:p>
        <w:p w14:paraId="5D414DC9" w14:textId="0A48C7D3"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75" w:history="1">
            <w:r w:rsidRPr="00A6707F">
              <w:rPr>
                <w:rStyle w:val="Hyperlink"/>
                <w:noProof/>
              </w:rPr>
              <w:t>Note 14. Officers’ Remuneration</w:t>
            </w:r>
            <w:r>
              <w:rPr>
                <w:noProof/>
                <w:webHidden/>
              </w:rPr>
              <w:tab/>
            </w:r>
            <w:r>
              <w:rPr>
                <w:noProof/>
                <w:webHidden/>
              </w:rPr>
              <w:fldChar w:fldCharType="begin"/>
            </w:r>
            <w:r>
              <w:rPr>
                <w:noProof/>
                <w:webHidden/>
              </w:rPr>
              <w:instrText xml:space="preserve"> PAGEREF _Toc157417475 \h </w:instrText>
            </w:r>
            <w:r>
              <w:rPr>
                <w:noProof/>
                <w:webHidden/>
              </w:rPr>
            </w:r>
            <w:r>
              <w:rPr>
                <w:noProof/>
                <w:webHidden/>
              </w:rPr>
              <w:fldChar w:fldCharType="separate"/>
            </w:r>
            <w:r>
              <w:rPr>
                <w:noProof/>
                <w:webHidden/>
              </w:rPr>
              <w:t>15</w:t>
            </w:r>
            <w:r>
              <w:rPr>
                <w:noProof/>
                <w:webHidden/>
              </w:rPr>
              <w:fldChar w:fldCharType="end"/>
            </w:r>
          </w:hyperlink>
        </w:p>
        <w:p w14:paraId="2D5210CE" w14:textId="67F1683B"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76" w:history="1">
            <w:r w:rsidRPr="00A6707F">
              <w:rPr>
                <w:rStyle w:val="Hyperlink"/>
                <w:noProof/>
              </w:rPr>
              <w:t>Note 14. Officers Remuneration (continued)</w:t>
            </w:r>
            <w:r>
              <w:rPr>
                <w:noProof/>
                <w:webHidden/>
              </w:rPr>
              <w:tab/>
            </w:r>
            <w:r>
              <w:rPr>
                <w:noProof/>
                <w:webHidden/>
              </w:rPr>
              <w:fldChar w:fldCharType="begin"/>
            </w:r>
            <w:r>
              <w:rPr>
                <w:noProof/>
                <w:webHidden/>
              </w:rPr>
              <w:instrText xml:space="preserve"> PAGEREF _Toc157417476 \h </w:instrText>
            </w:r>
            <w:r>
              <w:rPr>
                <w:noProof/>
                <w:webHidden/>
              </w:rPr>
            </w:r>
            <w:r>
              <w:rPr>
                <w:noProof/>
                <w:webHidden/>
              </w:rPr>
              <w:fldChar w:fldCharType="separate"/>
            </w:r>
            <w:r>
              <w:rPr>
                <w:noProof/>
                <w:webHidden/>
              </w:rPr>
              <w:t>16</w:t>
            </w:r>
            <w:r>
              <w:rPr>
                <w:noProof/>
                <w:webHidden/>
              </w:rPr>
              <w:fldChar w:fldCharType="end"/>
            </w:r>
          </w:hyperlink>
        </w:p>
        <w:p w14:paraId="405B812F" w14:textId="01CB8311"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77" w:history="1">
            <w:r w:rsidRPr="00A6707F">
              <w:rPr>
                <w:rStyle w:val="Hyperlink"/>
                <w:noProof/>
              </w:rPr>
              <w:t>Note 14. Officers Remuneration (continued)</w:t>
            </w:r>
            <w:r>
              <w:rPr>
                <w:noProof/>
                <w:webHidden/>
              </w:rPr>
              <w:tab/>
            </w:r>
            <w:r>
              <w:rPr>
                <w:noProof/>
                <w:webHidden/>
              </w:rPr>
              <w:fldChar w:fldCharType="begin"/>
            </w:r>
            <w:r>
              <w:rPr>
                <w:noProof/>
                <w:webHidden/>
              </w:rPr>
              <w:instrText xml:space="preserve"> PAGEREF _Toc157417477 \h </w:instrText>
            </w:r>
            <w:r>
              <w:rPr>
                <w:noProof/>
                <w:webHidden/>
              </w:rPr>
            </w:r>
            <w:r>
              <w:rPr>
                <w:noProof/>
                <w:webHidden/>
              </w:rPr>
              <w:fldChar w:fldCharType="separate"/>
            </w:r>
            <w:r>
              <w:rPr>
                <w:noProof/>
                <w:webHidden/>
              </w:rPr>
              <w:t>17</w:t>
            </w:r>
            <w:r>
              <w:rPr>
                <w:noProof/>
                <w:webHidden/>
              </w:rPr>
              <w:fldChar w:fldCharType="end"/>
            </w:r>
          </w:hyperlink>
        </w:p>
        <w:p w14:paraId="1177B375" w14:textId="4ABE1C0C"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478" w:history="1">
            <w:r w:rsidRPr="00A6707F">
              <w:rPr>
                <w:rStyle w:val="Hyperlink"/>
                <w:noProof/>
              </w:rPr>
              <w:t>Officers Remuneration &gt; £50,000</w:t>
            </w:r>
            <w:r>
              <w:rPr>
                <w:noProof/>
                <w:webHidden/>
              </w:rPr>
              <w:tab/>
            </w:r>
            <w:r>
              <w:rPr>
                <w:noProof/>
                <w:webHidden/>
              </w:rPr>
              <w:fldChar w:fldCharType="begin"/>
            </w:r>
            <w:r>
              <w:rPr>
                <w:noProof/>
                <w:webHidden/>
              </w:rPr>
              <w:instrText xml:space="preserve"> PAGEREF _Toc157417478 \h </w:instrText>
            </w:r>
            <w:r>
              <w:rPr>
                <w:noProof/>
                <w:webHidden/>
              </w:rPr>
            </w:r>
            <w:r>
              <w:rPr>
                <w:noProof/>
                <w:webHidden/>
              </w:rPr>
              <w:fldChar w:fldCharType="separate"/>
            </w:r>
            <w:r>
              <w:rPr>
                <w:noProof/>
                <w:webHidden/>
              </w:rPr>
              <w:t>17</w:t>
            </w:r>
            <w:r>
              <w:rPr>
                <w:noProof/>
                <w:webHidden/>
              </w:rPr>
              <w:fldChar w:fldCharType="end"/>
            </w:r>
          </w:hyperlink>
        </w:p>
        <w:p w14:paraId="382C38A4" w14:textId="0EE8486C"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79" w:history="1">
            <w:r w:rsidRPr="00A6707F">
              <w:rPr>
                <w:rStyle w:val="Hyperlink"/>
                <w:noProof/>
              </w:rPr>
              <w:t>Note 14. Officers Remuneration (continued)</w:t>
            </w:r>
            <w:r>
              <w:rPr>
                <w:noProof/>
                <w:webHidden/>
              </w:rPr>
              <w:tab/>
            </w:r>
            <w:r>
              <w:rPr>
                <w:noProof/>
                <w:webHidden/>
              </w:rPr>
              <w:fldChar w:fldCharType="begin"/>
            </w:r>
            <w:r>
              <w:rPr>
                <w:noProof/>
                <w:webHidden/>
              </w:rPr>
              <w:instrText xml:space="preserve"> PAGEREF _Toc157417479 \h </w:instrText>
            </w:r>
            <w:r>
              <w:rPr>
                <w:noProof/>
                <w:webHidden/>
              </w:rPr>
            </w:r>
            <w:r>
              <w:rPr>
                <w:noProof/>
                <w:webHidden/>
              </w:rPr>
              <w:fldChar w:fldCharType="separate"/>
            </w:r>
            <w:r>
              <w:rPr>
                <w:noProof/>
                <w:webHidden/>
              </w:rPr>
              <w:t>18</w:t>
            </w:r>
            <w:r>
              <w:rPr>
                <w:noProof/>
                <w:webHidden/>
              </w:rPr>
              <w:fldChar w:fldCharType="end"/>
            </w:r>
          </w:hyperlink>
        </w:p>
        <w:p w14:paraId="1385BAB5" w14:textId="47A13BE7"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28" w:anchor="_Toc157417480" w:history="1">
            <w:r w:rsidRPr="00A6707F">
              <w:rPr>
                <w:rStyle w:val="Hyperlink"/>
                <w:noProof/>
              </w:rPr>
              <w:t>Accounting Policy</w:t>
            </w:r>
            <w:r>
              <w:rPr>
                <w:noProof/>
                <w:webHidden/>
              </w:rPr>
              <w:tab/>
            </w:r>
            <w:r>
              <w:rPr>
                <w:noProof/>
                <w:webHidden/>
              </w:rPr>
              <w:fldChar w:fldCharType="begin"/>
            </w:r>
            <w:r>
              <w:rPr>
                <w:noProof/>
                <w:webHidden/>
              </w:rPr>
              <w:instrText xml:space="preserve"> PAGEREF _Toc157417480 \h </w:instrText>
            </w:r>
            <w:r>
              <w:rPr>
                <w:noProof/>
                <w:webHidden/>
              </w:rPr>
            </w:r>
            <w:r>
              <w:rPr>
                <w:noProof/>
                <w:webHidden/>
              </w:rPr>
              <w:fldChar w:fldCharType="separate"/>
            </w:r>
            <w:r>
              <w:rPr>
                <w:noProof/>
                <w:webHidden/>
              </w:rPr>
              <w:t>18</w:t>
            </w:r>
            <w:r>
              <w:rPr>
                <w:noProof/>
                <w:webHidden/>
              </w:rPr>
              <w:fldChar w:fldCharType="end"/>
            </w:r>
          </w:hyperlink>
        </w:p>
        <w:p w14:paraId="0C585E0A" w14:textId="7A63937F"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81" w:history="1">
            <w:r w:rsidRPr="00A6707F">
              <w:rPr>
                <w:rStyle w:val="Hyperlink"/>
                <w:noProof/>
              </w:rPr>
              <w:t>Note 14. Officers Remuneration (continued)</w:t>
            </w:r>
            <w:r>
              <w:rPr>
                <w:noProof/>
                <w:webHidden/>
              </w:rPr>
              <w:tab/>
            </w:r>
            <w:r>
              <w:rPr>
                <w:noProof/>
                <w:webHidden/>
              </w:rPr>
              <w:fldChar w:fldCharType="begin"/>
            </w:r>
            <w:r>
              <w:rPr>
                <w:noProof/>
                <w:webHidden/>
              </w:rPr>
              <w:instrText xml:space="preserve"> PAGEREF _Toc157417481 \h </w:instrText>
            </w:r>
            <w:r>
              <w:rPr>
                <w:noProof/>
                <w:webHidden/>
              </w:rPr>
            </w:r>
            <w:r>
              <w:rPr>
                <w:noProof/>
                <w:webHidden/>
              </w:rPr>
              <w:fldChar w:fldCharType="separate"/>
            </w:r>
            <w:r>
              <w:rPr>
                <w:noProof/>
                <w:webHidden/>
              </w:rPr>
              <w:t>19</w:t>
            </w:r>
            <w:r>
              <w:rPr>
                <w:noProof/>
                <w:webHidden/>
              </w:rPr>
              <w:fldChar w:fldCharType="end"/>
            </w:r>
          </w:hyperlink>
        </w:p>
        <w:p w14:paraId="351C6686" w14:textId="004DBDB2"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482" w:history="1">
            <w:r w:rsidRPr="00A6707F">
              <w:rPr>
                <w:rStyle w:val="Hyperlink"/>
                <w:noProof/>
              </w:rPr>
              <w:t>Numbers of Exit Packages</w:t>
            </w:r>
            <w:r>
              <w:rPr>
                <w:noProof/>
                <w:webHidden/>
              </w:rPr>
              <w:tab/>
            </w:r>
            <w:r>
              <w:rPr>
                <w:noProof/>
                <w:webHidden/>
              </w:rPr>
              <w:fldChar w:fldCharType="begin"/>
            </w:r>
            <w:r>
              <w:rPr>
                <w:noProof/>
                <w:webHidden/>
              </w:rPr>
              <w:instrText xml:space="preserve"> PAGEREF _Toc157417482 \h </w:instrText>
            </w:r>
            <w:r>
              <w:rPr>
                <w:noProof/>
                <w:webHidden/>
              </w:rPr>
            </w:r>
            <w:r>
              <w:rPr>
                <w:noProof/>
                <w:webHidden/>
              </w:rPr>
              <w:fldChar w:fldCharType="separate"/>
            </w:r>
            <w:r>
              <w:rPr>
                <w:noProof/>
                <w:webHidden/>
              </w:rPr>
              <w:t>19</w:t>
            </w:r>
            <w:r>
              <w:rPr>
                <w:noProof/>
                <w:webHidden/>
              </w:rPr>
              <w:fldChar w:fldCharType="end"/>
            </w:r>
          </w:hyperlink>
        </w:p>
        <w:p w14:paraId="1D95E1B2" w14:textId="24AA57D8"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83" w:history="1">
            <w:r w:rsidRPr="00A6707F">
              <w:rPr>
                <w:rStyle w:val="Hyperlink"/>
                <w:noProof/>
              </w:rPr>
              <w:t>Note 15. External Audit Costs</w:t>
            </w:r>
            <w:r>
              <w:rPr>
                <w:noProof/>
                <w:webHidden/>
              </w:rPr>
              <w:tab/>
            </w:r>
            <w:r>
              <w:rPr>
                <w:noProof/>
                <w:webHidden/>
              </w:rPr>
              <w:fldChar w:fldCharType="begin"/>
            </w:r>
            <w:r>
              <w:rPr>
                <w:noProof/>
                <w:webHidden/>
              </w:rPr>
              <w:instrText xml:space="preserve"> PAGEREF _Toc157417483 \h </w:instrText>
            </w:r>
            <w:r>
              <w:rPr>
                <w:noProof/>
                <w:webHidden/>
              </w:rPr>
            </w:r>
            <w:r>
              <w:rPr>
                <w:noProof/>
                <w:webHidden/>
              </w:rPr>
              <w:fldChar w:fldCharType="separate"/>
            </w:r>
            <w:r>
              <w:rPr>
                <w:noProof/>
                <w:webHidden/>
              </w:rPr>
              <w:t>20</w:t>
            </w:r>
            <w:r>
              <w:rPr>
                <w:noProof/>
                <w:webHidden/>
              </w:rPr>
              <w:fldChar w:fldCharType="end"/>
            </w:r>
          </w:hyperlink>
        </w:p>
        <w:p w14:paraId="1A003A4A" w14:textId="7FE2BD4C"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84" w:history="1">
            <w:r w:rsidRPr="00A6707F">
              <w:rPr>
                <w:rStyle w:val="Hyperlink"/>
                <w:noProof/>
              </w:rPr>
              <w:t>Note 16. Dedicated Schools Grant</w:t>
            </w:r>
            <w:r>
              <w:rPr>
                <w:noProof/>
                <w:webHidden/>
              </w:rPr>
              <w:tab/>
            </w:r>
            <w:r>
              <w:rPr>
                <w:noProof/>
                <w:webHidden/>
              </w:rPr>
              <w:fldChar w:fldCharType="begin"/>
            </w:r>
            <w:r>
              <w:rPr>
                <w:noProof/>
                <w:webHidden/>
              </w:rPr>
              <w:instrText xml:space="preserve"> PAGEREF _Toc157417484 \h </w:instrText>
            </w:r>
            <w:r>
              <w:rPr>
                <w:noProof/>
                <w:webHidden/>
              </w:rPr>
            </w:r>
            <w:r>
              <w:rPr>
                <w:noProof/>
                <w:webHidden/>
              </w:rPr>
              <w:fldChar w:fldCharType="separate"/>
            </w:r>
            <w:r>
              <w:rPr>
                <w:noProof/>
                <w:webHidden/>
              </w:rPr>
              <w:t>21</w:t>
            </w:r>
            <w:r>
              <w:rPr>
                <w:noProof/>
                <w:webHidden/>
              </w:rPr>
              <w:fldChar w:fldCharType="end"/>
            </w:r>
          </w:hyperlink>
        </w:p>
        <w:p w14:paraId="15C8ED72" w14:textId="6A7831D3"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29" w:anchor="_Toc157417485" w:history="1">
            <w:r w:rsidRPr="00A6707F">
              <w:rPr>
                <w:rStyle w:val="Hyperlink"/>
                <w:noProof/>
              </w:rPr>
              <w:t>Accounting Policy — Schools</w:t>
            </w:r>
            <w:r>
              <w:rPr>
                <w:noProof/>
                <w:webHidden/>
              </w:rPr>
              <w:tab/>
            </w:r>
            <w:r>
              <w:rPr>
                <w:noProof/>
                <w:webHidden/>
              </w:rPr>
              <w:fldChar w:fldCharType="begin"/>
            </w:r>
            <w:r>
              <w:rPr>
                <w:noProof/>
                <w:webHidden/>
              </w:rPr>
              <w:instrText xml:space="preserve"> PAGEREF _Toc157417485 \h </w:instrText>
            </w:r>
            <w:r>
              <w:rPr>
                <w:noProof/>
                <w:webHidden/>
              </w:rPr>
            </w:r>
            <w:r>
              <w:rPr>
                <w:noProof/>
                <w:webHidden/>
              </w:rPr>
              <w:fldChar w:fldCharType="separate"/>
            </w:r>
            <w:r>
              <w:rPr>
                <w:noProof/>
                <w:webHidden/>
              </w:rPr>
              <w:t>21</w:t>
            </w:r>
            <w:r>
              <w:rPr>
                <w:noProof/>
                <w:webHidden/>
              </w:rPr>
              <w:fldChar w:fldCharType="end"/>
            </w:r>
          </w:hyperlink>
        </w:p>
        <w:p w14:paraId="5849E99B" w14:textId="1B89CE48"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30" w:anchor="_Toc157417486" w:history="1">
            <w:r w:rsidRPr="00A6707F">
              <w:rPr>
                <w:rStyle w:val="Hyperlink"/>
                <w:noProof/>
              </w:rPr>
              <w:t>Recognition of Schools’ Non-current Assets</w:t>
            </w:r>
            <w:r>
              <w:rPr>
                <w:noProof/>
                <w:webHidden/>
              </w:rPr>
              <w:tab/>
            </w:r>
            <w:r>
              <w:rPr>
                <w:noProof/>
                <w:webHidden/>
              </w:rPr>
              <w:fldChar w:fldCharType="begin"/>
            </w:r>
            <w:r>
              <w:rPr>
                <w:noProof/>
                <w:webHidden/>
              </w:rPr>
              <w:instrText xml:space="preserve"> PAGEREF _Toc157417486 \h </w:instrText>
            </w:r>
            <w:r>
              <w:rPr>
                <w:noProof/>
                <w:webHidden/>
              </w:rPr>
            </w:r>
            <w:r>
              <w:rPr>
                <w:noProof/>
                <w:webHidden/>
              </w:rPr>
              <w:fldChar w:fldCharType="separate"/>
            </w:r>
            <w:r>
              <w:rPr>
                <w:noProof/>
                <w:webHidden/>
              </w:rPr>
              <w:t>21</w:t>
            </w:r>
            <w:r>
              <w:rPr>
                <w:noProof/>
                <w:webHidden/>
              </w:rPr>
              <w:fldChar w:fldCharType="end"/>
            </w:r>
          </w:hyperlink>
        </w:p>
        <w:p w14:paraId="2693CC2E" w14:textId="163B08E4"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87" w:history="1">
            <w:r w:rsidRPr="00A6707F">
              <w:rPr>
                <w:rStyle w:val="Hyperlink"/>
                <w:noProof/>
              </w:rPr>
              <w:t>Note 16. Dedicated Schools Grant (continued)</w:t>
            </w:r>
            <w:r>
              <w:rPr>
                <w:noProof/>
                <w:webHidden/>
              </w:rPr>
              <w:tab/>
            </w:r>
            <w:r>
              <w:rPr>
                <w:noProof/>
                <w:webHidden/>
              </w:rPr>
              <w:fldChar w:fldCharType="begin"/>
            </w:r>
            <w:r>
              <w:rPr>
                <w:noProof/>
                <w:webHidden/>
              </w:rPr>
              <w:instrText xml:space="preserve"> PAGEREF _Toc157417487 \h </w:instrText>
            </w:r>
            <w:r>
              <w:rPr>
                <w:noProof/>
                <w:webHidden/>
              </w:rPr>
            </w:r>
            <w:r>
              <w:rPr>
                <w:noProof/>
                <w:webHidden/>
              </w:rPr>
              <w:fldChar w:fldCharType="separate"/>
            </w:r>
            <w:r>
              <w:rPr>
                <w:noProof/>
                <w:webHidden/>
              </w:rPr>
              <w:t>22</w:t>
            </w:r>
            <w:r>
              <w:rPr>
                <w:noProof/>
                <w:webHidden/>
              </w:rPr>
              <w:fldChar w:fldCharType="end"/>
            </w:r>
          </w:hyperlink>
        </w:p>
        <w:p w14:paraId="0F0CD7A2" w14:textId="2FB47207"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88" w:history="1">
            <w:r w:rsidRPr="00A6707F">
              <w:rPr>
                <w:rStyle w:val="Hyperlink"/>
                <w:noProof/>
              </w:rPr>
              <w:t>Note 17. Grant Income</w:t>
            </w:r>
            <w:r>
              <w:rPr>
                <w:noProof/>
                <w:webHidden/>
              </w:rPr>
              <w:tab/>
            </w:r>
            <w:r>
              <w:rPr>
                <w:noProof/>
                <w:webHidden/>
              </w:rPr>
              <w:fldChar w:fldCharType="begin"/>
            </w:r>
            <w:r>
              <w:rPr>
                <w:noProof/>
                <w:webHidden/>
              </w:rPr>
              <w:instrText xml:space="preserve"> PAGEREF _Toc157417488 \h </w:instrText>
            </w:r>
            <w:r>
              <w:rPr>
                <w:noProof/>
                <w:webHidden/>
              </w:rPr>
            </w:r>
            <w:r>
              <w:rPr>
                <w:noProof/>
                <w:webHidden/>
              </w:rPr>
              <w:fldChar w:fldCharType="separate"/>
            </w:r>
            <w:r>
              <w:rPr>
                <w:noProof/>
                <w:webHidden/>
              </w:rPr>
              <w:t>23</w:t>
            </w:r>
            <w:r>
              <w:rPr>
                <w:noProof/>
                <w:webHidden/>
              </w:rPr>
              <w:fldChar w:fldCharType="end"/>
            </w:r>
          </w:hyperlink>
        </w:p>
        <w:p w14:paraId="7AB909EF" w14:textId="7B6B577B"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31" w:anchor="_Toc157417489" w:history="1">
            <w:r w:rsidRPr="00A6707F">
              <w:rPr>
                <w:rStyle w:val="Hyperlink"/>
                <w:noProof/>
              </w:rPr>
              <w:t>Accounting Policy - Government Grants and Contributions</w:t>
            </w:r>
            <w:r>
              <w:rPr>
                <w:noProof/>
                <w:webHidden/>
              </w:rPr>
              <w:tab/>
            </w:r>
            <w:r>
              <w:rPr>
                <w:noProof/>
                <w:webHidden/>
              </w:rPr>
              <w:fldChar w:fldCharType="begin"/>
            </w:r>
            <w:r>
              <w:rPr>
                <w:noProof/>
                <w:webHidden/>
              </w:rPr>
              <w:instrText xml:space="preserve"> PAGEREF _Toc157417489 \h </w:instrText>
            </w:r>
            <w:r>
              <w:rPr>
                <w:noProof/>
                <w:webHidden/>
              </w:rPr>
            </w:r>
            <w:r>
              <w:rPr>
                <w:noProof/>
                <w:webHidden/>
              </w:rPr>
              <w:fldChar w:fldCharType="separate"/>
            </w:r>
            <w:r>
              <w:rPr>
                <w:noProof/>
                <w:webHidden/>
              </w:rPr>
              <w:t>23</w:t>
            </w:r>
            <w:r>
              <w:rPr>
                <w:noProof/>
                <w:webHidden/>
              </w:rPr>
              <w:fldChar w:fldCharType="end"/>
            </w:r>
          </w:hyperlink>
        </w:p>
        <w:p w14:paraId="27BF1CD9" w14:textId="0C8D3CF5"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90" w:history="1">
            <w:r w:rsidRPr="00A6707F">
              <w:rPr>
                <w:rStyle w:val="Hyperlink"/>
                <w:noProof/>
              </w:rPr>
              <w:t>Note 17. Grant Income (continued)</w:t>
            </w:r>
            <w:r>
              <w:rPr>
                <w:noProof/>
                <w:webHidden/>
              </w:rPr>
              <w:tab/>
            </w:r>
            <w:r>
              <w:rPr>
                <w:noProof/>
                <w:webHidden/>
              </w:rPr>
              <w:fldChar w:fldCharType="begin"/>
            </w:r>
            <w:r>
              <w:rPr>
                <w:noProof/>
                <w:webHidden/>
              </w:rPr>
              <w:instrText xml:space="preserve"> PAGEREF _Toc157417490 \h </w:instrText>
            </w:r>
            <w:r>
              <w:rPr>
                <w:noProof/>
                <w:webHidden/>
              </w:rPr>
            </w:r>
            <w:r>
              <w:rPr>
                <w:noProof/>
                <w:webHidden/>
              </w:rPr>
              <w:fldChar w:fldCharType="separate"/>
            </w:r>
            <w:r>
              <w:rPr>
                <w:noProof/>
                <w:webHidden/>
              </w:rPr>
              <w:t>24</w:t>
            </w:r>
            <w:r>
              <w:rPr>
                <w:noProof/>
                <w:webHidden/>
              </w:rPr>
              <w:fldChar w:fldCharType="end"/>
            </w:r>
          </w:hyperlink>
        </w:p>
        <w:p w14:paraId="69C27098" w14:textId="4C353BFD"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91" w:history="1">
            <w:r w:rsidRPr="00A6707F">
              <w:rPr>
                <w:rStyle w:val="Hyperlink"/>
                <w:noProof/>
              </w:rPr>
              <w:t>Note 17. Grant Income (continued)</w:t>
            </w:r>
            <w:r>
              <w:rPr>
                <w:noProof/>
                <w:webHidden/>
              </w:rPr>
              <w:tab/>
            </w:r>
            <w:r>
              <w:rPr>
                <w:noProof/>
                <w:webHidden/>
              </w:rPr>
              <w:fldChar w:fldCharType="begin"/>
            </w:r>
            <w:r>
              <w:rPr>
                <w:noProof/>
                <w:webHidden/>
              </w:rPr>
              <w:instrText xml:space="preserve"> PAGEREF _Toc157417491 \h </w:instrText>
            </w:r>
            <w:r>
              <w:rPr>
                <w:noProof/>
                <w:webHidden/>
              </w:rPr>
            </w:r>
            <w:r>
              <w:rPr>
                <w:noProof/>
                <w:webHidden/>
              </w:rPr>
              <w:fldChar w:fldCharType="separate"/>
            </w:r>
            <w:r>
              <w:rPr>
                <w:noProof/>
                <w:webHidden/>
              </w:rPr>
              <w:t>25</w:t>
            </w:r>
            <w:r>
              <w:rPr>
                <w:noProof/>
                <w:webHidden/>
              </w:rPr>
              <w:fldChar w:fldCharType="end"/>
            </w:r>
          </w:hyperlink>
        </w:p>
        <w:p w14:paraId="63666729" w14:textId="061DF83D"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92" w:history="1">
            <w:r w:rsidRPr="00A6707F">
              <w:rPr>
                <w:rStyle w:val="Hyperlink"/>
                <w:noProof/>
              </w:rPr>
              <w:t>Note 17. Grant Income (continued)</w:t>
            </w:r>
            <w:r>
              <w:rPr>
                <w:noProof/>
                <w:webHidden/>
              </w:rPr>
              <w:tab/>
            </w:r>
            <w:r>
              <w:rPr>
                <w:noProof/>
                <w:webHidden/>
              </w:rPr>
              <w:fldChar w:fldCharType="begin"/>
            </w:r>
            <w:r>
              <w:rPr>
                <w:noProof/>
                <w:webHidden/>
              </w:rPr>
              <w:instrText xml:space="preserve"> PAGEREF _Toc157417492 \h </w:instrText>
            </w:r>
            <w:r>
              <w:rPr>
                <w:noProof/>
                <w:webHidden/>
              </w:rPr>
            </w:r>
            <w:r>
              <w:rPr>
                <w:noProof/>
                <w:webHidden/>
              </w:rPr>
              <w:fldChar w:fldCharType="separate"/>
            </w:r>
            <w:r>
              <w:rPr>
                <w:noProof/>
                <w:webHidden/>
              </w:rPr>
              <w:t>26</w:t>
            </w:r>
            <w:r>
              <w:rPr>
                <w:noProof/>
                <w:webHidden/>
              </w:rPr>
              <w:fldChar w:fldCharType="end"/>
            </w:r>
          </w:hyperlink>
        </w:p>
        <w:p w14:paraId="6A9077F8" w14:textId="3C210ADB"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93" w:history="1">
            <w:r w:rsidRPr="00A6707F">
              <w:rPr>
                <w:rStyle w:val="Hyperlink"/>
                <w:noProof/>
              </w:rPr>
              <w:t>Note 17. Grant Income (continued)</w:t>
            </w:r>
            <w:r>
              <w:rPr>
                <w:noProof/>
                <w:webHidden/>
              </w:rPr>
              <w:tab/>
            </w:r>
            <w:r>
              <w:rPr>
                <w:noProof/>
                <w:webHidden/>
              </w:rPr>
              <w:fldChar w:fldCharType="begin"/>
            </w:r>
            <w:r>
              <w:rPr>
                <w:noProof/>
                <w:webHidden/>
              </w:rPr>
              <w:instrText xml:space="preserve"> PAGEREF _Toc157417493 \h </w:instrText>
            </w:r>
            <w:r>
              <w:rPr>
                <w:noProof/>
                <w:webHidden/>
              </w:rPr>
            </w:r>
            <w:r>
              <w:rPr>
                <w:noProof/>
                <w:webHidden/>
              </w:rPr>
              <w:fldChar w:fldCharType="separate"/>
            </w:r>
            <w:r>
              <w:rPr>
                <w:noProof/>
                <w:webHidden/>
              </w:rPr>
              <w:t>27</w:t>
            </w:r>
            <w:r>
              <w:rPr>
                <w:noProof/>
                <w:webHidden/>
              </w:rPr>
              <w:fldChar w:fldCharType="end"/>
            </w:r>
          </w:hyperlink>
        </w:p>
        <w:p w14:paraId="43574A66" w14:textId="392782E8"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94" w:history="1">
            <w:r w:rsidRPr="00A6707F">
              <w:rPr>
                <w:rStyle w:val="Hyperlink"/>
                <w:noProof/>
              </w:rPr>
              <w:t>Note 17. Grant Income (continued)</w:t>
            </w:r>
            <w:r>
              <w:rPr>
                <w:noProof/>
                <w:webHidden/>
              </w:rPr>
              <w:tab/>
            </w:r>
            <w:r>
              <w:rPr>
                <w:noProof/>
                <w:webHidden/>
              </w:rPr>
              <w:fldChar w:fldCharType="begin"/>
            </w:r>
            <w:r>
              <w:rPr>
                <w:noProof/>
                <w:webHidden/>
              </w:rPr>
              <w:instrText xml:space="preserve"> PAGEREF _Toc157417494 \h </w:instrText>
            </w:r>
            <w:r>
              <w:rPr>
                <w:noProof/>
                <w:webHidden/>
              </w:rPr>
            </w:r>
            <w:r>
              <w:rPr>
                <w:noProof/>
                <w:webHidden/>
              </w:rPr>
              <w:fldChar w:fldCharType="separate"/>
            </w:r>
            <w:r>
              <w:rPr>
                <w:noProof/>
                <w:webHidden/>
              </w:rPr>
              <w:t>28</w:t>
            </w:r>
            <w:r>
              <w:rPr>
                <w:noProof/>
                <w:webHidden/>
              </w:rPr>
              <w:fldChar w:fldCharType="end"/>
            </w:r>
          </w:hyperlink>
        </w:p>
        <w:p w14:paraId="06CDF4B7" w14:textId="094601F1"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95" w:history="1">
            <w:r w:rsidRPr="00A6707F">
              <w:rPr>
                <w:rStyle w:val="Hyperlink"/>
                <w:noProof/>
              </w:rPr>
              <w:t>Note 17. Grant Income (continued)</w:t>
            </w:r>
            <w:r>
              <w:rPr>
                <w:noProof/>
                <w:webHidden/>
              </w:rPr>
              <w:tab/>
            </w:r>
            <w:r>
              <w:rPr>
                <w:noProof/>
                <w:webHidden/>
              </w:rPr>
              <w:fldChar w:fldCharType="begin"/>
            </w:r>
            <w:r>
              <w:rPr>
                <w:noProof/>
                <w:webHidden/>
              </w:rPr>
              <w:instrText xml:space="preserve"> PAGEREF _Toc157417495 \h </w:instrText>
            </w:r>
            <w:r>
              <w:rPr>
                <w:noProof/>
                <w:webHidden/>
              </w:rPr>
            </w:r>
            <w:r>
              <w:rPr>
                <w:noProof/>
                <w:webHidden/>
              </w:rPr>
              <w:fldChar w:fldCharType="separate"/>
            </w:r>
            <w:r>
              <w:rPr>
                <w:noProof/>
                <w:webHidden/>
              </w:rPr>
              <w:t>29</w:t>
            </w:r>
            <w:r>
              <w:rPr>
                <w:noProof/>
                <w:webHidden/>
              </w:rPr>
              <w:fldChar w:fldCharType="end"/>
            </w:r>
          </w:hyperlink>
        </w:p>
        <w:p w14:paraId="2631B2CD" w14:textId="26AA5EE9"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496" w:history="1">
            <w:r w:rsidRPr="00A6707F">
              <w:rPr>
                <w:rStyle w:val="Hyperlink"/>
                <w:noProof/>
              </w:rPr>
              <w:t>Note 18. Interests in Companies and Other Entities</w:t>
            </w:r>
            <w:r>
              <w:rPr>
                <w:noProof/>
                <w:webHidden/>
              </w:rPr>
              <w:tab/>
            </w:r>
            <w:r>
              <w:rPr>
                <w:noProof/>
                <w:webHidden/>
              </w:rPr>
              <w:fldChar w:fldCharType="begin"/>
            </w:r>
            <w:r>
              <w:rPr>
                <w:noProof/>
                <w:webHidden/>
              </w:rPr>
              <w:instrText xml:space="preserve"> PAGEREF _Toc157417496 \h </w:instrText>
            </w:r>
            <w:r>
              <w:rPr>
                <w:noProof/>
                <w:webHidden/>
              </w:rPr>
            </w:r>
            <w:r>
              <w:rPr>
                <w:noProof/>
                <w:webHidden/>
              </w:rPr>
              <w:fldChar w:fldCharType="separate"/>
            </w:r>
            <w:r>
              <w:rPr>
                <w:noProof/>
                <w:webHidden/>
              </w:rPr>
              <w:t>30</w:t>
            </w:r>
            <w:r>
              <w:rPr>
                <w:noProof/>
                <w:webHidden/>
              </w:rPr>
              <w:fldChar w:fldCharType="end"/>
            </w:r>
          </w:hyperlink>
        </w:p>
        <w:p w14:paraId="5BA51D4A" w14:textId="204DDEEA"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32" w:anchor="_Toc157417497" w:history="1">
            <w:r w:rsidRPr="00A6707F">
              <w:rPr>
                <w:rStyle w:val="Hyperlink"/>
                <w:noProof/>
              </w:rPr>
              <w:t>Accounting Policy</w:t>
            </w:r>
            <w:r>
              <w:rPr>
                <w:noProof/>
                <w:webHidden/>
              </w:rPr>
              <w:tab/>
            </w:r>
            <w:r>
              <w:rPr>
                <w:noProof/>
                <w:webHidden/>
              </w:rPr>
              <w:fldChar w:fldCharType="begin"/>
            </w:r>
            <w:r>
              <w:rPr>
                <w:noProof/>
                <w:webHidden/>
              </w:rPr>
              <w:instrText xml:space="preserve"> PAGEREF _Toc157417497 \h </w:instrText>
            </w:r>
            <w:r>
              <w:rPr>
                <w:noProof/>
                <w:webHidden/>
              </w:rPr>
            </w:r>
            <w:r>
              <w:rPr>
                <w:noProof/>
                <w:webHidden/>
              </w:rPr>
              <w:fldChar w:fldCharType="separate"/>
            </w:r>
            <w:r>
              <w:rPr>
                <w:noProof/>
                <w:webHidden/>
              </w:rPr>
              <w:t>30</w:t>
            </w:r>
            <w:r>
              <w:rPr>
                <w:noProof/>
                <w:webHidden/>
              </w:rPr>
              <w:fldChar w:fldCharType="end"/>
            </w:r>
          </w:hyperlink>
        </w:p>
        <w:p w14:paraId="68619046" w14:textId="751025EB" w:rsidR="0072002A" w:rsidRDefault="0072002A">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33" w:anchor="_Toc157417498" w:history="1">
            <w:r w:rsidRPr="00A6707F">
              <w:rPr>
                <w:rStyle w:val="Hyperlink"/>
                <w:noProof/>
              </w:rPr>
              <w:t>Interests in Companies and Other Entities</w:t>
            </w:r>
            <w:r>
              <w:rPr>
                <w:noProof/>
                <w:webHidden/>
              </w:rPr>
              <w:tab/>
            </w:r>
            <w:r>
              <w:rPr>
                <w:noProof/>
                <w:webHidden/>
              </w:rPr>
              <w:fldChar w:fldCharType="begin"/>
            </w:r>
            <w:r>
              <w:rPr>
                <w:noProof/>
                <w:webHidden/>
              </w:rPr>
              <w:instrText xml:space="preserve"> PAGEREF _Toc157417498 \h </w:instrText>
            </w:r>
            <w:r>
              <w:rPr>
                <w:noProof/>
                <w:webHidden/>
              </w:rPr>
            </w:r>
            <w:r>
              <w:rPr>
                <w:noProof/>
                <w:webHidden/>
              </w:rPr>
              <w:fldChar w:fldCharType="separate"/>
            </w:r>
            <w:r>
              <w:rPr>
                <w:noProof/>
                <w:webHidden/>
              </w:rPr>
              <w:t>30</w:t>
            </w:r>
            <w:r>
              <w:rPr>
                <w:noProof/>
                <w:webHidden/>
              </w:rPr>
              <w:fldChar w:fldCharType="end"/>
            </w:r>
          </w:hyperlink>
        </w:p>
        <w:p w14:paraId="01E8B8F5" w14:textId="0F151665" w:rsidR="0072002A" w:rsidRDefault="0072002A">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34" w:anchor="_Toc157417499" w:history="1">
            <w:r w:rsidRPr="00A6707F">
              <w:rPr>
                <w:rStyle w:val="Hyperlink"/>
                <w:noProof/>
              </w:rPr>
              <w:t>The Authority has material interests in companies and other entities that have the nature of subsidiaries that require it to prepare group accounts, but its interests in its associates, joint control and joint ventures are not considered to be controlling. Therefore, in the Authority’s own single-entity accounts, the interests in subsidiaries, associates, joint control and joint ventures are recorded as financial assets at cost, less any provision for losses.</w:t>
            </w:r>
            <w:r>
              <w:rPr>
                <w:noProof/>
                <w:webHidden/>
              </w:rPr>
              <w:tab/>
            </w:r>
            <w:r>
              <w:rPr>
                <w:noProof/>
                <w:webHidden/>
              </w:rPr>
              <w:fldChar w:fldCharType="begin"/>
            </w:r>
            <w:r>
              <w:rPr>
                <w:noProof/>
                <w:webHidden/>
              </w:rPr>
              <w:instrText xml:space="preserve"> PAGEREF _Toc157417499 \h </w:instrText>
            </w:r>
            <w:r>
              <w:rPr>
                <w:noProof/>
                <w:webHidden/>
              </w:rPr>
            </w:r>
            <w:r>
              <w:rPr>
                <w:noProof/>
                <w:webHidden/>
              </w:rPr>
              <w:fldChar w:fldCharType="separate"/>
            </w:r>
            <w:r>
              <w:rPr>
                <w:noProof/>
                <w:webHidden/>
              </w:rPr>
              <w:t>30</w:t>
            </w:r>
            <w:r>
              <w:rPr>
                <w:noProof/>
                <w:webHidden/>
              </w:rPr>
              <w:fldChar w:fldCharType="end"/>
            </w:r>
          </w:hyperlink>
        </w:p>
        <w:p w14:paraId="580C3537" w14:textId="6C1914C5"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00" w:history="1">
            <w:r w:rsidRPr="00A6707F">
              <w:rPr>
                <w:rStyle w:val="Hyperlink"/>
                <w:noProof/>
              </w:rPr>
              <w:t>Medway Norse Limited</w:t>
            </w:r>
            <w:r>
              <w:rPr>
                <w:noProof/>
                <w:webHidden/>
              </w:rPr>
              <w:tab/>
            </w:r>
            <w:r>
              <w:rPr>
                <w:noProof/>
                <w:webHidden/>
              </w:rPr>
              <w:fldChar w:fldCharType="begin"/>
            </w:r>
            <w:r>
              <w:rPr>
                <w:noProof/>
                <w:webHidden/>
              </w:rPr>
              <w:instrText xml:space="preserve"> PAGEREF _Toc157417500 \h </w:instrText>
            </w:r>
            <w:r>
              <w:rPr>
                <w:noProof/>
                <w:webHidden/>
              </w:rPr>
            </w:r>
            <w:r>
              <w:rPr>
                <w:noProof/>
                <w:webHidden/>
              </w:rPr>
              <w:fldChar w:fldCharType="separate"/>
            </w:r>
            <w:r>
              <w:rPr>
                <w:noProof/>
                <w:webHidden/>
              </w:rPr>
              <w:t>30</w:t>
            </w:r>
            <w:r>
              <w:rPr>
                <w:noProof/>
                <w:webHidden/>
              </w:rPr>
              <w:fldChar w:fldCharType="end"/>
            </w:r>
          </w:hyperlink>
        </w:p>
        <w:p w14:paraId="6762713F" w14:textId="04503DE1"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01" w:history="1">
            <w:r w:rsidRPr="00A6707F">
              <w:rPr>
                <w:rStyle w:val="Hyperlink"/>
                <w:noProof/>
              </w:rPr>
              <w:t>Medway Norse Transport</w:t>
            </w:r>
            <w:r>
              <w:rPr>
                <w:noProof/>
                <w:webHidden/>
              </w:rPr>
              <w:tab/>
            </w:r>
            <w:r>
              <w:rPr>
                <w:noProof/>
                <w:webHidden/>
              </w:rPr>
              <w:fldChar w:fldCharType="begin"/>
            </w:r>
            <w:r>
              <w:rPr>
                <w:noProof/>
                <w:webHidden/>
              </w:rPr>
              <w:instrText xml:space="preserve"> PAGEREF _Toc157417501 \h </w:instrText>
            </w:r>
            <w:r>
              <w:rPr>
                <w:noProof/>
                <w:webHidden/>
              </w:rPr>
            </w:r>
            <w:r>
              <w:rPr>
                <w:noProof/>
                <w:webHidden/>
              </w:rPr>
              <w:fldChar w:fldCharType="separate"/>
            </w:r>
            <w:r>
              <w:rPr>
                <w:noProof/>
                <w:webHidden/>
              </w:rPr>
              <w:t>30</w:t>
            </w:r>
            <w:r>
              <w:rPr>
                <w:noProof/>
                <w:webHidden/>
              </w:rPr>
              <w:fldChar w:fldCharType="end"/>
            </w:r>
          </w:hyperlink>
        </w:p>
        <w:p w14:paraId="469F6ECE" w14:textId="6463905E"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02" w:history="1">
            <w:r w:rsidRPr="00A6707F">
              <w:rPr>
                <w:rStyle w:val="Hyperlink"/>
                <w:noProof/>
              </w:rPr>
              <w:t>Kyndi Ltd</w:t>
            </w:r>
            <w:r>
              <w:rPr>
                <w:noProof/>
                <w:webHidden/>
              </w:rPr>
              <w:tab/>
            </w:r>
            <w:r>
              <w:rPr>
                <w:noProof/>
                <w:webHidden/>
              </w:rPr>
              <w:fldChar w:fldCharType="begin"/>
            </w:r>
            <w:r>
              <w:rPr>
                <w:noProof/>
                <w:webHidden/>
              </w:rPr>
              <w:instrText xml:space="preserve"> PAGEREF _Toc157417502 \h </w:instrText>
            </w:r>
            <w:r>
              <w:rPr>
                <w:noProof/>
                <w:webHidden/>
              </w:rPr>
            </w:r>
            <w:r>
              <w:rPr>
                <w:noProof/>
                <w:webHidden/>
              </w:rPr>
              <w:fldChar w:fldCharType="separate"/>
            </w:r>
            <w:r>
              <w:rPr>
                <w:noProof/>
                <w:webHidden/>
              </w:rPr>
              <w:t>30</w:t>
            </w:r>
            <w:r>
              <w:rPr>
                <w:noProof/>
                <w:webHidden/>
              </w:rPr>
              <w:fldChar w:fldCharType="end"/>
            </w:r>
          </w:hyperlink>
        </w:p>
        <w:p w14:paraId="6D6AA468" w14:textId="6180E557"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03" w:history="1">
            <w:r w:rsidRPr="00A6707F">
              <w:rPr>
                <w:rStyle w:val="Hyperlink"/>
                <w:noProof/>
              </w:rPr>
              <w:t>Medway Development Company (MDC)</w:t>
            </w:r>
            <w:r>
              <w:rPr>
                <w:noProof/>
                <w:webHidden/>
              </w:rPr>
              <w:tab/>
            </w:r>
            <w:r>
              <w:rPr>
                <w:noProof/>
                <w:webHidden/>
              </w:rPr>
              <w:fldChar w:fldCharType="begin"/>
            </w:r>
            <w:r>
              <w:rPr>
                <w:noProof/>
                <w:webHidden/>
              </w:rPr>
              <w:instrText xml:space="preserve"> PAGEREF _Toc157417503 \h </w:instrText>
            </w:r>
            <w:r>
              <w:rPr>
                <w:noProof/>
                <w:webHidden/>
              </w:rPr>
            </w:r>
            <w:r>
              <w:rPr>
                <w:noProof/>
                <w:webHidden/>
              </w:rPr>
              <w:fldChar w:fldCharType="separate"/>
            </w:r>
            <w:r>
              <w:rPr>
                <w:noProof/>
                <w:webHidden/>
              </w:rPr>
              <w:t>30</w:t>
            </w:r>
            <w:r>
              <w:rPr>
                <w:noProof/>
                <w:webHidden/>
              </w:rPr>
              <w:fldChar w:fldCharType="end"/>
            </w:r>
          </w:hyperlink>
        </w:p>
        <w:p w14:paraId="2F32263D" w14:textId="49E48DBD"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r:id="rId35" w:anchor="_Toc157417504" w:history="1">
            <w:r w:rsidRPr="00A6707F">
              <w:rPr>
                <w:rStyle w:val="Hyperlink"/>
                <w:noProof/>
              </w:rPr>
              <w:t>E4. Notes Supporting the Movement in  Reserves Statement</w:t>
            </w:r>
            <w:r>
              <w:rPr>
                <w:noProof/>
                <w:webHidden/>
              </w:rPr>
              <w:tab/>
            </w:r>
            <w:r>
              <w:rPr>
                <w:noProof/>
                <w:webHidden/>
              </w:rPr>
              <w:fldChar w:fldCharType="begin"/>
            </w:r>
            <w:r>
              <w:rPr>
                <w:noProof/>
                <w:webHidden/>
              </w:rPr>
              <w:instrText xml:space="preserve"> PAGEREF _Toc157417504 \h </w:instrText>
            </w:r>
            <w:r>
              <w:rPr>
                <w:noProof/>
                <w:webHidden/>
              </w:rPr>
            </w:r>
            <w:r>
              <w:rPr>
                <w:noProof/>
                <w:webHidden/>
              </w:rPr>
              <w:fldChar w:fldCharType="separate"/>
            </w:r>
            <w:r>
              <w:rPr>
                <w:noProof/>
                <w:webHidden/>
              </w:rPr>
              <w:t>31</w:t>
            </w:r>
            <w:r>
              <w:rPr>
                <w:noProof/>
                <w:webHidden/>
              </w:rPr>
              <w:fldChar w:fldCharType="end"/>
            </w:r>
          </w:hyperlink>
        </w:p>
        <w:p w14:paraId="31F1C0C3" w14:textId="2DF12962"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05" w:history="1">
            <w:r w:rsidRPr="00A6707F">
              <w:rPr>
                <w:rStyle w:val="Hyperlink"/>
                <w:noProof/>
              </w:rPr>
              <w:t>Note 19. Adjustments between accounting basis and funding basis under regulations</w:t>
            </w:r>
            <w:r>
              <w:rPr>
                <w:noProof/>
                <w:webHidden/>
              </w:rPr>
              <w:tab/>
            </w:r>
            <w:r>
              <w:rPr>
                <w:noProof/>
                <w:webHidden/>
              </w:rPr>
              <w:fldChar w:fldCharType="begin"/>
            </w:r>
            <w:r>
              <w:rPr>
                <w:noProof/>
                <w:webHidden/>
              </w:rPr>
              <w:instrText xml:space="preserve"> PAGEREF _Toc157417505 \h </w:instrText>
            </w:r>
            <w:r>
              <w:rPr>
                <w:noProof/>
                <w:webHidden/>
              </w:rPr>
            </w:r>
            <w:r>
              <w:rPr>
                <w:noProof/>
                <w:webHidden/>
              </w:rPr>
              <w:fldChar w:fldCharType="separate"/>
            </w:r>
            <w:r>
              <w:rPr>
                <w:noProof/>
                <w:webHidden/>
              </w:rPr>
              <w:t>32</w:t>
            </w:r>
            <w:r>
              <w:rPr>
                <w:noProof/>
                <w:webHidden/>
              </w:rPr>
              <w:fldChar w:fldCharType="end"/>
            </w:r>
          </w:hyperlink>
        </w:p>
        <w:p w14:paraId="227CC113" w14:textId="75BC1A8A"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06" w:history="1">
            <w:r w:rsidRPr="00A6707F">
              <w:rPr>
                <w:rStyle w:val="Hyperlink"/>
                <w:noProof/>
              </w:rPr>
              <w:t>General Fund Balance</w:t>
            </w:r>
            <w:r>
              <w:rPr>
                <w:noProof/>
                <w:webHidden/>
              </w:rPr>
              <w:tab/>
            </w:r>
            <w:r>
              <w:rPr>
                <w:noProof/>
                <w:webHidden/>
              </w:rPr>
              <w:fldChar w:fldCharType="begin"/>
            </w:r>
            <w:r>
              <w:rPr>
                <w:noProof/>
                <w:webHidden/>
              </w:rPr>
              <w:instrText xml:space="preserve"> PAGEREF _Toc157417506 \h </w:instrText>
            </w:r>
            <w:r>
              <w:rPr>
                <w:noProof/>
                <w:webHidden/>
              </w:rPr>
            </w:r>
            <w:r>
              <w:rPr>
                <w:noProof/>
                <w:webHidden/>
              </w:rPr>
              <w:fldChar w:fldCharType="separate"/>
            </w:r>
            <w:r>
              <w:rPr>
                <w:noProof/>
                <w:webHidden/>
              </w:rPr>
              <w:t>32</w:t>
            </w:r>
            <w:r>
              <w:rPr>
                <w:noProof/>
                <w:webHidden/>
              </w:rPr>
              <w:fldChar w:fldCharType="end"/>
            </w:r>
          </w:hyperlink>
        </w:p>
        <w:p w14:paraId="2707AD47" w14:textId="15FBD2FB"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07" w:history="1">
            <w:r w:rsidRPr="00A6707F">
              <w:rPr>
                <w:rStyle w:val="Hyperlink"/>
                <w:noProof/>
              </w:rPr>
              <w:t>Housing Revenue Account Balance</w:t>
            </w:r>
            <w:r>
              <w:rPr>
                <w:noProof/>
                <w:webHidden/>
              </w:rPr>
              <w:tab/>
            </w:r>
            <w:r>
              <w:rPr>
                <w:noProof/>
                <w:webHidden/>
              </w:rPr>
              <w:fldChar w:fldCharType="begin"/>
            </w:r>
            <w:r>
              <w:rPr>
                <w:noProof/>
                <w:webHidden/>
              </w:rPr>
              <w:instrText xml:space="preserve"> PAGEREF _Toc157417507 \h </w:instrText>
            </w:r>
            <w:r>
              <w:rPr>
                <w:noProof/>
                <w:webHidden/>
              </w:rPr>
            </w:r>
            <w:r>
              <w:rPr>
                <w:noProof/>
                <w:webHidden/>
              </w:rPr>
              <w:fldChar w:fldCharType="separate"/>
            </w:r>
            <w:r>
              <w:rPr>
                <w:noProof/>
                <w:webHidden/>
              </w:rPr>
              <w:t>32</w:t>
            </w:r>
            <w:r>
              <w:rPr>
                <w:noProof/>
                <w:webHidden/>
              </w:rPr>
              <w:fldChar w:fldCharType="end"/>
            </w:r>
          </w:hyperlink>
        </w:p>
        <w:p w14:paraId="6C8F392F" w14:textId="7EDDD348"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08" w:history="1">
            <w:r w:rsidRPr="00A6707F">
              <w:rPr>
                <w:rStyle w:val="Hyperlink"/>
                <w:noProof/>
              </w:rPr>
              <w:t>Major Repairs Reserve</w:t>
            </w:r>
            <w:r>
              <w:rPr>
                <w:noProof/>
                <w:webHidden/>
              </w:rPr>
              <w:tab/>
            </w:r>
            <w:r>
              <w:rPr>
                <w:noProof/>
                <w:webHidden/>
              </w:rPr>
              <w:fldChar w:fldCharType="begin"/>
            </w:r>
            <w:r>
              <w:rPr>
                <w:noProof/>
                <w:webHidden/>
              </w:rPr>
              <w:instrText xml:space="preserve"> PAGEREF _Toc157417508 \h </w:instrText>
            </w:r>
            <w:r>
              <w:rPr>
                <w:noProof/>
                <w:webHidden/>
              </w:rPr>
            </w:r>
            <w:r>
              <w:rPr>
                <w:noProof/>
                <w:webHidden/>
              </w:rPr>
              <w:fldChar w:fldCharType="separate"/>
            </w:r>
            <w:r>
              <w:rPr>
                <w:noProof/>
                <w:webHidden/>
              </w:rPr>
              <w:t>32</w:t>
            </w:r>
            <w:r>
              <w:rPr>
                <w:noProof/>
                <w:webHidden/>
              </w:rPr>
              <w:fldChar w:fldCharType="end"/>
            </w:r>
          </w:hyperlink>
        </w:p>
        <w:p w14:paraId="4D91A959" w14:textId="092BD946"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09" w:history="1">
            <w:r w:rsidRPr="00A6707F">
              <w:rPr>
                <w:rStyle w:val="Hyperlink"/>
                <w:noProof/>
              </w:rPr>
              <w:t>Capital Receipts Reserve</w:t>
            </w:r>
            <w:r>
              <w:rPr>
                <w:noProof/>
                <w:webHidden/>
              </w:rPr>
              <w:tab/>
            </w:r>
            <w:r>
              <w:rPr>
                <w:noProof/>
                <w:webHidden/>
              </w:rPr>
              <w:fldChar w:fldCharType="begin"/>
            </w:r>
            <w:r>
              <w:rPr>
                <w:noProof/>
                <w:webHidden/>
              </w:rPr>
              <w:instrText xml:space="preserve"> PAGEREF _Toc157417509 \h </w:instrText>
            </w:r>
            <w:r>
              <w:rPr>
                <w:noProof/>
                <w:webHidden/>
              </w:rPr>
            </w:r>
            <w:r>
              <w:rPr>
                <w:noProof/>
                <w:webHidden/>
              </w:rPr>
              <w:fldChar w:fldCharType="separate"/>
            </w:r>
            <w:r>
              <w:rPr>
                <w:noProof/>
                <w:webHidden/>
              </w:rPr>
              <w:t>32</w:t>
            </w:r>
            <w:r>
              <w:rPr>
                <w:noProof/>
                <w:webHidden/>
              </w:rPr>
              <w:fldChar w:fldCharType="end"/>
            </w:r>
          </w:hyperlink>
        </w:p>
        <w:p w14:paraId="681A9D1D" w14:textId="6FAFC021"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10" w:history="1">
            <w:r w:rsidRPr="00A6707F">
              <w:rPr>
                <w:rStyle w:val="Hyperlink"/>
                <w:noProof/>
              </w:rPr>
              <w:t>Capital Grants Unapplied</w:t>
            </w:r>
            <w:r>
              <w:rPr>
                <w:noProof/>
                <w:webHidden/>
              </w:rPr>
              <w:tab/>
            </w:r>
            <w:r>
              <w:rPr>
                <w:noProof/>
                <w:webHidden/>
              </w:rPr>
              <w:fldChar w:fldCharType="begin"/>
            </w:r>
            <w:r>
              <w:rPr>
                <w:noProof/>
                <w:webHidden/>
              </w:rPr>
              <w:instrText xml:space="preserve"> PAGEREF _Toc157417510 \h </w:instrText>
            </w:r>
            <w:r>
              <w:rPr>
                <w:noProof/>
                <w:webHidden/>
              </w:rPr>
            </w:r>
            <w:r>
              <w:rPr>
                <w:noProof/>
                <w:webHidden/>
              </w:rPr>
              <w:fldChar w:fldCharType="separate"/>
            </w:r>
            <w:r>
              <w:rPr>
                <w:noProof/>
                <w:webHidden/>
              </w:rPr>
              <w:t>32</w:t>
            </w:r>
            <w:r>
              <w:rPr>
                <w:noProof/>
                <w:webHidden/>
              </w:rPr>
              <w:fldChar w:fldCharType="end"/>
            </w:r>
          </w:hyperlink>
        </w:p>
        <w:p w14:paraId="600A3CF2" w14:textId="5AC01D80"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11" w:history="1">
            <w:r w:rsidRPr="00A6707F">
              <w:rPr>
                <w:rStyle w:val="Hyperlink"/>
                <w:noProof/>
              </w:rPr>
              <w:t>Note 19. Adjustments between accounting basis and funding basis under regulations (continued)</w:t>
            </w:r>
            <w:r>
              <w:rPr>
                <w:noProof/>
                <w:webHidden/>
              </w:rPr>
              <w:tab/>
            </w:r>
            <w:r>
              <w:rPr>
                <w:noProof/>
                <w:webHidden/>
              </w:rPr>
              <w:fldChar w:fldCharType="begin"/>
            </w:r>
            <w:r>
              <w:rPr>
                <w:noProof/>
                <w:webHidden/>
              </w:rPr>
              <w:instrText xml:space="preserve"> PAGEREF _Toc157417511 \h </w:instrText>
            </w:r>
            <w:r>
              <w:rPr>
                <w:noProof/>
                <w:webHidden/>
              </w:rPr>
            </w:r>
            <w:r>
              <w:rPr>
                <w:noProof/>
                <w:webHidden/>
              </w:rPr>
              <w:fldChar w:fldCharType="separate"/>
            </w:r>
            <w:r>
              <w:rPr>
                <w:noProof/>
                <w:webHidden/>
              </w:rPr>
              <w:t>33</w:t>
            </w:r>
            <w:r>
              <w:rPr>
                <w:noProof/>
                <w:webHidden/>
              </w:rPr>
              <w:fldChar w:fldCharType="end"/>
            </w:r>
          </w:hyperlink>
        </w:p>
        <w:p w14:paraId="03D100D6" w14:textId="171A4947"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12" w:history="1">
            <w:r w:rsidRPr="00A6707F">
              <w:rPr>
                <w:rStyle w:val="Hyperlink"/>
                <w:noProof/>
              </w:rPr>
              <w:t>Note 19. Adjustments between accounting basis and funding basis under regulations (continued)</w:t>
            </w:r>
            <w:r>
              <w:rPr>
                <w:noProof/>
                <w:webHidden/>
              </w:rPr>
              <w:tab/>
            </w:r>
            <w:r>
              <w:rPr>
                <w:noProof/>
                <w:webHidden/>
              </w:rPr>
              <w:fldChar w:fldCharType="begin"/>
            </w:r>
            <w:r>
              <w:rPr>
                <w:noProof/>
                <w:webHidden/>
              </w:rPr>
              <w:instrText xml:space="preserve"> PAGEREF _Toc157417512 \h </w:instrText>
            </w:r>
            <w:r>
              <w:rPr>
                <w:noProof/>
                <w:webHidden/>
              </w:rPr>
            </w:r>
            <w:r>
              <w:rPr>
                <w:noProof/>
                <w:webHidden/>
              </w:rPr>
              <w:fldChar w:fldCharType="separate"/>
            </w:r>
            <w:r>
              <w:rPr>
                <w:noProof/>
                <w:webHidden/>
              </w:rPr>
              <w:t>34</w:t>
            </w:r>
            <w:r>
              <w:rPr>
                <w:noProof/>
                <w:webHidden/>
              </w:rPr>
              <w:fldChar w:fldCharType="end"/>
            </w:r>
          </w:hyperlink>
        </w:p>
        <w:p w14:paraId="0419BAF5" w14:textId="484F795D"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13" w:history="1">
            <w:r w:rsidRPr="00A6707F">
              <w:rPr>
                <w:rStyle w:val="Hyperlink"/>
                <w:noProof/>
              </w:rPr>
              <w:t>Note 20. Movements in Earmarked Reserves</w:t>
            </w:r>
            <w:r>
              <w:rPr>
                <w:noProof/>
                <w:webHidden/>
              </w:rPr>
              <w:tab/>
            </w:r>
            <w:r>
              <w:rPr>
                <w:noProof/>
                <w:webHidden/>
              </w:rPr>
              <w:fldChar w:fldCharType="begin"/>
            </w:r>
            <w:r>
              <w:rPr>
                <w:noProof/>
                <w:webHidden/>
              </w:rPr>
              <w:instrText xml:space="preserve"> PAGEREF _Toc157417513 \h </w:instrText>
            </w:r>
            <w:r>
              <w:rPr>
                <w:noProof/>
                <w:webHidden/>
              </w:rPr>
            </w:r>
            <w:r>
              <w:rPr>
                <w:noProof/>
                <w:webHidden/>
              </w:rPr>
              <w:fldChar w:fldCharType="separate"/>
            </w:r>
            <w:r>
              <w:rPr>
                <w:noProof/>
                <w:webHidden/>
              </w:rPr>
              <w:t>35</w:t>
            </w:r>
            <w:r>
              <w:rPr>
                <w:noProof/>
                <w:webHidden/>
              </w:rPr>
              <w:fldChar w:fldCharType="end"/>
            </w:r>
          </w:hyperlink>
        </w:p>
        <w:p w14:paraId="6A25F8BB" w14:textId="7F50D3E5" w:rsidR="0072002A" w:rsidRDefault="0072002A">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14" w:history="1">
            <w:r w:rsidRPr="00A6707F">
              <w:rPr>
                <w:rStyle w:val="Hyperlink"/>
                <w:noProof/>
              </w:rPr>
              <w:t>Used to mitigate fluctuations in interest costs caused by changing rates.</w:t>
            </w:r>
            <w:r>
              <w:rPr>
                <w:noProof/>
                <w:webHidden/>
              </w:rPr>
              <w:tab/>
            </w:r>
            <w:r>
              <w:rPr>
                <w:noProof/>
                <w:webHidden/>
              </w:rPr>
              <w:fldChar w:fldCharType="begin"/>
            </w:r>
            <w:r>
              <w:rPr>
                <w:noProof/>
                <w:webHidden/>
              </w:rPr>
              <w:instrText xml:space="preserve"> PAGEREF _Toc157417514 \h </w:instrText>
            </w:r>
            <w:r>
              <w:rPr>
                <w:noProof/>
                <w:webHidden/>
              </w:rPr>
            </w:r>
            <w:r>
              <w:rPr>
                <w:noProof/>
                <w:webHidden/>
              </w:rPr>
              <w:fldChar w:fldCharType="separate"/>
            </w:r>
            <w:r>
              <w:rPr>
                <w:noProof/>
                <w:webHidden/>
              </w:rPr>
              <w:t>36</w:t>
            </w:r>
            <w:r>
              <w:rPr>
                <w:noProof/>
                <w:webHidden/>
              </w:rPr>
              <w:fldChar w:fldCharType="end"/>
            </w:r>
          </w:hyperlink>
        </w:p>
        <w:p w14:paraId="4DC412D2" w14:textId="4596C0E5"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15" w:history="1">
            <w:r w:rsidRPr="00A6707F">
              <w:rPr>
                <w:rStyle w:val="Hyperlink"/>
                <w:noProof/>
              </w:rPr>
              <w:t>Note 20. Movements in Earmarked Reserves (continued)</w:t>
            </w:r>
            <w:r>
              <w:rPr>
                <w:noProof/>
                <w:webHidden/>
              </w:rPr>
              <w:tab/>
            </w:r>
            <w:r>
              <w:rPr>
                <w:noProof/>
                <w:webHidden/>
              </w:rPr>
              <w:fldChar w:fldCharType="begin"/>
            </w:r>
            <w:r>
              <w:rPr>
                <w:noProof/>
                <w:webHidden/>
              </w:rPr>
              <w:instrText xml:space="preserve"> PAGEREF _Toc157417515 \h </w:instrText>
            </w:r>
            <w:r>
              <w:rPr>
                <w:noProof/>
                <w:webHidden/>
              </w:rPr>
            </w:r>
            <w:r>
              <w:rPr>
                <w:noProof/>
                <w:webHidden/>
              </w:rPr>
              <w:fldChar w:fldCharType="separate"/>
            </w:r>
            <w:r>
              <w:rPr>
                <w:noProof/>
                <w:webHidden/>
              </w:rPr>
              <w:t>37</w:t>
            </w:r>
            <w:r>
              <w:rPr>
                <w:noProof/>
                <w:webHidden/>
              </w:rPr>
              <w:fldChar w:fldCharType="end"/>
            </w:r>
          </w:hyperlink>
        </w:p>
        <w:p w14:paraId="7612E9E9" w14:textId="2DE23D0E"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16" w:history="1">
            <w:r w:rsidRPr="00A6707F">
              <w:rPr>
                <w:rStyle w:val="Hyperlink"/>
                <w:noProof/>
              </w:rPr>
              <w:t>Other Earmarked Reserves</w:t>
            </w:r>
            <w:r>
              <w:rPr>
                <w:noProof/>
                <w:webHidden/>
              </w:rPr>
              <w:tab/>
            </w:r>
            <w:r>
              <w:rPr>
                <w:noProof/>
                <w:webHidden/>
              </w:rPr>
              <w:fldChar w:fldCharType="begin"/>
            </w:r>
            <w:r>
              <w:rPr>
                <w:noProof/>
                <w:webHidden/>
              </w:rPr>
              <w:instrText xml:space="preserve"> PAGEREF _Toc157417516 \h </w:instrText>
            </w:r>
            <w:r>
              <w:rPr>
                <w:noProof/>
                <w:webHidden/>
              </w:rPr>
            </w:r>
            <w:r>
              <w:rPr>
                <w:noProof/>
                <w:webHidden/>
              </w:rPr>
              <w:fldChar w:fldCharType="separate"/>
            </w:r>
            <w:r>
              <w:rPr>
                <w:noProof/>
                <w:webHidden/>
              </w:rPr>
              <w:t>37</w:t>
            </w:r>
            <w:r>
              <w:rPr>
                <w:noProof/>
                <w:webHidden/>
              </w:rPr>
              <w:fldChar w:fldCharType="end"/>
            </w:r>
          </w:hyperlink>
        </w:p>
        <w:p w14:paraId="4EA497DD" w14:textId="6885206D"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17" w:history="1">
            <w:r w:rsidRPr="00A6707F">
              <w:rPr>
                <w:rStyle w:val="Hyperlink"/>
                <w:noProof/>
              </w:rPr>
              <w:t>Covid-19 Reserve Funding</w:t>
            </w:r>
            <w:r>
              <w:rPr>
                <w:noProof/>
                <w:webHidden/>
              </w:rPr>
              <w:tab/>
            </w:r>
            <w:r>
              <w:rPr>
                <w:noProof/>
                <w:webHidden/>
              </w:rPr>
              <w:fldChar w:fldCharType="begin"/>
            </w:r>
            <w:r>
              <w:rPr>
                <w:noProof/>
                <w:webHidden/>
              </w:rPr>
              <w:instrText xml:space="preserve"> PAGEREF _Toc157417517 \h </w:instrText>
            </w:r>
            <w:r>
              <w:rPr>
                <w:noProof/>
                <w:webHidden/>
              </w:rPr>
            </w:r>
            <w:r>
              <w:rPr>
                <w:noProof/>
                <w:webHidden/>
              </w:rPr>
              <w:fldChar w:fldCharType="separate"/>
            </w:r>
            <w:r>
              <w:rPr>
                <w:noProof/>
                <w:webHidden/>
              </w:rPr>
              <w:t>37</w:t>
            </w:r>
            <w:r>
              <w:rPr>
                <w:noProof/>
                <w:webHidden/>
              </w:rPr>
              <w:fldChar w:fldCharType="end"/>
            </w:r>
          </w:hyperlink>
        </w:p>
        <w:p w14:paraId="1B62DBD2" w14:textId="14228231"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18" w:history="1">
            <w:r w:rsidRPr="00A6707F">
              <w:rPr>
                <w:rStyle w:val="Hyperlink"/>
                <w:noProof/>
              </w:rPr>
              <w:t>Collection Fund S.31 Grant Adjustment Reserve</w:t>
            </w:r>
            <w:r>
              <w:rPr>
                <w:noProof/>
                <w:webHidden/>
              </w:rPr>
              <w:tab/>
            </w:r>
            <w:r>
              <w:rPr>
                <w:noProof/>
                <w:webHidden/>
              </w:rPr>
              <w:fldChar w:fldCharType="begin"/>
            </w:r>
            <w:r>
              <w:rPr>
                <w:noProof/>
                <w:webHidden/>
              </w:rPr>
              <w:instrText xml:space="preserve"> PAGEREF _Toc157417518 \h </w:instrText>
            </w:r>
            <w:r>
              <w:rPr>
                <w:noProof/>
                <w:webHidden/>
              </w:rPr>
            </w:r>
            <w:r>
              <w:rPr>
                <w:noProof/>
                <w:webHidden/>
              </w:rPr>
              <w:fldChar w:fldCharType="separate"/>
            </w:r>
            <w:r>
              <w:rPr>
                <w:noProof/>
                <w:webHidden/>
              </w:rPr>
              <w:t>37</w:t>
            </w:r>
            <w:r>
              <w:rPr>
                <w:noProof/>
                <w:webHidden/>
              </w:rPr>
              <w:fldChar w:fldCharType="end"/>
            </w:r>
          </w:hyperlink>
        </w:p>
        <w:p w14:paraId="3A97B54C" w14:textId="767E3F75"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19" w:history="1">
            <w:r w:rsidRPr="00A6707F">
              <w:rPr>
                <w:rStyle w:val="Hyperlink"/>
                <w:noProof/>
              </w:rPr>
              <w:t>Insurance Reserve</w:t>
            </w:r>
            <w:r>
              <w:rPr>
                <w:noProof/>
                <w:webHidden/>
              </w:rPr>
              <w:tab/>
            </w:r>
            <w:r>
              <w:rPr>
                <w:noProof/>
                <w:webHidden/>
              </w:rPr>
              <w:fldChar w:fldCharType="begin"/>
            </w:r>
            <w:r>
              <w:rPr>
                <w:noProof/>
                <w:webHidden/>
              </w:rPr>
              <w:instrText xml:space="preserve"> PAGEREF _Toc157417519 \h </w:instrText>
            </w:r>
            <w:r>
              <w:rPr>
                <w:noProof/>
                <w:webHidden/>
              </w:rPr>
            </w:r>
            <w:r>
              <w:rPr>
                <w:noProof/>
                <w:webHidden/>
              </w:rPr>
              <w:fldChar w:fldCharType="separate"/>
            </w:r>
            <w:r>
              <w:rPr>
                <w:noProof/>
                <w:webHidden/>
              </w:rPr>
              <w:t>37</w:t>
            </w:r>
            <w:r>
              <w:rPr>
                <w:noProof/>
                <w:webHidden/>
              </w:rPr>
              <w:fldChar w:fldCharType="end"/>
            </w:r>
          </w:hyperlink>
        </w:p>
        <w:p w14:paraId="6912EC50" w14:textId="7D4E97F0"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20" w:history="1">
            <w:r w:rsidRPr="00A6707F">
              <w:rPr>
                <w:rStyle w:val="Hyperlink"/>
                <w:noProof/>
              </w:rPr>
              <w:t>DSG Reserve</w:t>
            </w:r>
            <w:r>
              <w:rPr>
                <w:noProof/>
                <w:webHidden/>
              </w:rPr>
              <w:tab/>
            </w:r>
            <w:r>
              <w:rPr>
                <w:noProof/>
                <w:webHidden/>
              </w:rPr>
              <w:fldChar w:fldCharType="begin"/>
            </w:r>
            <w:r>
              <w:rPr>
                <w:noProof/>
                <w:webHidden/>
              </w:rPr>
              <w:instrText xml:space="preserve"> PAGEREF _Toc157417520 \h </w:instrText>
            </w:r>
            <w:r>
              <w:rPr>
                <w:noProof/>
                <w:webHidden/>
              </w:rPr>
            </w:r>
            <w:r>
              <w:rPr>
                <w:noProof/>
                <w:webHidden/>
              </w:rPr>
              <w:fldChar w:fldCharType="separate"/>
            </w:r>
            <w:r>
              <w:rPr>
                <w:noProof/>
                <w:webHidden/>
              </w:rPr>
              <w:t>37</w:t>
            </w:r>
            <w:r>
              <w:rPr>
                <w:noProof/>
                <w:webHidden/>
              </w:rPr>
              <w:fldChar w:fldCharType="end"/>
            </w:r>
          </w:hyperlink>
        </w:p>
        <w:p w14:paraId="1600B2C0" w14:textId="71F1C9B2"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21" w:history="1">
            <w:r w:rsidRPr="00A6707F">
              <w:rPr>
                <w:rStyle w:val="Hyperlink"/>
                <w:noProof/>
              </w:rPr>
              <w:t>HRA Earmarked Reserves</w:t>
            </w:r>
            <w:r>
              <w:rPr>
                <w:noProof/>
                <w:webHidden/>
              </w:rPr>
              <w:tab/>
            </w:r>
            <w:r>
              <w:rPr>
                <w:noProof/>
                <w:webHidden/>
              </w:rPr>
              <w:fldChar w:fldCharType="begin"/>
            </w:r>
            <w:r>
              <w:rPr>
                <w:noProof/>
                <w:webHidden/>
              </w:rPr>
              <w:instrText xml:space="preserve"> PAGEREF _Toc157417521 \h </w:instrText>
            </w:r>
            <w:r>
              <w:rPr>
                <w:noProof/>
                <w:webHidden/>
              </w:rPr>
            </w:r>
            <w:r>
              <w:rPr>
                <w:noProof/>
                <w:webHidden/>
              </w:rPr>
              <w:fldChar w:fldCharType="separate"/>
            </w:r>
            <w:r>
              <w:rPr>
                <w:noProof/>
                <w:webHidden/>
              </w:rPr>
              <w:t>37</w:t>
            </w:r>
            <w:r>
              <w:rPr>
                <w:noProof/>
                <w:webHidden/>
              </w:rPr>
              <w:fldChar w:fldCharType="end"/>
            </w:r>
          </w:hyperlink>
        </w:p>
        <w:p w14:paraId="33D622A1" w14:textId="5643A859"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r:id="rId36" w:anchor="_Toc157417522" w:history="1">
            <w:r w:rsidRPr="00A6707F">
              <w:rPr>
                <w:rStyle w:val="Hyperlink"/>
                <w:noProof/>
              </w:rPr>
              <w:t>E5. Notes Supporting the Balance Sheet</w:t>
            </w:r>
            <w:r>
              <w:rPr>
                <w:noProof/>
                <w:webHidden/>
              </w:rPr>
              <w:tab/>
            </w:r>
            <w:r>
              <w:rPr>
                <w:noProof/>
                <w:webHidden/>
              </w:rPr>
              <w:fldChar w:fldCharType="begin"/>
            </w:r>
            <w:r>
              <w:rPr>
                <w:noProof/>
                <w:webHidden/>
              </w:rPr>
              <w:instrText xml:space="preserve"> PAGEREF _Toc157417522 \h </w:instrText>
            </w:r>
            <w:r>
              <w:rPr>
                <w:noProof/>
                <w:webHidden/>
              </w:rPr>
            </w:r>
            <w:r>
              <w:rPr>
                <w:noProof/>
                <w:webHidden/>
              </w:rPr>
              <w:fldChar w:fldCharType="separate"/>
            </w:r>
            <w:r>
              <w:rPr>
                <w:noProof/>
                <w:webHidden/>
              </w:rPr>
              <w:t>38</w:t>
            </w:r>
            <w:r>
              <w:rPr>
                <w:noProof/>
                <w:webHidden/>
              </w:rPr>
              <w:fldChar w:fldCharType="end"/>
            </w:r>
          </w:hyperlink>
        </w:p>
        <w:p w14:paraId="38FB3AC7" w14:textId="697CFABC"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23" w:history="1">
            <w:r w:rsidRPr="00A6707F">
              <w:rPr>
                <w:rStyle w:val="Hyperlink"/>
                <w:noProof/>
              </w:rPr>
              <w:t>Note 21. Property, Plant &amp; Equipment</w:t>
            </w:r>
            <w:r>
              <w:rPr>
                <w:noProof/>
                <w:webHidden/>
              </w:rPr>
              <w:tab/>
            </w:r>
            <w:r>
              <w:rPr>
                <w:noProof/>
                <w:webHidden/>
              </w:rPr>
              <w:fldChar w:fldCharType="begin"/>
            </w:r>
            <w:r>
              <w:rPr>
                <w:noProof/>
                <w:webHidden/>
              </w:rPr>
              <w:instrText xml:space="preserve"> PAGEREF _Toc157417523 \h </w:instrText>
            </w:r>
            <w:r>
              <w:rPr>
                <w:noProof/>
                <w:webHidden/>
              </w:rPr>
            </w:r>
            <w:r>
              <w:rPr>
                <w:noProof/>
                <w:webHidden/>
              </w:rPr>
              <w:fldChar w:fldCharType="separate"/>
            </w:r>
            <w:r>
              <w:rPr>
                <w:noProof/>
                <w:webHidden/>
              </w:rPr>
              <w:t>38</w:t>
            </w:r>
            <w:r>
              <w:rPr>
                <w:noProof/>
                <w:webHidden/>
              </w:rPr>
              <w:fldChar w:fldCharType="end"/>
            </w:r>
          </w:hyperlink>
        </w:p>
        <w:p w14:paraId="190AB84A" w14:textId="54313A95"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37" w:anchor="_Toc157417524" w:history="1">
            <w:r w:rsidRPr="00A6707F">
              <w:rPr>
                <w:rStyle w:val="Hyperlink"/>
                <w:noProof/>
              </w:rPr>
              <w:t>Accounting Policy</w:t>
            </w:r>
            <w:r>
              <w:rPr>
                <w:noProof/>
                <w:webHidden/>
              </w:rPr>
              <w:tab/>
            </w:r>
            <w:r>
              <w:rPr>
                <w:noProof/>
                <w:webHidden/>
              </w:rPr>
              <w:fldChar w:fldCharType="begin"/>
            </w:r>
            <w:r>
              <w:rPr>
                <w:noProof/>
                <w:webHidden/>
              </w:rPr>
              <w:instrText xml:space="preserve"> PAGEREF _Toc157417524 \h </w:instrText>
            </w:r>
            <w:r>
              <w:rPr>
                <w:noProof/>
                <w:webHidden/>
              </w:rPr>
            </w:r>
            <w:r>
              <w:rPr>
                <w:noProof/>
                <w:webHidden/>
              </w:rPr>
              <w:fldChar w:fldCharType="separate"/>
            </w:r>
            <w:r>
              <w:rPr>
                <w:noProof/>
                <w:webHidden/>
              </w:rPr>
              <w:t>38</w:t>
            </w:r>
            <w:r>
              <w:rPr>
                <w:noProof/>
                <w:webHidden/>
              </w:rPr>
              <w:fldChar w:fldCharType="end"/>
            </w:r>
          </w:hyperlink>
        </w:p>
        <w:p w14:paraId="4B4CBA1C" w14:textId="3AF6EE69" w:rsidR="0072002A" w:rsidRDefault="0072002A">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38" w:anchor="_Toc157417525" w:history="1">
            <w:r w:rsidRPr="00A6707F">
              <w:rPr>
                <w:rStyle w:val="Hyperlink"/>
                <w:noProof/>
              </w:rPr>
              <w:t>Other Property, Plant and Equipment</w:t>
            </w:r>
            <w:r>
              <w:rPr>
                <w:noProof/>
                <w:webHidden/>
              </w:rPr>
              <w:tab/>
            </w:r>
            <w:r>
              <w:rPr>
                <w:noProof/>
                <w:webHidden/>
              </w:rPr>
              <w:fldChar w:fldCharType="begin"/>
            </w:r>
            <w:r>
              <w:rPr>
                <w:noProof/>
                <w:webHidden/>
              </w:rPr>
              <w:instrText xml:space="preserve"> PAGEREF _Toc157417525 \h </w:instrText>
            </w:r>
            <w:r>
              <w:rPr>
                <w:noProof/>
                <w:webHidden/>
              </w:rPr>
            </w:r>
            <w:r>
              <w:rPr>
                <w:noProof/>
                <w:webHidden/>
              </w:rPr>
              <w:fldChar w:fldCharType="separate"/>
            </w:r>
            <w:r>
              <w:rPr>
                <w:noProof/>
                <w:webHidden/>
              </w:rPr>
              <w:t>38</w:t>
            </w:r>
            <w:r>
              <w:rPr>
                <w:noProof/>
                <w:webHidden/>
              </w:rPr>
              <w:fldChar w:fldCharType="end"/>
            </w:r>
          </w:hyperlink>
        </w:p>
        <w:p w14:paraId="598CAC19" w14:textId="07A9D82C" w:rsidR="0072002A" w:rsidRDefault="0072002A">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39" w:anchor="_Toc157417526" w:history="1">
            <w:r w:rsidRPr="00A6707F">
              <w:rPr>
                <w:rStyle w:val="Hyperlink"/>
                <w:noProof/>
              </w:rPr>
              <w:t>Recognition</w:t>
            </w:r>
            <w:r>
              <w:rPr>
                <w:noProof/>
                <w:webHidden/>
              </w:rPr>
              <w:tab/>
            </w:r>
            <w:r>
              <w:rPr>
                <w:noProof/>
                <w:webHidden/>
              </w:rPr>
              <w:fldChar w:fldCharType="begin"/>
            </w:r>
            <w:r>
              <w:rPr>
                <w:noProof/>
                <w:webHidden/>
              </w:rPr>
              <w:instrText xml:space="preserve"> PAGEREF _Toc157417526 \h </w:instrText>
            </w:r>
            <w:r>
              <w:rPr>
                <w:noProof/>
                <w:webHidden/>
              </w:rPr>
            </w:r>
            <w:r>
              <w:rPr>
                <w:noProof/>
                <w:webHidden/>
              </w:rPr>
              <w:fldChar w:fldCharType="separate"/>
            </w:r>
            <w:r>
              <w:rPr>
                <w:noProof/>
                <w:webHidden/>
              </w:rPr>
              <w:t>38</w:t>
            </w:r>
            <w:r>
              <w:rPr>
                <w:noProof/>
                <w:webHidden/>
              </w:rPr>
              <w:fldChar w:fldCharType="end"/>
            </w:r>
          </w:hyperlink>
        </w:p>
        <w:p w14:paraId="04B31274" w14:textId="7591B982" w:rsidR="0072002A" w:rsidRDefault="0072002A">
          <w:pPr>
            <w:pStyle w:val="TOC3"/>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40" w:anchor="_Toc157417527" w:history="1">
            <w:r w:rsidRPr="00A6707F">
              <w:rPr>
                <w:rStyle w:val="Hyperlink"/>
                <w:noProof/>
              </w:rPr>
              <w:t>Measurement</w:t>
            </w:r>
            <w:r>
              <w:rPr>
                <w:noProof/>
                <w:webHidden/>
              </w:rPr>
              <w:tab/>
            </w:r>
            <w:r>
              <w:rPr>
                <w:noProof/>
                <w:webHidden/>
              </w:rPr>
              <w:fldChar w:fldCharType="begin"/>
            </w:r>
            <w:r>
              <w:rPr>
                <w:noProof/>
                <w:webHidden/>
              </w:rPr>
              <w:instrText xml:space="preserve"> PAGEREF _Toc157417527 \h </w:instrText>
            </w:r>
            <w:r>
              <w:rPr>
                <w:noProof/>
                <w:webHidden/>
              </w:rPr>
            </w:r>
            <w:r>
              <w:rPr>
                <w:noProof/>
                <w:webHidden/>
              </w:rPr>
              <w:fldChar w:fldCharType="separate"/>
            </w:r>
            <w:r>
              <w:rPr>
                <w:noProof/>
                <w:webHidden/>
              </w:rPr>
              <w:t>38</w:t>
            </w:r>
            <w:r>
              <w:rPr>
                <w:noProof/>
                <w:webHidden/>
              </w:rPr>
              <w:fldChar w:fldCharType="end"/>
            </w:r>
          </w:hyperlink>
        </w:p>
        <w:p w14:paraId="64D797AC" w14:textId="0C241399"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28" w:history="1">
            <w:r w:rsidRPr="00A6707F">
              <w:rPr>
                <w:rStyle w:val="Hyperlink"/>
                <w:noProof/>
              </w:rPr>
              <w:t>Note 21. Property, Plant &amp; Equipment (continued)</w:t>
            </w:r>
            <w:r>
              <w:rPr>
                <w:noProof/>
                <w:webHidden/>
              </w:rPr>
              <w:tab/>
            </w:r>
            <w:r>
              <w:rPr>
                <w:noProof/>
                <w:webHidden/>
              </w:rPr>
              <w:fldChar w:fldCharType="begin"/>
            </w:r>
            <w:r>
              <w:rPr>
                <w:noProof/>
                <w:webHidden/>
              </w:rPr>
              <w:instrText xml:space="preserve"> PAGEREF _Toc157417528 \h </w:instrText>
            </w:r>
            <w:r>
              <w:rPr>
                <w:noProof/>
                <w:webHidden/>
              </w:rPr>
            </w:r>
            <w:r>
              <w:rPr>
                <w:noProof/>
                <w:webHidden/>
              </w:rPr>
              <w:fldChar w:fldCharType="separate"/>
            </w:r>
            <w:r>
              <w:rPr>
                <w:noProof/>
                <w:webHidden/>
              </w:rPr>
              <w:t>39</w:t>
            </w:r>
            <w:r>
              <w:rPr>
                <w:noProof/>
                <w:webHidden/>
              </w:rPr>
              <w:fldChar w:fldCharType="end"/>
            </w:r>
          </w:hyperlink>
        </w:p>
        <w:p w14:paraId="3DE28FC7" w14:textId="5C030EB7"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41" w:anchor="_Toc157417529" w:history="1">
            <w:r w:rsidRPr="00A6707F">
              <w:rPr>
                <w:rStyle w:val="Hyperlink"/>
                <w:noProof/>
              </w:rPr>
              <w:t>Componentisation</w:t>
            </w:r>
            <w:r>
              <w:rPr>
                <w:noProof/>
                <w:webHidden/>
              </w:rPr>
              <w:tab/>
            </w:r>
            <w:r>
              <w:rPr>
                <w:noProof/>
                <w:webHidden/>
              </w:rPr>
              <w:fldChar w:fldCharType="begin"/>
            </w:r>
            <w:r>
              <w:rPr>
                <w:noProof/>
                <w:webHidden/>
              </w:rPr>
              <w:instrText xml:space="preserve"> PAGEREF _Toc157417529 \h </w:instrText>
            </w:r>
            <w:r>
              <w:rPr>
                <w:noProof/>
                <w:webHidden/>
              </w:rPr>
            </w:r>
            <w:r>
              <w:rPr>
                <w:noProof/>
                <w:webHidden/>
              </w:rPr>
              <w:fldChar w:fldCharType="separate"/>
            </w:r>
            <w:r>
              <w:rPr>
                <w:noProof/>
                <w:webHidden/>
              </w:rPr>
              <w:t>39</w:t>
            </w:r>
            <w:r>
              <w:rPr>
                <w:noProof/>
                <w:webHidden/>
              </w:rPr>
              <w:fldChar w:fldCharType="end"/>
            </w:r>
          </w:hyperlink>
        </w:p>
        <w:p w14:paraId="37B2AD85" w14:textId="6886CC32"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42" w:anchor="_Toc157417530" w:history="1">
            <w:r w:rsidRPr="00A6707F">
              <w:rPr>
                <w:rStyle w:val="Hyperlink"/>
                <w:noProof/>
              </w:rPr>
              <w:t>Impairment</w:t>
            </w:r>
            <w:r>
              <w:rPr>
                <w:noProof/>
                <w:webHidden/>
              </w:rPr>
              <w:tab/>
            </w:r>
            <w:r>
              <w:rPr>
                <w:noProof/>
                <w:webHidden/>
              </w:rPr>
              <w:fldChar w:fldCharType="begin"/>
            </w:r>
            <w:r>
              <w:rPr>
                <w:noProof/>
                <w:webHidden/>
              </w:rPr>
              <w:instrText xml:space="preserve"> PAGEREF _Toc157417530 \h </w:instrText>
            </w:r>
            <w:r>
              <w:rPr>
                <w:noProof/>
                <w:webHidden/>
              </w:rPr>
            </w:r>
            <w:r>
              <w:rPr>
                <w:noProof/>
                <w:webHidden/>
              </w:rPr>
              <w:fldChar w:fldCharType="separate"/>
            </w:r>
            <w:r>
              <w:rPr>
                <w:noProof/>
                <w:webHidden/>
              </w:rPr>
              <w:t>39</w:t>
            </w:r>
            <w:r>
              <w:rPr>
                <w:noProof/>
                <w:webHidden/>
              </w:rPr>
              <w:fldChar w:fldCharType="end"/>
            </w:r>
          </w:hyperlink>
        </w:p>
        <w:p w14:paraId="5CB79431" w14:textId="3F93DA2B"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43" w:anchor="_Toc157417531" w:history="1">
            <w:r w:rsidRPr="00A6707F">
              <w:rPr>
                <w:rStyle w:val="Hyperlink"/>
                <w:noProof/>
              </w:rPr>
              <w:t>Depreciation</w:t>
            </w:r>
            <w:r>
              <w:rPr>
                <w:noProof/>
                <w:webHidden/>
              </w:rPr>
              <w:tab/>
            </w:r>
            <w:r>
              <w:rPr>
                <w:noProof/>
                <w:webHidden/>
              </w:rPr>
              <w:fldChar w:fldCharType="begin"/>
            </w:r>
            <w:r>
              <w:rPr>
                <w:noProof/>
                <w:webHidden/>
              </w:rPr>
              <w:instrText xml:space="preserve"> PAGEREF _Toc157417531 \h </w:instrText>
            </w:r>
            <w:r>
              <w:rPr>
                <w:noProof/>
                <w:webHidden/>
              </w:rPr>
            </w:r>
            <w:r>
              <w:rPr>
                <w:noProof/>
                <w:webHidden/>
              </w:rPr>
              <w:fldChar w:fldCharType="separate"/>
            </w:r>
            <w:r>
              <w:rPr>
                <w:noProof/>
                <w:webHidden/>
              </w:rPr>
              <w:t>39</w:t>
            </w:r>
            <w:r>
              <w:rPr>
                <w:noProof/>
                <w:webHidden/>
              </w:rPr>
              <w:fldChar w:fldCharType="end"/>
            </w:r>
          </w:hyperlink>
        </w:p>
        <w:p w14:paraId="09BD0395" w14:textId="0B795D6D"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32" w:history="1">
            <w:r w:rsidRPr="00A6707F">
              <w:rPr>
                <w:rStyle w:val="Hyperlink"/>
                <w:noProof/>
              </w:rPr>
              <w:t>Note 21. Property, Plant &amp; Equipment (continued)</w:t>
            </w:r>
            <w:r>
              <w:rPr>
                <w:noProof/>
                <w:webHidden/>
              </w:rPr>
              <w:tab/>
            </w:r>
            <w:r>
              <w:rPr>
                <w:noProof/>
                <w:webHidden/>
              </w:rPr>
              <w:fldChar w:fldCharType="begin"/>
            </w:r>
            <w:r>
              <w:rPr>
                <w:noProof/>
                <w:webHidden/>
              </w:rPr>
              <w:instrText xml:space="preserve"> PAGEREF _Toc157417532 \h </w:instrText>
            </w:r>
            <w:r>
              <w:rPr>
                <w:noProof/>
                <w:webHidden/>
              </w:rPr>
            </w:r>
            <w:r>
              <w:rPr>
                <w:noProof/>
                <w:webHidden/>
              </w:rPr>
              <w:fldChar w:fldCharType="separate"/>
            </w:r>
            <w:r>
              <w:rPr>
                <w:noProof/>
                <w:webHidden/>
              </w:rPr>
              <w:t>40</w:t>
            </w:r>
            <w:r>
              <w:rPr>
                <w:noProof/>
                <w:webHidden/>
              </w:rPr>
              <w:fldChar w:fldCharType="end"/>
            </w:r>
          </w:hyperlink>
        </w:p>
        <w:p w14:paraId="333F0E32" w14:textId="14812D2A"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44" w:anchor="_Toc157417533" w:history="1">
            <w:r w:rsidRPr="00A6707F">
              <w:rPr>
                <w:rStyle w:val="Hyperlink"/>
                <w:noProof/>
              </w:rPr>
              <w:t>Disposals</w:t>
            </w:r>
            <w:r>
              <w:rPr>
                <w:noProof/>
                <w:webHidden/>
              </w:rPr>
              <w:tab/>
            </w:r>
            <w:r>
              <w:rPr>
                <w:noProof/>
                <w:webHidden/>
              </w:rPr>
              <w:fldChar w:fldCharType="begin"/>
            </w:r>
            <w:r>
              <w:rPr>
                <w:noProof/>
                <w:webHidden/>
              </w:rPr>
              <w:instrText xml:space="preserve"> PAGEREF _Toc157417533 \h </w:instrText>
            </w:r>
            <w:r>
              <w:rPr>
                <w:noProof/>
                <w:webHidden/>
              </w:rPr>
            </w:r>
            <w:r>
              <w:rPr>
                <w:noProof/>
                <w:webHidden/>
              </w:rPr>
              <w:fldChar w:fldCharType="separate"/>
            </w:r>
            <w:r>
              <w:rPr>
                <w:noProof/>
                <w:webHidden/>
              </w:rPr>
              <w:t>40</w:t>
            </w:r>
            <w:r>
              <w:rPr>
                <w:noProof/>
                <w:webHidden/>
              </w:rPr>
              <w:fldChar w:fldCharType="end"/>
            </w:r>
          </w:hyperlink>
        </w:p>
        <w:p w14:paraId="15106E4E" w14:textId="5E7FBB82"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34" w:history="1">
            <w:r w:rsidRPr="00A6707F">
              <w:rPr>
                <w:rStyle w:val="Hyperlink"/>
                <w:noProof/>
              </w:rPr>
              <w:t>Note 21. Property, Plant &amp; Equipment (continued)</w:t>
            </w:r>
            <w:r>
              <w:rPr>
                <w:noProof/>
                <w:webHidden/>
              </w:rPr>
              <w:tab/>
            </w:r>
            <w:r>
              <w:rPr>
                <w:noProof/>
                <w:webHidden/>
              </w:rPr>
              <w:fldChar w:fldCharType="begin"/>
            </w:r>
            <w:r>
              <w:rPr>
                <w:noProof/>
                <w:webHidden/>
              </w:rPr>
              <w:instrText xml:space="preserve"> PAGEREF _Toc157417534 \h </w:instrText>
            </w:r>
            <w:r>
              <w:rPr>
                <w:noProof/>
                <w:webHidden/>
              </w:rPr>
            </w:r>
            <w:r>
              <w:rPr>
                <w:noProof/>
                <w:webHidden/>
              </w:rPr>
              <w:fldChar w:fldCharType="separate"/>
            </w:r>
            <w:r>
              <w:rPr>
                <w:noProof/>
                <w:webHidden/>
              </w:rPr>
              <w:t>41</w:t>
            </w:r>
            <w:r>
              <w:rPr>
                <w:noProof/>
                <w:webHidden/>
              </w:rPr>
              <w:fldChar w:fldCharType="end"/>
            </w:r>
          </w:hyperlink>
        </w:p>
        <w:p w14:paraId="32646D85" w14:textId="7B087E57"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35" w:history="1">
            <w:r w:rsidRPr="00A6707F">
              <w:rPr>
                <w:rStyle w:val="Hyperlink"/>
                <w:noProof/>
              </w:rPr>
              <w:t>Note 21. Property, Plant &amp; Equipment (continued)</w:t>
            </w:r>
            <w:r>
              <w:rPr>
                <w:noProof/>
                <w:webHidden/>
              </w:rPr>
              <w:tab/>
            </w:r>
            <w:r>
              <w:rPr>
                <w:noProof/>
                <w:webHidden/>
              </w:rPr>
              <w:fldChar w:fldCharType="begin"/>
            </w:r>
            <w:r>
              <w:rPr>
                <w:noProof/>
                <w:webHidden/>
              </w:rPr>
              <w:instrText xml:space="preserve"> PAGEREF _Toc157417535 \h </w:instrText>
            </w:r>
            <w:r>
              <w:rPr>
                <w:noProof/>
                <w:webHidden/>
              </w:rPr>
            </w:r>
            <w:r>
              <w:rPr>
                <w:noProof/>
                <w:webHidden/>
              </w:rPr>
              <w:fldChar w:fldCharType="separate"/>
            </w:r>
            <w:r>
              <w:rPr>
                <w:noProof/>
                <w:webHidden/>
              </w:rPr>
              <w:t>43</w:t>
            </w:r>
            <w:r>
              <w:rPr>
                <w:noProof/>
                <w:webHidden/>
              </w:rPr>
              <w:fldChar w:fldCharType="end"/>
            </w:r>
          </w:hyperlink>
        </w:p>
        <w:p w14:paraId="51CA5039" w14:textId="3C2AB3C5"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36" w:history="1">
            <w:r w:rsidRPr="00A6707F">
              <w:rPr>
                <w:rStyle w:val="Hyperlink"/>
                <w:noProof/>
              </w:rPr>
              <w:t>Effects of Changes in Estimates</w:t>
            </w:r>
            <w:r>
              <w:rPr>
                <w:noProof/>
                <w:webHidden/>
              </w:rPr>
              <w:tab/>
            </w:r>
            <w:r>
              <w:rPr>
                <w:noProof/>
                <w:webHidden/>
              </w:rPr>
              <w:fldChar w:fldCharType="begin"/>
            </w:r>
            <w:r>
              <w:rPr>
                <w:noProof/>
                <w:webHidden/>
              </w:rPr>
              <w:instrText xml:space="preserve"> PAGEREF _Toc157417536 \h </w:instrText>
            </w:r>
            <w:r>
              <w:rPr>
                <w:noProof/>
                <w:webHidden/>
              </w:rPr>
            </w:r>
            <w:r>
              <w:rPr>
                <w:noProof/>
                <w:webHidden/>
              </w:rPr>
              <w:fldChar w:fldCharType="separate"/>
            </w:r>
            <w:r>
              <w:rPr>
                <w:noProof/>
                <w:webHidden/>
              </w:rPr>
              <w:t>43</w:t>
            </w:r>
            <w:r>
              <w:rPr>
                <w:noProof/>
                <w:webHidden/>
              </w:rPr>
              <w:fldChar w:fldCharType="end"/>
            </w:r>
          </w:hyperlink>
        </w:p>
        <w:p w14:paraId="59746A6E" w14:textId="0DD91BFF"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37" w:history="1">
            <w:r w:rsidRPr="00A6707F">
              <w:rPr>
                <w:rStyle w:val="Hyperlink"/>
                <w:noProof/>
              </w:rPr>
              <w:t>Revaluations</w:t>
            </w:r>
            <w:r>
              <w:rPr>
                <w:noProof/>
                <w:webHidden/>
              </w:rPr>
              <w:tab/>
            </w:r>
            <w:r>
              <w:rPr>
                <w:noProof/>
                <w:webHidden/>
              </w:rPr>
              <w:fldChar w:fldCharType="begin"/>
            </w:r>
            <w:r>
              <w:rPr>
                <w:noProof/>
                <w:webHidden/>
              </w:rPr>
              <w:instrText xml:space="preserve"> PAGEREF _Toc157417537 \h </w:instrText>
            </w:r>
            <w:r>
              <w:rPr>
                <w:noProof/>
                <w:webHidden/>
              </w:rPr>
            </w:r>
            <w:r>
              <w:rPr>
                <w:noProof/>
                <w:webHidden/>
              </w:rPr>
              <w:fldChar w:fldCharType="separate"/>
            </w:r>
            <w:r>
              <w:rPr>
                <w:noProof/>
                <w:webHidden/>
              </w:rPr>
              <w:t>43</w:t>
            </w:r>
            <w:r>
              <w:rPr>
                <w:noProof/>
                <w:webHidden/>
              </w:rPr>
              <w:fldChar w:fldCharType="end"/>
            </w:r>
          </w:hyperlink>
        </w:p>
        <w:p w14:paraId="6223E1FD" w14:textId="1BD79DF1"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38" w:history="1">
            <w:r w:rsidRPr="00A6707F">
              <w:rPr>
                <w:rStyle w:val="Hyperlink"/>
                <w:noProof/>
              </w:rPr>
              <w:t>Note 21. Property, Plant &amp; Equipment (continued)</w:t>
            </w:r>
            <w:r>
              <w:rPr>
                <w:noProof/>
                <w:webHidden/>
              </w:rPr>
              <w:tab/>
            </w:r>
            <w:r>
              <w:rPr>
                <w:noProof/>
                <w:webHidden/>
              </w:rPr>
              <w:fldChar w:fldCharType="begin"/>
            </w:r>
            <w:r>
              <w:rPr>
                <w:noProof/>
                <w:webHidden/>
              </w:rPr>
              <w:instrText xml:space="preserve"> PAGEREF _Toc157417538 \h </w:instrText>
            </w:r>
            <w:r>
              <w:rPr>
                <w:noProof/>
                <w:webHidden/>
              </w:rPr>
            </w:r>
            <w:r>
              <w:rPr>
                <w:noProof/>
                <w:webHidden/>
              </w:rPr>
              <w:fldChar w:fldCharType="separate"/>
            </w:r>
            <w:r>
              <w:rPr>
                <w:noProof/>
                <w:webHidden/>
              </w:rPr>
              <w:t>44</w:t>
            </w:r>
            <w:r>
              <w:rPr>
                <w:noProof/>
                <w:webHidden/>
              </w:rPr>
              <w:fldChar w:fldCharType="end"/>
            </w:r>
          </w:hyperlink>
        </w:p>
        <w:p w14:paraId="15A1938F" w14:textId="42E223D1"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39" w:history="1">
            <w:r w:rsidRPr="00A6707F">
              <w:rPr>
                <w:rStyle w:val="Hyperlink"/>
                <w:noProof/>
              </w:rPr>
              <w:t>Removal of Schools Transferring to Academies</w:t>
            </w:r>
            <w:r>
              <w:rPr>
                <w:noProof/>
                <w:webHidden/>
              </w:rPr>
              <w:tab/>
            </w:r>
            <w:r>
              <w:rPr>
                <w:noProof/>
                <w:webHidden/>
              </w:rPr>
              <w:fldChar w:fldCharType="begin"/>
            </w:r>
            <w:r>
              <w:rPr>
                <w:noProof/>
                <w:webHidden/>
              </w:rPr>
              <w:instrText xml:space="preserve"> PAGEREF _Toc157417539 \h </w:instrText>
            </w:r>
            <w:r>
              <w:rPr>
                <w:noProof/>
                <w:webHidden/>
              </w:rPr>
            </w:r>
            <w:r>
              <w:rPr>
                <w:noProof/>
                <w:webHidden/>
              </w:rPr>
              <w:fldChar w:fldCharType="separate"/>
            </w:r>
            <w:r>
              <w:rPr>
                <w:noProof/>
                <w:webHidden/>
              </w:rPr>
              <w:t>44</w:t>
            </w:r>
            <w:r>
              <w:rPr>
                <w:noProof/>
                <w:webHidden/>
              </w:rPr>
              <w:fldChar w:fldCharType="end"/>
            </w:r>
          </w:hyperlink>
        </w:p>
        <w:p w14:paraId="72A696F5" w14:textId="685F37CC"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40" w:history="1">
            <w:r w:rsidRPr="00A6707F">
              <w:rPr>
                <w:rStyle w:val="Hyperlink"/>
                <w:noProof/>
              </w:rPr>
              <w:t>Note 21. Property, Plant &amp; Equipment (continued)</w:t>
            </w:r>
            <w:r>
              <w:rPr>
                <w:noProof/>
                <w:webHidden/>
              </w:rPr>
              <w:tab/>
            </w:r>
            <w:r>
              <w:rPr>
                <w:noProof/>
                <w:webHidden/>
              </w:rPr>
              <w:fldChar w:fldCharType="begin"/>
            </w:r>
            <w:r>
              <w:rPr>
                <w:noProof/>
                <w:webHidden/>
              </w:rPr>
              <w:instrText xml:space="preserve"> PAGEREF _Toc157417540 \h </w:instrText>
            </w:r>
            <w:r>
              <w:rPr>
                <w:noProof/>
                <w:webHidden/>
              </w:rPr>
            </w:r>
            <w:r>
              <w:rPr>
                <w:noProof/>
                <w:webHidden/>
              </w:rPr>
              <w:fldChar w:fldCharType="separate"/>
            </w:r>
            <w:r>
              <w:rPr>
                <w:noProof/>
                <w:webHidden/>
              </w:rPr>
              <w:t>45</w:t>
            </w:r>
            <w:r>
              <w:rPr>
                <w:noProof/>
                <w:webHidden/>
              </w:rPr>
              <w:fldChar w:fldCharType="end"/>
            </w:r>
          </w:hyperlink>
        </w:p>
        <w:p w14:paraId="7BFA362D" w14:textId="1CE342CA"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41" w:history="1">
            <w:r w:rsidRPr="00A6707F">
              <w:rPr>
                <w:rStyle w:val="Hyperlink"/>
                <w:noProof/>
              </w:rPr>
              <w:t>Capital Commitments</w:t>
            </w:r>
            <w:r>
              <w:rPr>
                <w:noProof/>
                <w:webHidden/>
              </w:rPr>
              <w:tab/>
            </w:r>
            <w:r>
              <w:rPr>
                <w:noProof/>
                <w:webHidden/>
              </w:rPr>
              <w:fldChar w:fldCharType="begin"/>
            </w:r>
            <w:r>
              <w:rPr>
                <w:noProof/>
                <w:webHidden/>
              </w:rPr>
              <w:instrText xml:space="preserve"> PAGEREF _Toc157417541 \h </w:instrText>
            </w:r>
            <w:r>
              <w:rPr>
                <w:noProof/>
                <w:webHidden/>
              </w:rPr>
            </w:r>
            <w:r>
              <w:rPr>
                <w:noProof/>
                <w:webHidden/>
              </w:rPr>
              <w:fldChar w:fldCharType="separate"/>
            </w:r>
            <w:r>
              <w:rPr>
                <w:noProof/>
                <w:webHidden/>
              </w:rPr>
              <w:t>45</w:t>
            </w:r>
            <w:r>
              <w:rPr>
                <w:noProof/>
                <w:webHidden/>
              </w:rPr>
              <w:fldChar w:fldCharType="end"/>
            </w:r>
          </w:hyperlink>
        </w:p>
        <w:p w14:paraId="48FD623F" w14:textId="38D85D1D"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42" w:history="1">
            <w:r w:rsidRPr="00A6707F">
              <w:rPr>
                <w:rStyle w:val="Hyperlink"/>
                <w:noProof/>
              </w:rPr>
              <w:t>Note 21. Property, Plant &amp; Equipment (continued)</w:t>
            </w:r>
            <w:r>
              <w:rPr>
                <w:noProof/>
                <w:webHidden/>
              </w:rPr>
              <w:tab/>
            </w:r>
            <w:r>
              <w:rPr>
                <w:noProof/>
                <w:webHidden/>
              </w:rPr>
              <w:fldChar w:fldCharType="begin"/>
            </w:r>
            <w:r>
              <w:rPr>
                <w:noProof/>
                <w:webHidden/>
              </w:rPr>
              <w:instrText xml:space="preserve"> PAGEREF _Toc157417542 \h </w:instrText>
            </w:r>
            <w:r>
              <w:rPr>
                <w:noProof/>
                <w:webHidden/>
              </w:rPr>
            </w:r>
            <w:r>
              <w:rPr>
                <w:noProof/>
                <w:webHidden/>
              </w:rPr>
              <w:fldChar w:fldCharType="separate"/>
            </w:r>
            <w:r>
              <w:rPr>
                <w:noProof/>
                <w:webHidden/>
              </w:rPr>
              <w:t>46</w:t>
            </w:r>
            <w:r>
              <w:rPr>
                <w:noProof/>
                <w:webHidden/>
              </w:rPr>
              <w:fldChar w:fldCharType="end"/>
            </w:r>
          </w:hyperlink>
        </w:p>
        <w:p w14:paraId="3BAED524" w14:textId="7C9871B1"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43" w:history="1">
            <w:r w:rsidRPr="00A6707F">
              <w:rPr>
                <w:rStyle w:val="Hyperlink"/>
                <w:noProof/>
              </w:rPr>
              <w:t>Surplus Assets Fair Value Hierarchy</w:t>
            </w:r>
            <w:r>
              <w:rPr>
                <w:noProof/>
                <w:webHidden/>
              </w:rPr>
              <w:tab/>
            </w:r>
            <w:r>
              <w:rPr>
                <w:noProof/>
                <w:webHidden/>
              </w:rPr>
              <w:fldChar w:fldCharType="begin"/>
            </w:r>
            <w:r>
              <w:rPr>
                <w:noProof/>
                <w:webHidden/>
              </w:rPr>
              <w:instrText xml:space="preserve"> PAGEREF _Toc157417543 \h </w:instrText>
            </w:r>
            <w:r>
              <w:rPr>
                <w:noProof/>
                <w:webHidden/>
              </w:rPr>
            </w:r>
            <w:r>
              <w:rPr>
                <w:noProof/>
                <w:webHidden/>
              </w:rPr>
              <w:fldChar w:fldCharType="separate"/>
            </w:r>
            <w:r>
              <w:rPr>
                <w:noProof/>
                <w:webHidden/>
              </w:rPr>
              <w:t>46</w:t>
            </w:r>
            <w:r>
              <w:rPr>
                <w:noProof/>
                <w:webHidden/>
              </w:rPr>
              <w:fldChar w:fldCharType="end"/>
            </w:r>
          </w:hyperlink>
        </w:p>
        <w:p w14:paraId="3D33A024" w14:textId="71872D51"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44" w:history="1">
            <w:r w:rsidRPr="00A6707F">
              <w:rPr>
                <w:rStyle w:val="Hyperlink"/>
                <w:noProof/>
              </w:rPr>
              <w:t>Valuation Process for Surplus Assets</w:t>
            </w:r>
            <w:r>
              <w:rPr>
                <w:noProof/>
                <w:webHidden/>
              </w:rPr>
              <w:tab/>
            </w:r>
            <w:r>
              <w:rPr>
                <w:noProof/>
                <w:webHidden/>
              </w:rPr>
              <w:fldChar w:fldCharType="begin"/>
            </w:r>
            <w:r>
              <w:rPr>
                <w:noProof/>
                <w:webHidden/>
              </w:rPr>
              <w:instrText xml:space="preserve"> PAGEREF _Toc157417544 \h </w:instrText>
            </w:r>
            <w:r>
              <w:rPr>
                <w:noProof/>
                <w:webHidden/>
              </w:rPr>
            </w:r>
            <w:r>
              <w:rPr>
                <w:noProof/>
                <w:webHidden/>
              </w:rPr>
              <w:fldChar w:fldCharType="separate"/>
            </w:r>
            <w:r>
              <w:rPr>
                <w:noProof/>
                <w:webHidden/>
              </w:rPr>
              <w:t>46</w:t>
            </w:r>
            <w:r>
              <w:rPr>
                <w:noProof/>
                <w:webHidden/>
              </w:rPr>
              <w:fldChar w:fldCharType="end"/>
            </w:r>
          </w:hyperlink>
        </w:p>
        <w:p w14:paraId="00936BA9" w14:textId="4FAB272D"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45" w:history="1">
            <w:r w:rsidRPr="00A6707F">
              <w:rPr>
                <w:rStyle w:val="Hyperlink"/>
                <w:noProof/>
              </w:rPr>
              <w:t>Highest and Best Use of Surplus Assets</w:t>
            </w:r>
            <w:r>
              <w:rPr>
                <w:noProof/>
                <w:webHidden/>
              </w:rPr>
              <w:tab/>
            </w:r>
            <w:r>
              <w:rPr>
                <w:noProof/>
                <w:webHidden/>
              </w:rPr>
              <w:fldChar w:fldCharType="begin"/>
            </w:r>
            <w:r>
              <w:rPr>
                <w:noProof/>
                <w:webHidden/>
              </w:rPr>
              <w:instrText xml:space="preserve"> PAGEREF _Toc157417545 \h </w:instrText>
            </w:r>
            <w:r>
              <w:rPr>
                <w:noProof/>
                <w:webHidden/>
              </w:rPr>
            </w:r>
            <w:r>
              <w:rPr>
                <w:noProof/>
                <w:webHidden/>
              </w:rPr>
              <w:fldChar w:fldCharType="separate"/>
            </w:r>
            <w:r>
              <w:rPr>
                <w:noProof/>
                <w:webHidden/>
              </w:rPr>
              <w:t>46</w:t>
            </w:r>
            <w:r>
              <w:rPr>
                <w:noProof/>
                <w:webHidden/>
              </w:rPr>
              <w:fldChar w:fldCharType="end"/>
            </w:r>
          </w:hyperlink>
        </w:p>
        <w:p w14:paraId="3295D90F" w14:textId="2FF48EFA"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46" w:history="1">
            <w:r w:rsidRPr="00A6707F">
              <w:rPr>
                <w:rStyle w:val="Hyperlink"/>
                <w:noProof/>
              </w:rPr>
              <w:t>NB The Council does not have any Level 1 or Level 3 valuations</w:t>
            </w:r>
            <w:r>
              <w:rPr>
                <w:noProof/>
                <w:webHidden/>
              </w:rPr>
              <w:tab/>
            </w:r>
            <w:r>
              <w:rPr>
                <w:noProof/>
                <w:webHidden/>
              </w:rPr>
              <w:fldChar w:fldCharType="begin"/>
            </w:r>
            <w:r>
              <w:rPr>
                <w:noProof/>
                <w:webHidden/>
              </w:rPr>
              <w:instrText xml:space="preserve"> PAGEREF _Toc157417546 \h </w:instrText>
            </w:r>
            <w:r>
              <w:rPr>
                <w:noProof/>
                <w:webHidden/>
              </w:rPr>
            </w:r>
            <w:r>
              <w:rPr>
                <w:noProof/>
                <w:webHidden/>
              </w:rPr>
              <w:fldChar w:fldCharType="separate"/>
            </w:r>
            <w:r>
              <w:rPr>
                <w:noProof/>
                <w:webHidden/>
              </w:rPr>
              <w:t>46</w:t>
            </w:r>
            <w:r>
              <w:rPr>
                <w:noProof/>
                <w:webHidden/>
              </w:rPr>
              <w:fldChar w:fldCharType="end"/>
            </w:r>
          </w:hyperlink>
        </w:p>
        <w:p w14:paraId="39B4E3CD" w14:textId="2132568A"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47" w:history="1">
            <w:r w:rsidRPr="00A6707F">
              <w:rPr>
                <w:rStyle w:val="Hyperlink"/>
                <w:noProof/>
              </w:rPr>
              <w:t>Fair Value Measurement</w:t>
            </w:r>
            <w:r>
              <w:rPr>
                <w:noProof/>
                <w:webHidden/>
              </w:rPr>
              <w:tab/>
            </w:r>
            <w:r>
              <w:rPr>
                <w:noProof/>
                <w:webHidden/>
              </w:rPr>
              <w:fldChar w:fldCharType="begin"/>
            </w:r>
            <w:r>
              <w:rPr>
                <w:noProof/>
                <w:webHidden/>
              </w:rPr>
              <w:instrText xml:space="preserve"> PAGEREF _Toc157417547 \h </w:instrText>
            </w:r>
            <w:r>
              <w:rPr>
                <w:noProof/>
                <w:webHidden/>
              </w:rPr>
            </w:r>
            <w:r>
              <w:rPr>
                <w:noProof/>
                <w:webHidden/>
              </w:rPr>
              <w:fldChar w:fldCharType="separate"/>
            </w:r>
            <w:r>
              <w:rPr>
                <w:noProof/>
                <w:webHidden/>
              </w:rPr>
              <w:t>46</w:t>
            </w:r>
            <w:r>
              <w:rPr>
                <w:noProof/>
                <w:webHidden/>
              </w:rPr>
              <w:fldChar w:fldCharType="end"/>
            </w:r>
          </w:hyperlink>
        </w:p>
        <w:p w14:paraId="6B93FC29" w14:textId="56E09F3E"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48" w:history="1">
            <w:r w:rsidRPr="00A6707F">
              <w:rPr>
                <w:rStyle w:val="Hyperlink"/>
                <w:noProof/>
              </w:rPr>
              <w:t>Note 21. Property, Plant &amp; Equipment (continued)</w:t>
            </w:r>
            <w:r>
              <w:rPr>
                <w:noProof/>
                <w:webHidden/>
              </w:rPr>
              <w:tab/>
            </w:r>
            <w:r>
              <w:rPr>
                <w:noProof/>
                <w:webHidden/>
              </w:rPr>
              <w:fldChar w:fldCharType="begin"/>
            </w:r>
            <w:r>
              <w:rPr>
                <w:noProof/>
                <w:webHidden/>
              </w:rPr>
              <w:instrText xml:space="preserve"> PAGEREF _Toc157417548 \h </w:instrText>
            </w:r>
            <w:r>
              <w:rPr>
                <w:noProof/>
                <w:webHidden/>
              </w:rPr>
            </w:r>
            <w:r>
              <w:rPr>
                <w:noProof/>
                <w:webHidden/>
              </w:rPr>
              <w:fldChar w:fldCharType="separate"/>
            </w:r>
            <w:r>
              <w:rPr>
                <w:noProof/>
                <w:webHidden/>
              </w:rPr>
              <w:t>47</w:t>
            </w:r>
            <w:r>
              <w:rPr>
                <w:noProof/>
                <w:webHidden/>
              </w:rPr>
              <w:fldChar w:fldCharType="end"/>
            </w:r>
          </w:hyperlink>
        </w:p>
        <w:p w14:paraId="273D9A65" w14:textId="67D51939"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49" w:history="1">
            <w:r w:rsidRPr="00A6707F">
              <w:rPr>
                <w:rStyle w:val="Hyperlink"/>
                <w:noProof/>
              </w:rPr>
              <w:t>Highways Infrastructure Assets</w:t>
            </w:r>
            <w:r>
              <w:rPr>
                <w:noProof/>
                <w:webHidden/>
              </w:rPr>
              <w:tab/>
            </w:r>
            <w:r>
              <w:rPr>
                <w:noProof/>
                <w:webHidden/>
              </w:rPr>
              <w:fldChar w:fldCharType="begin"/>
            </w:r>
            <w:r>
              <w:rPr>
                <w:noProof/>
                <w:webHidden/>
              </w:rPr>
              <w:instrText xml:space="preserve"> PAGEREF _Toc157417549 \h </w:instrText>
            </w:r>
            <w:r>
              <w:rPr>
                <w:noProof/>
                <w:webHidden/>
              </w:rPr>
            </w:r>
            <w:r>
              <w:rPr>
                <w:noProof/>
                <w:webHidden/>
              </w:rPr>
              <w:fldChar w:fldCharType="separate"/>
            </w:r>
            <w:r>
              <w:rPr>
                <w:noProof/>
                <w:webHidden/>
              </w:rPr>
              <w:t>47</w:t>
            </w:r>
            <w:r>
              <w:rPr>
                <w:noProof/>
                <w:webHidden/>
              </w:rPr>
              <w:fldChar w:fldCharType="end"/>
            </w:r>
          </w:hyperlink>
        </w:p>
        <w:p w14:paraId="0158E4F2" w14:textId="1EB45FE8"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50" w:history="1">
            <w:r w:rsidRPr="00A6707F">
              <w:rPr>
                <w:rStyle w:val="Hyperlink"/>
                <w:noProof/>
              </w:rPr>
              <w:t>Note 21. Property, Plant &amp; Equipment (continued)</w:t>
            </w:r>
            <w:r>
              <w:rPr>
                <w:noProof/>
                <w:webHidden/>
              </w:rPr>
              <w:tab/>
            </w:r>
            <w:r>
              <w:rPr>
                <w:noProof/>
                <w:webHidden/>
              </w:rPr>
              <w:fldChar w:fldCharType="begin"/>
            </w:r>
            <w:r>
              <w:rPr>
                <w:noProof/>
                <w:webHidden/>
              </w:rPr>
              <w:instrText xml:space="preserve"> PAGEREF _Toc157417550 \h </w:instrText>
            </w:r>
            <w:r>
              <w:rPr>
                <w:noProof/>
                <w:webHidden/>
              </w:rPr>
            </w:r>
            <w:r>
              <w:rPr>
                <w:noProof/>
                <w:webHidden/>
              </w:rPr>
              <w:fldChar w:fldCharType="separate"/>
            </w:r>
            <w:r>
              <w:rPr>
                <w:noProof/>
                <w:webHidden/>
              </w:rPr>
              <w:t>48</w:t>
            </w:r>
            <w:r>
              <w:rPr>
                <w:noProof/>
                <w:webHidden/>
              </w:rPr>
              <w:fldChar w:fldCharType="end"/>
            </w:r>
          </w:hyperlink>
        </w:p>
        <w:p w14:paraId="4A53B9A2" w14:textId="10220C10"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51" w:history="1">
            <w:r w:rsidRPr="00A6707F">
              <w:rPr>
                <w:rStyle w:val="Hyperlink"/>
                <w:noProof/>
              </w:rPr>
              <w:t>Note 22. Heritage Assets</w:t>
            </w:r>
            <w:r>
              <w:rPr>
                <w:noProof/>
                <w:webHidden/>
              </w:rPr>
              <w:tab/>
            </w:r>
            <w:r>
              <w:rPr>
                <w:noProof/>
                <w:webHidden/>
              </w:rPr>
              <w:fldChar w:fldCharType="begin"/>
            </w:r>
            <w:r>
              <w:rPr>
                <w:noProof/>
                <w:webHidden/>
              </w:rPr>
              <w:instrText xml:space="preserve"> PAGEREF _Toc157417551 \h </w:instrText>
            </w:r>
            <w:r>
              <w:rPr>
                <w:noProof/>
                <w:webHidden/>
              </w:rPr>
            </w:r>
            <w:r>
              <w:rPr>
                <w:noProof/>
                <w:webHidden/>
              </w:rPr>
              <w:fldChar w:fldCharType="separate"/>
            </w:r>
            <w:r>
              <w:rPr>
                <w:noProof/>
                <w:webHidden/>
              </w:rPr>
              <w:t>49</w:t>
            </w:r>
            <w:r>
              <w:rPr>
                <w:noProof/>
                <w:webHidden/>
              </w:rPr>
              <w:fldChar w:fldCharType="end"/>
            </w:r>
          </w:hyperlink>
        </w:p>
        <w:p w14:paraId="09054BA8" w14:textId="041BB2D0"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45" w:anchor="_Toc157417552" w:history="1">
            <w:r w:rsidRPr="00A6707F">
              <w:rPr>
                <w:rStyle w:val="Hyperlink"/>
                <w:noProof/>
              </w:rPr>
              <w:t>Accounting Policy</w:t>
            </w:r>
            <w:r>
              <w:rPr>
                <w:noProof/>
                <w:webHidden/>
              </w:rPr>
              <w:tab/>
            </w:r>
            <w:r>
              <w:rPr>
                <w:noProof/>
                <w:webHidden/>
              </w:rPr>
              <w:fldChar w:fldCharType="begin"/>
            </w:r>
            <w:r>
              <w:rPr>
                <w:noProof/>
                <w:webHidden/>
              </w:rPr>
              <w:instrText xml:space="preserve"> PAGEREF _Toc157417552 \h </w:instrText>
            </w:r>
            <w:r>
              <w:rPr>
                <w:noProof/>
                <w:webHidden/>
              </w:rPr>
            </w:r>
            <w:r>
              <w:rPr>
                <w:noProof/>
                <w:webHidden/>
              </w:rPr>
              <w:fldChar w:fldCharType="separate"/>
            </w:r>
            <w:r>
              <w:rPr>
                <w:noProof/>
                <w:webHidden/>
              </w:rPr>
              <w:t>49</w:t>
            </w:r>
            <w:r>
              <w:rPr>
                <w:noProof/>
                <w:webHidden/>
              </w:rPr>
              <w:fldChar w:fldCharType="end"/>
            </w:r>
          </w:hyperlink>
        </w:p>
        <w:p w14:paraId="2B3415C5" w14:textId="4C2E4A0E"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53" w:history="1">
            <w:r w:rsidRPr="00A6707F">
              <w:rPr>
                <w:rStyle w:val="Hyperlink"/>
                <w:noProof/>
              </w:rPr>
              <w:t>Note 22. Heritage Assets (continued)</w:t>
            </w:r>
            <w:r>
              <w:rPr>
                <w:noProof/>
                <w:webHidden/>
              </w:rPr>
              <w:tab/>
            </w:r>
            <w:r>
              <w:rPr>
                <w:noProof/>
                <w:webHidden/>
              </w:rPr>
              <w:fldChar w:fldCharType="begin"/>
            </w:r>
            <w:r>
              <w:rPr>
                <w:noProof/>
                <w:webHidden/>
              </w:rPr>
              <w:instrText xml:space="preserve"> PAGEREF _Toc157417553 \h </w:instrText>
            </w:r>
            <w:r>
              <w:rPr>
                <w:noProof/>
                <w:webHidden/>
              </w:rPr>
            </w:r>
            <w:r>
              <w:rPr>
                <w:noProof/>
                <w:webHidden/>
              </w:rPr>
              <w:fldChar w:fldCharType="separate"/>
            </w:r>
            <w:r>
              <w:rPr>
                <w:noProof/>
                <w:webHidden/>
              </w:rPr>
              <w:t>50</w:t>
            </w:r>
            <w:r>
              <w:rPr>
                <w:noProof/>
                <w:webHidden/>
              </w:rPr>
              <w:fldChar w:fldCharType="end"/>
            </w:r>
          </w:hyperlink>
        </w:p>
        <w:p w14:paraId="0833E0B7" w14:textId="443F3653"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54" w:history="1">
            <w:r w:rsidRPr="00A6707F">
              <w:rPr>
                <w:rStyle w:val="Hyperlink"/>
                <w:noProof/>
              </w:rPr>
              <w:t>Note 22. Heritage Assets (continued)</w:t>
            </w:r>
            <w:r>
              <w:rPr>
                <w:noProof/>
                <w:webHidden/>
              </w:rPr>
              <w:tab/>
            </w:r>
            <w:r>
              <w:rPr>
                <w:noProof/>
                <w:webHidden/>
              </w:rPr>
              <w:fldChar w:fldCharType="begin"/>
            </w:r>
            <w:r>
              <w:rPr>
                <w:noProof/>
                <w:webHidden/>
              </w:rPr>
              <w:instrText xml:space="preserve"> PAGEREF _Toc157417554 \h </w:instrText>
            </w:r>
            <w:r>
              <w:rPr>
                <w:noProof/>
                <w:webHidden/>
              </w:rPr>
            </w:r>
            <w:r>
              <w:rPr>
                <w:noProof/>
                <w:webHidden/>
              </w:rPr>
              <w:fldChar w:fldCharType="separate"/>
            </w:r>
            <w:r>
              <w:rPr>
                <w:noProof/>
                <w:webHidden/>
              </w:rPr>
              <w:t>51</w:t>
            </w:r>
            <w:r>
              <w:rPr>
                <w:noProof/>
                <w:webHidden/>
              </w:rPr>
              <w:fldChar w:fldCharType="end"/>
            </w:r>
          </w:hyperlink>
        </w:p>
        <w:p w14:paraId="49407E28" w14:textId="2A383822"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55" w:history="1">
            <w:r w:rsidRPr="00A6707F">
              <w:rPr>
                <w:rStyle w:val="Hyperlink"/>
                <w:noProof/>
              </w:rPr>
              <w:t>Reconciliation of the Carrying Value of Heritage Assets Held by the Authority</w:t>
            </w:r>
            <w:r>
              <w:rPr>
                <w:noProof/>
                <w:webHidden/>
              </w:rPr>
              <w:tab/>
            </w:r>
            <w:r>
              <w:rPr>
                <w:noProof/>
                <w:webHidden/>
              </w:rPr>
              <w:fldChar w:fldCharType="begin"/>
            </w:r>
            <w:r>
              <w:rPr>
                <w:noProof/>
                <w:webHidden/>
              </w:rPr>
              <w:instrText xml:space="preserve"> PAGEREF _Toc157417555 \h </w:instrText>
            </w:r>
            <w:r>
              <w:rPr>
                <w:noProof/>
                <w:webHidden/>
              </w:rPr>
            </w:r>
            <w:r>
              <w:rPr>
                <w:noProof/>
                <w:webHidden/>
              </w:rPr>
              <w:fldChar w:fldCharType="separate"/>
            </w:r>
            <w:r>
              <w:rPr>
                <w:noProof/>
                <w:webHidden/>
              </w:rPr>
              <w:t>51</w:t>
            </w:r>
            <w:r>
              <w:rPr>
                <w:noProof/>
                <w:webHidden/>
              </w:rPr>
              <w:fldChar w:fldCharType="end"/>
            </w:r>
          </w:hyperlink>
        </w:p>
        <w:p w14:paraId="4A34AEC7" w14:textId="1661D771"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56" w:history="1">
            <w:r w:rsidRPr="00A6707F">
              <w:rPr>
                <w:rStyle w:val="Hyperlink"/>
                <w:noProof/>
              </w:rPr>
              <w:t>Note 22. Heritage Assets (continued)</w:t>
            </w:r>
            <w:r>
              <w:rPr>
                <w:noProof/>
                <w:webHidden/>
              </w:rPr>
              <w:tab/>
            </w:r>
            <w:r>
              <w:rPr>
                <w:noProof/>
                <w:webHidden/>
              </w:rPr>
              <w:fldChar w:fldCharType="begin"/>
            </w:r>
            <w:r>
              <w:rPr>
                <w:noProof/>
                <w:webHidden/>
              </w:rPr>
              <w:instrText xml:space="preserve"> PAGEREF _Toc157417556 \h </w:instrText>
            </w:r>
            <w:r>
              <w:rPr>
                <w:noProof/>
                <w:webHidden/>
              </w:rPr>
            </w:r>
            <w:r>
              <w:rPr>
                <w:noProof/>
                <w:webHidden/>
              </w:rPr>
              <w:fldChar w:fldCharType="separate"/>
            </w:r>
            <w:r>
              <w:rPr>
                <w:noProof/>
                <w:webHidden/>
              </w:rPr>
              <w:t>52</w:t>
            </w:r>
            <w:r>
              <w:rPr>
                <w:noProof/>
                <w:webHidden/>
              </w:rPr>
              <w:fldChar w:fldCharType="end"/>
            </w:r>
          </w:hyperlink>
        </w:p>
        <w:p w14:paraId="6221F7DC" w14:textId="3A22034E"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57" w:history="1">
            <w:r w:rsidRPr="00A6707F">
              <w:rPr>
                <w:rStyle w:val="Hyperlink"/>
                <w:noProof/>
              </w:rPr>
              <w:t>Heritage Buildings</w:t>
            </w:r>
            <w:r>
              <w:rPr>
                <w:noProof/>
                <w:webHidden/>
              </w:rPr>
              <w:tab/>
            </w:r>
            <w:r>
              <w:rPr>
                <w:noProof/>
                <w:webHidden/>
              </w:rPr>
              <w:fldChar w:fldCharType="begin"/>
            </w:r>
            <w:r>
              <w:rPr>
                <w:noProof/>
                <w:webHidden/>
              </w:rPr>
              <w:instrText xml:space="preserve"> PAGEREF _Toc157417557 \h </w:instrText>
            </w:r>
            <w:r>
              <w:rPr>
                <w:noProof/>
                <w:webHidden/>
              </w:rPr>
            </w:r>
            <w:r>
              <w:rPr>
                <w:noProof/>
                <w:webHidden/>
              </w:rPr>
              <w:fldChar w:fldCharType="separate"/>
            </w:r>
            <w:r>
              <w:rPr>
                <w:noProof/>
                <w:webHidden/>
              </w:rPr>
              <w:t>52</w:t>
            </w:r>
            <w:r>
              <w:rPr>
                <w:noProof/>
                <w:webHidden/>
              </w:rPr>
              <w:fldChar w:fldCharType="end"/>
            </w:r>
          </w:hyperlink>
        </w:p>
        <w:p w14:paraId="4C2E9E85" w14:textId="2DC8CB44"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58" w:history="1">
            <w:r w:rsidRPr="00A6707F">
              <w:rPr>
                <w:rStyle w:val="Hyperlink"/>
                <w:noProof/>
              </w:rPr>
              <w:t>Furniture, Silver/Gold Collection, Art Collection and Other</w:t>
            </w:r>
            <w:r>
              <w:rPr>
                <w:noProof/>
                <w:webHidden/>
              </w:rPr>
              <w:tab/>
            </w:r>
            <w:r>
              <w:rPr>
                <w:noProof/>
                <w:webHidden/>
              </w:rPr>
              <w:fldChar w:fldCharType="begin"/>
            </w:r>
            <w:r>
              <w:rPr>
                <w:noProof/>
                <w:webHidden/>
              </w:rPr>
              <w:instrText xml:space="preserve"> PAGEREF _Toc157417558 \h </w:instrText>
            </w:r>
            <w:r>
              <w:rPr>
                <w:noProof/>
                <w:webHidden/>
              </w:rPr>
            </w:r>
            <w:r>
              <w:rPr>
                <w:noProof/>
                <w:webHidden/>
              </w:rPr>
              <w:fldChar w:fldCharType="separate"/>
            </w:r>
            <w:r>
              <w:rPr>
                <w:noProof/>
                <w:webHidden/>
              </w:rPr>
              <w:t>52</w:t>
            </w:r>
            <w:r>
              <w:rPr>
                <w:noProof/>
                <w:webHidden/>
              </w:rPr>
              <w:fldChar w:fldCharType="end"/>
            </w:r>
          </w:hyperlink>
        </w:p>
        <w:p w14:paraId="338427DD" w14:textId="10947243"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59" w:history="1">
            <w:r w:rsidRPr="00A6707F">
              <w:rPr>
                <w:rStyle w:val="Hyperlink"/>
                <w:noProof/>
              </w:rPr>
              <w:t>Note 23. Heritage Assets: Further Information on the Buildings and Collections</w:t>
            </w:r>
            <w:r>
              <w:rPr>
                <w:noProof/>
                <w:webHidden/>
              </w:rPr>
              <w:tab/>
            </w:r>
            <w:r>
              <w:rPr>
                <w:noProof/>
                <w:webHidden/>
              </w:rPr>
              <w:fldChar w:fldCharType="begin"/>
            </w:r>
            <w:r>
              <w:rPr>
                <w:noProof/>
                <w:webHidden/>
              </w:rPr>
              <w:instrText xml:space="preserve"> PAGEREF _Toc157417559 \h </w:instrText>
            </w:r>
            <w:r>
              <w:rPr>
                <w:noProof/>
                <w:webHidden/>
              </w:rPr>
            </w:r>
            <w:r>
              <w:rPr>
                <w:noProof/>
                <w:webHidden/>
              </w:rPr>
              <w:fldChar w:fldCharType="separate"/>
            </w:r>
            <w:r>
              <w:rPr>
                <w:noProof/>
                <w:webHidden/>
              </w:rPr>
              <w:t>53</w:t>
            </w:r>
            <w:r>
              <w:rPr>
                <w:noProof/>
                <w:webHidden/>
              </w:rPr>
              <w:fldChar w:fldCharType="end"/>
            </w:r>
          </w:hyperlink>
        </w:p>
        <w:p w14:paraId="6FFA1110" w14:textId="2308E50C"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60" w:history="1">
            <w:r w:rsidRPr="00A6707F">
              <w:rPr>
                <w:rStyle w:val="Hyperlink"/>
                <w:noProof/>
              </w:rPr>
              <w:t>Policy on acquiring Heritage Assets for its Museum Service</w:t>
            </w:r>
            <w:r>
              <w:rPr>
                <w:noProof/>
                <w:webHidden/>
              </w:rPr>
              <w:tab/>
            </w:r>
            <w:r>
              <w:rPr>
                <w:noProof/>
                <w:webHidden/>
              </w:rPr>
              <w:fldChar w:fldCharType="begin"/>
            </w:r>
            <w:r>
              <w:rPr>
                <w:noProof/>
                <w:webHidden/>
              </w:rPr>
              <w:instrText xml:space="preserve"> PAGEREF _Toc157417560 \h </w:instrText>
            </w:r>
            <w:r>
              <w:rPr>
                <w:noProof/>
                <w:webHidden/>
              </w:rPr>
            </w:r>
            <w:r>
              <w:rPr>
                <w:noProof/>
                <w:webHidden/>
              </w:rPr>
              <w:fldChar w:fldCharType="separate"/>
            </w:r>
            <w:r>
              <w:rPr>
                <w:noProof/>
                <w:webHidden/>
              </w:rPr>
              <w:t>53</w:t>
            </w:r>
            <w:r>
              <w:rPr>
                <w:noProof/>
                <w:webHidden/>
              </w:rPr>
              <w:fldChar w:fldCharType="end"/>
            </w:r>
          </w:hyperlink>
        </w:p>
        <w:p w14:paraId="676D9376" w14:textId="4559DA52"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61" w:history="1">
            <w:r w:rsidRPr="00A6707F">
              <w:rPr>
                <w:rStyle w:val="Hyperlink"/>
                <w:noProof/>
              </w:rPr>
              <w:t>Preservation of Heritage Assets</w:t>
            </w:r>
            <w:r>
              <w:rPr>
                <w:noProof/>
                <w:webHidden/>
              </w:rPr>
              <w:tab/>
            </w:r>
            <w:r>
              <w:rPr>
                <w:noProof/>
                <w:webHidden/>
              </w:rPr>
              <w:fldChar w:fldCharType="begin"/>
            </w:r>
            <w:r>
              <w:rPr>
                <w:noProof/>
                <w:webHidden/>
              </w:rPr>
              <w:instrText xml:space="preserve"> PAGEREF _Toc157417561 \h </w:instrText>
            </w:r>
            <w:r>
              <w:rPr>
                <w:noProof/>
                <w:webHidden/>
              </w:rPr>
            </w:r>
            <w:r>
              <w:rPr>
                <w:noProof/>
                <w:webHidden/>
              </w:rPr>
              <w:fldChar w:fldCharType="separate"/>
            </w:r>
            <w:r>
              <w:rPr>
                <w:noProof/>
                <w:webHidden/>
              </w:rPr>
              <w:t>53</w:t>
            </w:r>
            <w:r>
              <w:rPr>
                <w:noProof/>
                <w:webHidden/>
              </w:rPr>
              <w:fldChar w:fldCharType="end"/>
            </w:r>
          </w:hyperlink>
        </w:p>
        <w:p w14:paraId="71BF116C" w14:textId="59BDD6E8"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62" w:history="1">
            <w:r w:rsidRPr="00A6707F">
              <w:rPr>
                <w:rStyle w:val="Hyperlink"/>
                <w:noProof/>
              </w:rPr>
              <w:t>Management of Heritage Assets</w:t>
            </w:r>
            <w:r>
              <w:rPr>
                <w:noProof/>
                <w:webHidden/>
              </w:rPr>
              <w:tab/>
            </w:r>
            <w:r>
              <w:rPr>
                <w:noProof/>
                <w:webHidden/>
              </w:rPr>
              <w:fldChar w:fldCharType="begin"/>
            </w:r>
            <w:r>
              <w:rPr>
                <w:noProof/>
                <w:webHidden/>
              </w:rPr>
              <w:instrText xml:space="preserve"> PAGEREF _Toc157417562 \h </w:instrText>
            </w:r>
            <w:r>
              <w:rPr>
                <w:noProof/>
                <w:webHidden/>
              </w:rPr>
            </w:r>
            <w:r>
              <w:rPr>
                <w:noProof/>
                <w:webHidden/>
              </w:rPr>
              <w:fldChar w:fldCharType="separate"/>
            </w:r>
            <w:r>
              <w:rPr>
                <w:noProof/>
                <w:webHidden/>
              </w:rPr>
              <w:t>53</w:t>
            </w:r>
            <w:r>
              <w:rPr>
                <w:noProof/>
                <w:webHidden/>
              </w:rPr>
              <w:fldChar w:fldCharType="end"/>
            </w:r>
          </w:hyperlink>
        </w:p>
        <w:p w14:paraId="4A0C4A3B" w14:textId="06EA6396"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63" w:history="1">
            <w:r w:rsidRPr="00A6707F">
              <w:rPr>
                <w:rStyle w:val="Hyperlink"/>
                <w:noProof/>
              </w:rPr>
              <w:t>Disposals of Heritage Assets</w:t>
            </w:r>
            <w:r>
              <w:rPr>
                <w:noProof/>
                <w:webHidden/>
              </w:rPr>
              <w:tab/>
            </w:r>
            <w:r>
              <w:rPr>
                <w:noProof/>
                <w:webHidden/>
              </w:rPr>
              <w:fldChar w:fldCharType="begin"/>
            </w:r>
            <w:r>
              <w:rPr>
                <w:noProof/>
                <w:webHidden/>
              </w:rPr>
              <w:instrText xml:space="preserve"> PAGEREF _Toc157417563 \h </w:instrText>
            </w:r>
            <w:r>
              <w:rPr>
                <w:noProof/>
                <w:webHidden/>
              </w:rPr>
            </w:r>
            <w:r>
              <w:rPr>
                <w:noProof/>
                <w:webHidden/>
              </w:rPr>
              <w:fldChar w:fldCharType="separate"/>
            </w:r>
            <w:r>
              <w:rPr>
                <w:noProof/>
                <w:webHidden/>
              </w:rPr>
              <w:t>53</w:t>
            </w:r>
            <w:r>
              <w:rPr>
                <w:noProof/>
                <w:webHidden/>
              </w:rPr>
              <w:fldChar w:fldCharType="end"/>
            </w:r>
          </w:hyperlink>
        </w:p>
        <w:p w14:paraId="548885C9" w14:textId="12BC1B57"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64" w:history="1">
            <w:r w:rsidRPr="00A6707F">
              <w:rPr>
                <w:rStyle w:val="Hyperlink"/>
                <w:noProof/>
              </w:rPr>
              <w:t>Note 24. Investment Properties</w:t>
            </w:r>
            <w:r>
              <w:rPr>
                <w:noProof/>
                <w:webHidden/>
              </w:rPr>
              <w:tab/>
            </w:r>
            <w:r>
              <w:rPr>
                <w:noProof/>
                <w:webHidden/>
              </w:rPr>
              <w:fldChar w:fldCharType="begin"/>
            </w:r>
            <w:r>
              <w:rPr>
                <w:noProof/>
                <w:webHidden/>
              </w:rPr>
              <w:instrText xml:space="preserve"> PAGEREF _Toc157417564 \h </w:instrText>
            </w:r>
            <w:r>
              <w:rPr>
                <w:noProof/>
                <w:webHidden/>
              </w:rPr>
            </w:r>
            <w:r>
              <w:rPr>
                <w:noProof/>
                <w:webHidden/>
              </w:rPr>
              <w:fldChar w:fldCharType="separate"/>
            </w:r>
            <w:r>
              <w:rPr>
                <w:noProof/>
                <w:webHidden/>
              </w:rPr>
              <w:t>54</w:t>
            </w:r>
            <w:r>
              <w:rPr>
                <w:noProof/>
                <w:webHidden/>
              </w:rPr>
              <w:fldChar w:fldCharType="end"/>
            </w:r>
          </w:hyperlink>
        </w:p>
        <w:p w14:paraId="14814D62" w14:textId="72218FD3"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46" w:anchor="_Toc157417565" w:history="1">
            <w:r w:rsidRPr="00A6707F">
              <w:rPr>
                <w:rStyle w:val="Hyperlink"/>
                <w:noProof/>
              </w:rPr>
              <w:t>Accounting Policy</w:t>
            </w:r>
            <w:r>
              <w:rPr>
                <w:noProof/>
                <w:webHidden/>
              </w:rPr>
              <w:tab/>
            </w:r>
            <w:r>
              <w:rPr>
                <w:noProof/>
                <w:webHidden/>
              </w:rPr>
              <w:fldChar w:fldCharType="begin"/>
            </w:r>
            <w:r>
              <w:rPr>
                <w:noProof/>
                <w:webHidden/>
              </w:rPr>
              <w:instrText xml:space="preserve"> PAGEREF _Toc157417565 \h </w:instrText>
            </w:r>
            <w:r>
              <w:rPr>
                <w:noProof/>
                <w:webHidden/>
              </w:rPr>
            </w:r>
            <w:r>
              <w:rPr>
                <w:noProof/>
                <w:webHidden/>
              </w:rPr>
              <w:fldChar w:fldCharType="separate"/>
            </w:r>
            <w:r>
              <w:rPr>
                <w:noProof/>
                <w:webHidden/>
              </w:rPr>
              <w:t>54</w:t>
            </w:r>
            <w:r>
              <w:rPr>
                <w:noProof/>
                <w:webHidden/>
              </w:rPr>
              <w:fldChar w:fldCharType="end"/>
            </w:r>
          </w:hyperlink>
        </w:p>
        <w:p w14:paraId="3F826884" w14:textId="72A4B9A9"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66" w:history="1">
            <w:r w:rsidRPr="00A6707F">
              <w:rPr>
                <w:rStyle w:val="Hyperlink"/>
                <w:noProof/>
              </w:rPr>
              <w:t>Fair Value Measurement</w:t>
            </w:r>
            <w:r>
              <w:rPr>
                <w:noProof/>
                <w:webHidden/>
              </w:rPr>
              <w:tab/>
            </w:r>
            <w:r>
              <w:rPr>
                <w:noProof/>
                <w:webHidden/>
              </w:rPr>
              <w:fldChar w:fldCharType="begin"/>
            </w:r>
            <w:r>
              <w:rPr>
                <w:noProof/>
                <w:webHidden/>
              </w:rPr>
              <w:instrText xml:space="preserve"> PAGEREF _Toc157417566 \h </w:instrText>
            </w:r>
            <w:r>
              <w:rPr>
                <w:noProof/>
                <w:webHidden/>
              </w:rPr>
            </w:r>
            <w:r>
              <w:rPr>
                <w:noProof/>
                <w:webHidden/>
              </w:rPr>
              <w:fldChar w:fldCharType="separate"/>
            </w:r>
            <w:r>
              <w:rPr>
                <w:noProof/>
                <w:webHidden/>
              </w:rPr>
              <w:t>54</w:t>
            </w:r>
            <w:r>
              <w:rPr>
                <w:noProof/>
                <w:webHidden/>
              </w:rPr>
              <w:fldChar w:fldCharType="end"/>
            </w:r>
          </w:hyperlink>
        </w:p>
        <w:p w14:paraId="08F06779" w14:textId="57AF7A64"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67" w:history="1">
            <w:r w:rsidRPr="00A6707F">
              <w:rPr>
                <w:rStyle w:val="Hyperlink"/>
                <w:noProof/>
              </w:rPr>
              <w:t>Revenue Income &amp; Expenditure relating to investment properties</w:t>
            </w:r>
            <w:r>
              <w:rPr>
                <w:noProof/>
                <w:webHidden/>
              </w:rPr>
              <w:tab/>
            </w:r>
            <w:r>
              <w:rPr>
                <w:noProof/>
                <w:webHidden/>
              </w:rPr>
              <w:fldChar w:fldCharType="begin"/>
            </w:r>
            <w:r>
              <w:rPr>
                <w:noProof/>
                <w:webHidden/>
              </w:rPr>
              <w:instrText xml:space="preserve"> PAGEREF _Toc157417567 \h </w:instrText>
            </w:r>
            <w:r>
              <w:rPr>
                <w:noProof/>
                <w:webHidden/>
              </w:rPr>
            </w:r>
            <w:r>
              <w:rPr>
                <w:noProof/>
                <w:webHidden/>
              </w:rPr>
              <w:fldChar w:fldCharType="separate"/>
            </w:r>
            <w:r>
              <w:rPr>
                <w:noProof/>
                <w:webHidden/>
              </w:rPr>
              <w:t>54</w:t>
            </w:r>
            <w:r>
              <w:rPr>
                <w:noProof/>
                <w:webHidden/>
              </w:rPr>
              <w:fldChar w:fldCharType="end"/>
            </w:r>
          </w:hyperlink>
        </w:p>
        <w:p w14:paraId="09BE466E" w14:textId="06D55346"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68" w:history="1">
            <w:r w:rsidRPr="00A6707F">
              <w:rPr>
                <w:rStyle w:val="Hyperlink"/>
                <w:noProof/>
              </w:rPr>
              <w:t>Note 24. Investment Properties (continued)</w:t>
            </w:r>
            <w:r>
              <w:rPr>
                <w:noProof/>
                <w:webHidden/>
              </w:rPr>
              <w:tab/>
            </w:r>
            <w:r>
              <w:rPr>
                <w:noProof/>
                <w:webHidden/>
              </w:rPr>
              <w:fldChar w:fldCharType="begin"/>
            </w:r>
            <w:r>
              <w:rPr>
                <w:noProof/>
                <w:webHidden/>
              </w:rPr>
              <w:instrText xml:space="preserve"> PAGEREF _Toc157417568 \h </w:instrText>
            </w:r>
            <w:r>
              <w:rPr>
                <w:noProof/>
                <w:webHidden/>
              </w:rPr>
            </w:r>
            <w:r>
              <w:rPr>
                <w:noProof/>
                <w:webHidden/>
              </w:rPr>
              <w:fldChar w:fldCharType="separate"/>
            </w:r>
            <w:r>
              <w:rPr>
                <w:noProof/>
                <w:webHidden/>
              </w:rPr>
              <w:t>55</w:t>
            </w:r>
            <w:r>
              <w:rPr>
                <w:noProof/>
                <w:webHidden/>
              </w:rPr>
              <w:fldChar w:fldCharType="end"/>
            </w:r>
          </w:hyperlink>
        </w:p>
        <w:p w14:paraId="63A0A9A6" w14:textId="1CA9D04E"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69" w:history="1">
            <w:r w:rsidRPr="00A6707F">
              <w:rPr>
                <w:rStyle w:val="Hyperlink"/>
                <w:noProof/>
              </w:rPr>
              <w:t>Movement in Fair Value</w:t>
            </w:r>
            <w:r>
              <w:rPr>
                <w:noProof/>
                <w:webHidden/>
              </w:rPr>
              <w:tab/>
            </w:r>
            <w:r>
              <w:rPr>
                <w:noProof/>
                <w:webHidden/>
              </w:rPr>
              <w:fldChar w:fldCharType="begin"/>
            </w:r>
            <w:r>
              <w:rPr>
                <w:noProof/>
                <w:webHidden/>
              </w:rPr>
              <w:instrText xml:space="preserve"> PAGEREF _Toc157417569 \h </w:instrText>
            </w:r>
            <w:r>
              <w:rPr>
                <w:noProof/>
                <w:webHidden/>
              </w:rPr>
            </w:r>
            <w:r>
              <w:rPr>
                <w:noProof/>
                <w:webHidden/>
              </w:rPr>
              <w:fldChar w:fldCharType="separate"/>
            </w:r>
            <w:r>
              <w:rPr>
                <w:noProof/>
                <w:webHidden/>
              </w:rPr>
              <w:t>55</w:t>
            </w:r>
            <w:r>
              <w:rPr>
                <w:noProof/>
                <w:webHidden/>
              </w:rPr>
              <w:fldChar w:fldCharType="end"/>
            </w:r>
          </w:hyperlink>
        </w:p>
        <w:p w14:paraId="25992E48" w14:textId="57481B71"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70" w:history="1">
            <w:r w:rsidRPr="00A6707F">
              <w:rPr>
                <w:rStyle w:val="Hyperlink"/>
                <w:noProof/>
              </w:rPr>
              <w:t>Fair Value Hierarchy</w:t>
            </w:r>
            <w:r>
              <w:rPr>
                <w:noProof/>
                <w:webHidden/>
              </w:rPr>
              <w:tab/>
            </w:r>
            <w:r>
              <w:rPr>
                <w:noProof/>
                <w:webHidden/>
              </w:rPr>
              <w:fldChar w:fldCharType="begin"/>
            </w:r>
            <w:r>
              <w:rPr>
                <w:noProof/>
                <w:webHidden/>
              </w:rPr>
              <w:instrText xml:space="preserve"> PAGEREF _Toc157417570 \h </w:instrText>
            </w:r>
            <w:r>
              <w:rPr>
                <w:noProof/>
                <w:webHidden/>
              </w:rPr>
            </w:r>
            <w:r>
              <w:rPr>
                <w:noProof/>
                <w:webHidden/>
              </w:rPr>
              <w:fldChar w:fldCharType="separate"/>
            </w:r>
            <w:r>
              <w:rPr>
                <w:noProof/>
                <w:webHidden/>
              </w:rPr>
              <w:t>55</w:t>
            </w:r>
            <w:r>
              <w:rPr>
                <w:noProof/>
                <w:webHidden/>
              </w:rPr>
              <w:fldChar w:fldCharType="end"/>
            </w:r>
          </w:hyperlink>
        </w:p>
        <w:p w14:paraId="009145FE" w14:textId="12B80F19"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71" w:history="1">
            <w:r w:rsidRPr="00A6707F">
              <w:rPr>
                <w:rStyle w:val="Hyperlink"/>
                <w:noProof/>
              </w:rPr>
              <w:t>Valuation Techniques Used to Determine Level 2 Fair Values for Investment Property</w:t>
            </w:r>
            <w:r>
              <w:rPr>
                <w:noProof/>
                <w:webHidden/>
              </w:rPr>
              <w:tab/>
            </w:r>
            <w:r>
              <w:rPr>
                <w:noProof/>
                <w:webHidden/>
              </w:rPr>
              <w:fldChar w:fldCharType="begin"/>
            </w:r>
            <w:r>
              <w:rPr>
                <w:noProof/>
                <w:webHidden/>
              </w:rPr>
              <w:instrText xml:space="preserve"> PAGEREF _Toc157417571 \h </w:instrText>
            </w:r>
            <w:r>
              <w:rPr>
                <w:noProof/>
                <w:webHidden/>
              </w:rPr>
            </w:r>
            <w:r>
              <w:rPr>
                <w:noProof/>
                <w:webHidden/>
              </w:rPr>
              <w:fldChar w:fldCharType="separate"/>
            </w:r>
            <w:r>
              <w:rPr>
                <w:noProof/>
                <w:webHidden/>
              </w:rPr>
              <w:t>55</w:t>
            </w:r>
            <w:r>
              <w:rPr>
                <w:noProof/>
                <w:webHidden/>
              </w:rPr>
              <w:fldChar w:fldCharType="end"/>
            </w:r>
          </w:hyperlink>
        </w:p>
        <w:p w14:paraId="6036DFD6" w14:textId="6694DD1F"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72" w:history="1">
            <w:r w:rsidRPr="00A6707F">
              <w:rPr>
                <w:rStyle w:val="Hyperlink"/>
                <w:noProof/>
              </w:rPr>
              <w:t>Highest and Best Use</w:t>
            </w:r>
            <w:r>
              <w:rPr>
                <w:noProof/>
                <w:webHidden/>
              </w:rPr>
              <w:tab/>
            </w:r>
            <w:r>
              <w:rPr>
                <w:noProof/>
                <w:webHidden/>
              </w:rPr>
              <w:fldChar w:fldCharType="begin"/>
            </w:r>
            <w:r>
              <w:rPr>
                <w:noProof/>
                <w:webHidden/>
              </w:rPr>
              <w:instrText xml:space="preserve"> PAGEREF _Toc157417572 \h </w:instrText>
            </w:r>
            <w:r>
              <w:rPr>
                <w:noProof/>
                <w:webHidden/>
              </w:rPr>
            </w:r>
            <w:r>
              <w:rPr>
                <w:noProof/>
                <w:webHidden/>
              </w:rPr>
              <w:fldChar w:fldCharType="separate"/>
            </w:r>
            <w:r>
              <w:rPr>
                <w:noProof/>
                <w:webHidden/>
              </w:rPr>
              <w:t>55</w:t>
            </w:r>
            <w:r>
              <w:rPr>
                <w:noProof/>
                <w:webHidden/>
              </w:rPr>
              <w:fldChar w:fldCharType="end"/>
            </w:r>
          </w:hyperlink>
        </w:p>
        <w:p w14:paraId="34360849" w14:textId="73033E2C"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73" w:history="1">
            <w:r w:rsidRPr="00A6707F">
              <w:rPr>
                <w:rStyle w:val="Hyperlink"/>
                <w:noProof/>
              </w:rPr>
              <w:t>Valuation Process for Investment Properties</w:t>
            </w:r>
            <w:r>
              <w:rPr>
                <w:noProof/>
                <w:webHidden/>
              </w:rPr>
              <w:tab/>
            </w:r>
            <w:r>
              <w:rPr>
                <w:noProof/>
                <w:webHidden/>
              </w:rPr>
              <w:fldChar w:fldCharType="begin"/>
            </w:r>
            <w:r>
              <w:rPr>
                <w:noProof/>
                <w:webHidden/>
              </w:rPr>
              <w:instrText xml:space="preserve"> PAGEREF _Toc157417573 \h </w:instrText>
            </w:r>
            <w:r>
              <w:rPr>
                <w:noProof/>
                <w:webHidden/>
              </w:rPr>
            </w:r>
            <w:r>
              <w:rPr>
                <w:noProof/>
                <w:webHidden/>
              </w:rPr>
              <w:fldChar w:fldCharType="separate"/>
            </w:r>
            <w:r>
              <w:rPr>
                <w:noProof/>
                <w:webHidden/>
              </w:rPr>
              <w:t>55</w:t>
            </w:r>
            <w:r>
              <w:rPr>
                <w:noProof/>
                <w:webHidden/>
              </w:rPr>
              <w:fldChar w:fldCharType="end"/>
            </w:r>
          </w:hyperlink>
        </w:p>
        <w:p w14:paraId="17E89AE9" w14:textId="45C0D952"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74" w:history="1">
            <w:r w:rsidRPr="00A6707F">
              <w:rPr>
                <w:rStyle w:val="Hyperlink"/>
                <w:noProof/>
              </w:rPr>
              <w:t>Note 25. Assets Held for Sale</w:t>
            </w:r>
            <w:r>
              <w:rPr>
                <w:noProof/>
                <w:webHidden/>
              </w:rPr>
              <w:tab/>
            </w:r>
            <w:r>
              <w:rPr>
                <w:noProof/>
                <w:webHidden/>
              </w:rPr>
              <w:fldChar w:fldCharType="begin"/>
            </w:r>
            <w:r>
              <w:rPr>
                <w:noProof/>
                <w:webHidden/>
              </w:rPr>
              <w:instrText xml:space="preserve"> PAGEREF _Toc157417574 \h </w:instrText>
            </w:r>
            <w:r>
              <w:rPr>
                <w:noProof/>
                <w:webHidden/>
              </w:rPr>
            </w:r>
            <w:r>
              <w:rPr>
                <w:noProof/>
                <w:webHidden/>
              </w:rPr>
              <w:fldChar w:fldCharType="separate"/>
            </w:r>
            <w:r>
              <w:rPr>
                <w:noProof/>
                <w:webHidden/>
              </w:rPr>
              <w:t>56</w:t>
            </w:r>
            <w:r>
              <w:rPr>
                <w:noProof/>
                <w:webHidden/>
              </w:rPr>
              <w:fldChar w:fldCharType="end"/>
            </w:r>
          </w:hyperlink>
        </w:p>
        <w:p w14:paraId="518B8D92" w14:textId="709846B9"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47" w:anchor="_Toc157417575" w:history="1">
            <w:r w:rsidRPr="00A6707F">
              <w:rPr>
                <w:rStyle w:val="Hyperlink"/>
                <w:noProof/>
              </w:rPr>
              <w:t>Accounting Policy - Non-current Assets Held for Sale</w:t>
            </w:r>
            <w:r>
              <w:rPr>
                <w:noProof/>
                <w:webHidden/>
              </w:rPr>
              <w:tab/>
            </w:r>
            <w:r>
              <w:rPr>
                <w:noProof/>
                <w:webHidden/>
              </w:rPr>
              <w:fldChar w:fldCharType="begin"/>
            </w:r>
            <w:r>
              <w:rPr>
                <w:noProof/>
                <w:webHidden/>
              </w:rPr>
              <w:instrText xml:space="preserve"> PAGEREF _Toc157417575 \h </w:instrText>
            </w:r>
            <w:r>
              <w:rPr>
                <w:noProof/>
                <w:webHidden/>
              </w:rPr>
            </w:r>
            <w:r>
              <w:rPr>
                <w:noProof/>
                <w:webHidden/>
              </w:rPr>
              <w:fldChar w:fldCharType="separate"/>
            </w:r>
            <w:r>
              <w:rPr>
                <w:noProof/>
                <w:webHidden/>
              </w:rPr>
              <w:t>56</w:t>
            </w:r>
            <w:r>
              <w:rPr>
                <w:noProof/>
                <w:webHidden/>
              </w:rPr>
              <w:fldChar w:fldCharType="end"/>
            </w:r>
          </w:hyperlink>
        </w:p>
        <w:p w14:paraId="71C30B54" w14:textId="56C04CB2"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76" w:history="1">
            <w:r w:rsidRPr="00A6707F">
              <w:rPr>
                <w:rStyle w:val="Hyperlink"/>
                <w:noProof/>
              </w:rPr>
              <w:t>Note 26. Financial Instruments</w:t>
            </w:r>
            <w:r>
              <w:rPr>
                <w:noProof/>
                <w:webHidden/>
              </w:rPr>
              <w:tab/>
            </w:r>
            <w:r>
              <w:rPr>
                <w:noProof/>
                <w:webHidden/>
              </w:rPr>
              <w:fldChar w:fldCharType="begin"/>
            </w:r>
            <w:r>
              <w:rPr>
                <w:noProof/>
                <w:webHidden/>
              </w:rPr>
              <w:instrText xml:space="preserve"> PAGEREF _Toc157417576 \h </w:instrText>
            </w:r>
            <w:r>
              <w:rPr>
                <w:noProof/>
                <w:webHidden/>
              </w:rPr>
            </w:r>
            <w:r>
              <w:rPr>
                <w:noProof/>
                <w:webHidden/>
              </w:rPr>
              <w:fldChar w:fldCharType="separate"/>
            </w:r>
            <w:r>
              <w:rPr>
                <w:noProof/>
                <w:webHidden/>
              </w:rPr>
              <w:t>57</w:t>
            </w:r>
            <w:r>
              <w:rPr>
                <w:noProof/>
                <w:webHidden/>
              </w:rPr>
              <w:fldChar w:fldCharType="end"/>
            </w:r>
          </w:hyperlink>
        </w:p>
        <w:p w14:paraId="629687EE" w14:textId="253FF317"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48" w:anchor="_Toc157417577" w:history="1">
            <w:r w:rsidRPr="00A6707F">
              <w:rPr>
                <w:rStyle w:val="Hyperlink"/>
                <w:noProof/>
              </w:rPr>
              <w:t>Accounting Policy - Financial Instruments</w:t>
            </w:r>
            <w:r>
              <w:rPr>
                <w:noProof/>
                <w:webHidden/>
              </w:rPr>
              <w:tab/>
            </w:r>
            <w:r>
              <w:rPr>
                <w:noProof/>
                <w:webHidden/>
              </w:rPr>
              <w:fldChar w:fldCharType="begin"/>
            </w:r>
            <w:r>
              <w:rPr>
                <w:noProof/>
                <w:webHidden/>
              </w:rPr>
              <w:instrText xml:space="preserve"> PAGEREF _Toc157417577 \h </w:instrText>
            </w:r>
            <w:r>
              <w:rPr>
                <w:noProof/>
                <w:webHidden/>
              </w:rPr>
            </w:r>
            <w:r>
              <w:rPr>
                <w:noProof/>
                <w:webHidden/>
              </w:rPr>
              <w:fldChar w:fldCharType="separate"/>
            </w:r>
            <w:r>
              <w:rPr>
                <w:noProof/>
                <w:webHidden/>
              </w:rPr>
              <w:t>57</w:t>
            </w:r>
            <w:r>
              <w:rPr>
                <w:noProof/>
                <w:webHidden/>
              </w:rPr>
              <w:fldChar w:fldCharType="end"/>
            </w:r>
          </w:hyperlink>
        </w:p>
        <w:p w14:paraId="43E99D63" w14:textId="7638A3FD"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49" w:anchor="_Toc157417578" w:history="1">
            <w:r w:rsidRPr="00A6707F">
              <w:rPr>
                <w:rStyle w:val="Hyperlink"/>
                <w:noProof/>
              </w:rPr>
              <w:t>Financial Assets</w:t>
            </w:r>
            <w:r>
              <w:rPr>
                <w:noProof/>
                <w:webHidden/>
              </w:rPr>
              <w:tab/>
            </w:r>
            <w:r>
              <w:rPr>
                <w:noProof/>
                <w:webHidden/>
              </w:rPr>
              <w:fldChar w:fldCharType="begin"/>
            </w:r>
            <w:r>
              <w:rPr>
                <w:noProof/>
                <w:webHidden/>
              </w:rPr>
              <w:instrText xml:space="preserve"> PAGEREF _Toc157417578 \h </w:instrText>
            </w:r>
            <w:r>
              <w:rPr>
                <w:noProof/>
                <w:webHidden/>
              </w:rPr>
            </w:r>
            <w:r>
              <w:rPr>
                <w:noProof/>
                <w:webHidden/>
              </w:rPr>
              <w:fldChar w:fldCharType="separate"/>
            </w:r>
            <w:r>
              <w:rPr>
                <w:noProof/>
                <w:webHidden/>
              </w:rPr>
              <w:t>57</w:t>
            </w:r>
            <w:r>
              <w:rPr>
                <w:noProof/>
                <w:webHidden/>
              </w:rPr>
              <w:fldChar w:fldCharType="end"/>
            </w:r>
          </w:hyperlink>
        </w:p>
        <w:p w14:paraId="7447B654" w14:textId="324E732F"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50" w:anchor="_Toc157417579" w:history="1">
            <w:r w:rsidRPr="00A6707F">
              <w:rPr>
                <w:rStyle w:val="Hyperlink"/>
                <w:noProof/>
              </w:rPr>
              <w:t>Financial Assets Measured at Amortised Cost</w:t>
            </w:r>
            <w:r>
              <w:rPr>
                <w:noProof/>
                <w:webHidden/>
              </w:rPr>
              <w:tab/>
            </w:r>
            <w:r>
              <w:rPr>
                <w:noProof/>
                <w:webHidden/>
              </w:rPr>
              <w:fldChar w:fldCharType="begin"/>
            </w:r>
            <w:r>
              <w:rPr>
                <w:noProof/>
                <w:webHidden/>
              </w:rPr>
              <w:instrText xml:space="preserve"> PAGEREF _Toc157417579 \h </w:instrText>
            </w:r>
            <w:r>
              <w:rPr>
                <w:noProof/>
                <w:webHidden/>
              </w:rPr>
            </w:r>
            <w:r>
              <w:rPr>
                <w:noProof/>
                <w:webHidden/>
              </w:rPr>
              <w:fldChar w:fldCharType="separate"/>
            </w:r>
            <w:r>
              <w:rPr>
                <w:noProof/>
                <w:webHidden/>
              </w:rPr>
              <w:t>57</w:t>
            </w:r>
            <w:r>
              <w:rPr>
                <w:noProof/>
                <w:webHidden/>
              </w:rPr>
              <w:fldChar w:fldCharType="end"/>
            </w:r>
          </w:hyperlink>
        </w:p>
        <w:p w14:paraId="7E2AACC6" w14:textId="2B728972"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51" w:anchor="_Toc157417580" w:history="1">
            <w:r w:rsidRPr="00A6707F">
              <w:rPr>
                <w:rStyle w:val="Hyperlink"/>
                <w:noProof/>
              </w:rPr>
              <w:t>Financial Liabilities</w:t>
            </w:r>
            <w:r>
              <w:rPr>
                <w:noProof/>
                <w:webHidden/>
              </w:rPr>
              <w:tab/>
            </w:r>
            <w:r>
              <w:rPr>
                <w:noProof/>
                <w:webHidden/>
              </w:rPr>
              <w:fldChar w:fldCharType="begin"/>
            </w:r>
            <w:r>
              <w:rPr>
                <w:noProof/>
                <w:webHidden/>
              </w:rPr>
              <w:instrText xml:space="preserve"> PAGEREF _Toc157417580 \h </w:instrText>
            </w:r>
            <w:r>
              <w:rPr>
                <w:noProof/>
                <w:webHidden/>
              </w:rPr>
            </w:r>
            <w:r>
              <w:rPr>
                <w:noProof/>
                <w:webHidden/>
              </w:rPr>
              <w:fldChar w:fldCharType="separate"/>
            </w:r>
            <w:r>
              <w:rPr>
                <w:noProof/>
                <w:webHidden/>
              </w:rPr>
              <w:t>57</w:t>
            </w:r>
            <w:r>
              <w:rPr>
                <w:noProof/>
                <w:webHidden/>
              </w:rPr>
              <w:fldChar w:fldCharType="end"/>
            </w:r>
          </w:hyperlink>
        </w:p>
        <w:p w14:paraId="4633164D" w14:textId="12A75344"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81" w:history="1">
            <w:r w:rsidRPr="00A6707F">
              <w:rPr>
                <w:rStyle w:val="Hyperlink"/>
                <w:noProof/>
              </w:rPr>
              <w:t>Note 26. Financial Instruments (continued)</w:t>
            </w:r>
            <w:r>
              <w:rPr>
                <w:noProof/>
                <w:webHidden/>
              </w:rPr>
              <w:tab/>
            </w:r>
            <w:r>
              <w:rPr>
                <w:noProof/>
                <w:webHidden/>
              </w:rPr>
              <w:fldChar w:fldCharType="begin"/>
            </w:r>
            <w:r>
              <w:rPr>
                <w:noProof/>
                <w:webHidden/>
              </w:rPr>
              <w:instrText xml:space="preserve"> PAGEREF _Toc157417581 \h </w:instrText>
            </w:r>
            <w:r>
              <w:rPr>
                <w:noProof/>
                <w:webHidden/>
              </w:rPr>
            </w:r>
            <w:r>
              <w:rPr>
                <w:noProof/>
                <w:webHidden/>
              </w:rPr>
              <w:fldChar w:fldCharType="separate"/>
            </w:r>
            <w:r>
              <w:rPr>
                <w:noProof/>
                <w:webHidden/>
              </w:rPr>
              <w:t>58</w:t>
            </w:r>
            <w:r>
              <w:rPr>
                <w:noProof/>
                <w:webHidden/>
              </w:rPr>
              <w:fldChar w:fldCharType="end"/>
            </w:r>
          </w:hyperlink>
        </w:p>
        <w:p w14:paraId="30EB50E1" w14:textId="4F71914C"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52" w:anchor="_Toc157417582" w:history="1">
            <w:r w:rsidRPr="00A6707F">
              <w:rPr>
                <w:rStyle w:val="Hyperlink"/>
                <w:noProof/>
              </w:rPr>
              <w:t>Available-for-Sale Assets</w:t>
            </w:r>
            <w:r>
              <w:rPr>
                <w:noProof/>
                <w:webHidden/>
              </w:rPr>
              <w:tab/>
            </w:r>
            <w:r>
              <w:rPr>
                <w:noProof/>
                <w:webHidden/>
              </w:rPr>
              <w:fldChar w:fldCharType="begin"/>
            </w:r>
            <w:r>
              <w:rPr>
                <w:noProof/>
                <w:webHidden/>
              </w:rPr>
              <w:instrText xml:space="preserve"> PAGEREF _Toc157417582 \h </w:instrText>
            </w:r>
            <w:r>
              <w:rPr>
                <w:noProof/>
                <w:webHidden/>
              </w:rPr>
            </w:r>
            <w:r>
              <w:rPr>
                <w:noProof/>
                <w:webHidden/>
              </w:rPr>
              <w:fldChar w:fldCharType="separate"/>
            </w:r>
            <w:r>
              <w:rPr>
                <w:noProof/>
                <w:webHidden/>
              </w:rPr>
              <w:t>58</w:t>
            </w:r>
            <w:r>
              <w:rPr>
                <w:noProof/>
                <w:webHidden/>
              </w:rPr>
              <w:fldChar w:fldCharType="end"/>
            </w:r>
          </w:hyperlink>
        </w:p>
        <w:p w14:paraId="4E8A9776" w14:textId="05BC7A2D"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83" w:history="1">
            <w:r w:rsidRPr="00A6707F">
              <w:rPr>
                <w:rStyle w:val="Hyperlink"/>
                <w:noProof/>
              </w:rPr>
              <w:t>Note 26. Financial Instruments (continued)</w:t>
            </w:r>
            <w:r>
              <w:rPr>
                <w:noProof/>
                <w:webHidden/>
              </w:rPr>
              <w:tab/>
            </w:r>
            <w:r>
              <w:rPr>
                <w:noProof/>
                <w:webHidden/>
              </w:rPr>
              <w:fldChar w:fldCharType="begin"/>
            </w:r>
            <w:r>
              <w:rPr>
                <w:noProof/>
                <w:webHidden/>
              </w:rPr>
              <w:instrText xml:space="preserve"> PAGEREF _Toc157417583 \h </w:instrText>
            </w:r>
            <w:r>
              <w:rPr>
                <w:noProof/>
                <w:webHidden/>
              </w:rPr>
            </w:r>
            <w:r>
              <w:rPr>
                <w:noProof/>
                <w:webHidden/>
              </w:rPr>
              <w:fldChar w:fldCharType="separate"/>
            </w:r>
            <w:r>
              <w:rPr>
                <w:noProof/>
                <w:webHidden/>
              </w:rPr>
              <w:t>59</w:t>
            </w:r>
            <w:r>
              <w:rPr>
                <w:noProof/>
                <w:webHidden/>
              </w:rPr>
              <w:fldChar w:fldCharType="end"/>
            </w:r>
          </w:hyperlink>
        </w:p>
        <w:p w14:paraId="35E16DE6" w14:textId="35665363"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84" w:history="1">
            <w:r w:rsidRPr="00A6707F">
              <w:rPr>
                <w:rStyle w:val="Hyperlink"/>
                <w:noProof/>
              </w:rPr>
              <w:t>Note 26. Financial Instruments (continued)</w:t>
            </w:r>
            <w:r>
              <w:rPr>
                <w:noProof/>
                <w:webHidden/>
              </w:rPr>
              <w:tab/>
            </w:r>
            <w:r>
              <w:rPr>
                <w:noProof/>
                <w:webHidden/>
              </w:rPr>
              <w:fldChar w:fldCharType="begin"/>
            </w:r>
            <w:r>
              <w:rPr>
                <w:noProof/>
                <w:webHidden/>
              </w:rPr>
              <w:instrText xml:space="preserve"> PAGEREF _Toc157417584 \h </w:instrText>
            </w:r>
            <w:r>
              <w:rPr>
                <w:noProof/>
                <w:webHidden/>
              </w:rPr>
            </w:r>
            <w:r>
              <w:rPr>
                <w:noProof/>
                <w:webHidden/>
              </w:rPr>
              <w:fldChar w:fldCharType="separate"/>
            </w:r>
            <w:r>
              <w:rPr>
                <w:noProof/>
                <w:webHidden/>
              </w:rPr>
              <w:t>60</w:t>
            </w:r>
            <w:r>
              <w:rPr>
                <w:noProof/>
                <w:webHidden/>
              </w:rPr>
              <w:fldChar w:fldCharType="end"/>
            </w:r>
          </w:hyperlink>
        </w:p>
        <w:p w14:paraId="2441D6D7" w14:textId="623A33FD"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85" w:history="1">
            <w:r w:rsidRPr="00A6707F">
              <w:rPr>
                <w:rStyle w:val="Hyperlink"/>
                <w:noProof/>
              </w:rPr>
              <w:t>Income, Expense, Gains &amp; Losses</w:t>
            </w:r>
            <w:r>
              <w:rPr>
                <w:noProof/>
                <w:webHidden/>
              </w:rPr>
              <w:tab/>
            </w:r>
            <w:r>
              <w:rPr>
                <w:noProof/>
                <w:webHidden/>
              </w:rPr>
              <w:fldChar w:fldCharType="begin"/>
            </w:r>
            <w:r>
              <w:rPr>
                <w:noProof/>
                <w:webHidden/>
              </w:rPr>
              <w:instrText xml:space="preserve"> PAGEREF _Toc157417585 \h </w:instrText>
            </w:r>
            <w:r>
              <w:rPr>
                <w:noProof/>
                <w:webHidden/>
              </w:rPr>
            </w:r>
            <w:r>
              <w:rPr>
                <w:noProof/>
                <w:webHidden/>
              </w:rPr>
              <w:fldChar w:fldCharType="separate"/>
            </w:r>
            <w:r>
              <w:rPr>
                <w:noProof/>
                <w:webHidden/>
              </w:rPr>
              <w:t>60</w:t>
            </w:r>
            <w:r>
              <w:rPr>
                <w:noProof/>
                <w:webHidden/>
              </w:rPr>
              <w:fldChar w:fldCharType="end"/>
            </w:r>
          </w:hyperlink>
        </w:p>
        <w:p w14:paraId="0CDBB81F" w14:textId="5B19BEBA"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86" w:history="1">
            <w:r w:rsidRPr="00A6707F">
              <w:rPr>
                <w:rStyle w:val="Hyperlink"/>
                <w:noProof/>
              </w:rPr>
              <w:t>Note 26. Financial Instruments (continued)</w:t>
            </w:r>
            <w:r>
              <w:rPr>
                <w:noProof/>
                <w:webHidden/>
              </w:rPr>
              <w:tab/>
            </w:r>
            <w:r>
              <w:rPr>
                <w:noProof/>
                <w:webHidden/>
              </w:rPr>
              <w:fldChar w:fldCharType="begin"/>
            </w:r>
            <w:r>
              <w:rPr>
                <w:noProof/>
                <w:webHidden/>
              </w:rPr>
              <w:instrText xml:space="preserve"> PAGEREF _Toc157417586 \h </w:instrText>
            </w:r>
            <w:r>
              <w:rPr>
                <w:noProof/>
                <w:webHidden/>
              </w:rPr>
            </w:r>
            <w:r>
              <w:rPr>
                <w:noProof/>
                <w:webHidden/>
              </w:rPr>
              <w:fldChar w:fldCharType="separate"/>
            </w:r>
            <w:r>
              <w:rPr>
                <w:noProof/>
                <w:webHidden/>
              </w:rPr>
              <w:t>61</w:t>
            </w:r>
            <w:r>
              <w:rPr>
                <w:noProof/>
                <w:webHidden/>
              </w:rPr>
              <w:fldChar w:fldCharType="end"/>
            </w:r>
          </w:hyperlink>
        </w:p>
        <w:p w14:paraId="643331B6" w14:textId="1D34BA3E"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53" w:anchor="_Toc157417587" w:history="1">
            <w:r w:rsidRPr="00A6707F">
              <w:rPr>
                <w:rStyle w:val="Hyperlink"/>
                <w:noProof/>
              </w:rPr>
              <w:t>Accounting Policy - Fair Value Measurement</w:t>
            </w:r>
            <w:r>
              <w:rPr>
                <w:noProof/>
                <w:webHidden/>
              </w:rPr>
              <w:tab/>
            </w:r>
            <w:r>
              <w:rPr>
                <w:noProof/>
                <w:webHidden/>
              </w:rPr>
              <w:fldChar w:fldCharType="begin"/>
            </w:r>
            <w:r>
              <w:rPr>
                <w:noProof/>
                <w:webHidden/>
              </w:rPr>
              <w:instrText xml:space="preserve"> PAGEREF _Toc157417587 \h </w:instrText>
            </w:r>
            <w:r>
              <w:rPr>
                <w:noProof/>
                <w:webHidden/>
              </w:rPr>
            </w:r>
            <w:r>
              <w:rPr>
                <w:noProof/>
                <w:webHidden/>
              </w:rPr>
              <w:fldChar w:fldCharType="separate"/>
            </w:r>
            <w:r>
              <w:rPr>
                <w:noProof/>
                <w:webHidden/>
              </w:rPr>
              <w:t>61</w:t>
            </w:r>
            <w:r>
              <w:rPr>
                <w:noProof/>
                <w:webHidden/>
              </w:rPr>
              <w:fldChar w:fldCharType="end"/>
            </w:r>
          </w:hyperlink>
        </w:p>
        <w:p w14:paraId="1B06F2A7" w14:textId="309EBB19"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88" w:history="1">
            <w:r w:rsidRPr="00A6707F">
              <w:rPr>
                <w:rStyle w:val="Hyperlink"/>
                <w:noProof/>
              </w:rPr>
              <w:t>Note 26. Financial Instruments (continued)</w:t>
            </w:r>
            <w:r>
              <w:rPr>
                <w:noProof/>
                <w:webHidden/>
              </w:rPr>
              <w:tab/>
            </w:r>
            <w:r>
              <w:rPr>
                <w:noProof/>
                <w:webHidden/>
              </w:rPr>
              <w:fldChar w:fldCharType="begin"/>
            </w:r>
            <w:r>
              <w:rPr>
                <w:noProof/>
                <w:webHidden/>
              </w:rPr>
              <w:instrText xml:space="preserve"> PAGEREF _Toc157417588 \h </w:instrText>
            </w:r>
            <w:r>
              <w:rPr>
                <w:noProof/>
                <w:webHidden/>
              </w:rPr>
            </w:r>
            <w:r>
              <w:rPr>
                <w:noProof/>
                <w:webHidden/>
              </w:rPr>
              <w:fldChar w:fldCharType="separate"/>
            </w:r>
            <w:r>
              <w:rPr>
                <w:noProof/>
                <w:webHidden/>
              </w:rPr>
              <w:t>62</w:t>
            </w:r>
            <w:r>
              <w:rPr>
                <w:noProof/>
                <w:webHidden/>
              </w:rPr>
              <w:fldChar w:fldCharType="end"/>
            </w:r>
          </w:hyperlink>
        </w:p>
        <w:p w14:paraId="7497BAD8" w14:textId="30DB3338"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89" w:history="1">
            <w:r w:rsidRPr="00A6707F">
              <w:rPr>
                <w:rStyle w:val="Hyperlink"/>
                <w:noProof/>
              </w:rPr>
              <w:t>Fair Value Hierarchy and Valuation Techniques</w:t>
            </w:r>
            <w:r>
              <w:rPr>
                <w:noProof/>
                <w:webHidden/>
              </w:rPr>
              <w:tab/>
            </w:r>
            <w:r>
              <w:rPr>
                <w:noProof/>
                <w:webHidden/>
              </w:rPr>
              <w:fldChar w:fldCharType="begin"/>
            </w:r>
            <w:r>
              <w:rPr>
                <w:noProof/>
                <w:webHidden/>
              </w:rPr>
              <w:instrText xml:space="preserve"> PAGEREF _Toc157417589 \h </w:instrText>
            </w:r>
            <w:r>
              <w:rPr>
                <w:noProof/>
                <w:webHidden/>
              </w:rPr>
            </w:r>
            <w:r>
              <w:rPr>
                <w:noProof/>
                <w:webHidden/>
              </w:rPr>
              <w:fldChar w:fldCharType="separate"/>
            </w:r>
            <w:r>
              <w:rPr>
                <w:noProof/>
                <w:webHidden/>
              </w:rPr>
              <w:t>62</w:t>
            </w:r>
            <w:r>
              <w:rPr>
                <w:noProof/>
                <w:webHidden/>
              </w:rPr>
              <w:fldChar w:fldCharType="end"/>
            </w:r>
          </w:hyperlink>
        </w:p>
        <w:p w14:paraId="7BE7E9ED" w14:textId="60176EF3"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90" w:history="1">
            <w:r w:rsidRPr="00A6707F">
              <w:rPr>
                <w:rStyle w:val="Hyperlink"/>
                <w:noProof/>
              </w:rPr>
              <w:t>Market rates for investments</w:t>
            </w:r>
            <w:r>
              <w:rPr>
                <w:noProof/>
                <w:webHidden/>
              </w:rPr>
              <w:tab/>
            </w:r>
            <w:r>
              <w:rPr>
                <w:noProof/>
                <w:webHidden/>
              </w:rPr>
              <w:fldChar w:fldCharType="begin"/>
            </w:r>
            <w:r>
              <w:rPr>
                <w:noProof/>
                <w:webHidden/>
              </w:rPr>
              <w:instrText xml:space="preserve"> PAGEREF _Toc157417590 \h </w:instrText>
            </w:r>
            <w:r>
              <w:rPr>
                <w:noProof/>
                <w:webHidden/>
              </w:rPr>
            </w:r>
            <w:r>
              <w:rPr>
                <w:noProof/>
                <w:webHidden/>
              </w:rPr>
              <w:fldChar w:fldCharType="separate"/>
            </w:r>
            <w:r>
              <w:rPr>
                <w:noProof/>
                <w:webHidden/>
              </w:rPr>
              <w:t>62</w:t>
            </w:r>
            <w:r>
              <w:rPr>
                <w:noProof/>
                <w:webHidden/>
              </w:rPr>
              <w:fldChar w:fldCharType="end"/>
            </w:r>
          </w:hyperlink>
        </w:p>
        <w:p w14:paraId="0B0613E0" w14:textId="72AA2966"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91" w:history="1">
            <w:r w:rsidRPr="00A6707F">
              <w:rPr>
                <w:rStyle w:val="Hyperlink"/>
                <w:noProof/>
              </w:rPr>
              <w:t>Discount rates for borrowing</w:t>
            </w:r>
            <w:r>
              <w:rPr>
                <w:noProof/>
                <w:webHidden/>
              </w:rPr>
              <w:tab/>
            </w:r>
            <w:r>
              <w:rPr>
                <w:noProof/>
                <w:webHidden/>
              </w:rPr>
              <w:fldChar w:fldCharType="begin"/>
            </w:r>
            <w:r>
              <w:rPr>
                <w:noProof/>
                <w:webHidden/>
              </w:rPr>
              <w:instrText xml:space="preserve"> PAGEREF _Toc157417591 \h </w:instrText>
            </w:r>
            <w:r>
              <w:rPr>
                <w:noProof/>
                <w:webHidden/>
              </w:rPr>
            </w:r>
            <w:r>
              <w:rPr>
                <w:noProof/>
                <w:webHidden/>
              </w:rPr>
              <w:fldChar w:fldCharType="separate"/>
            </w:r>
            <w:r>
              <w:rPr>
                <w:noProof/>
                <w:webHidden/>
              </w:rPr>
              <w:t>62</w:t>
            </w:r>
            <w:r>
              <w:rPr>
                <w:noProof/>
                <w:webHidden/>
              </w:rPr>
              <w:fldChar w:fldCharType="end"/>
            </w:r>
          </w:hyperlink>
        </w:p>
        <w:p w14:paraId="033525B6" w14:textId="4C764BAA"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92" w:history="1">
            <w:r w:rsidRPr="00A6707F">
              <w:rPr>
                <w:rStyle w:val="Hyperlink"/>
                <w:noProof/>
              </w:rPr>
              <w:t>Other assumptions</w:t>
            </w:r>
            <w:r>
              <w:rPr>
                <w:noProof/>
                <w:webHidden/>
              </w:rPr>
              <w:tab/>
            </w:r>
            <w:r>
              <w:rPr>
                <w:noProof/>
                <w:webHidden/>
              </w:rPr>
              <w:fldChar w:fldCharType="begin"/>
            </w:r>
            <w:r>
              <w:rPr>
                <w:noProof/>
                <w:webHidden/>
              </w:rPr>
              <w:instrText xml:space="preserve"> PAGEREF _Toc157417592 \h </w:instrText>
            </w:r>
            <w:r>
              <w:rPr>
                <w:noProof/>
                <w:webHidden/>
              </w:rPr>
            </w:r>
            <w:r>
              <w:rPr>
                <w:noProof/>
                <w:webHidden/>
              </w:rPr>
              <w:fldChar w:fldCharType="separate"/>
            </w:r>
            <w:r>
              <w:rPr>
                <w:noProof/>
                <w:webHidden/>
              </w:rPr>
              <w:t>62</w:t>
            </w:r>
            <w:r>
              <w:rPr>
                <w:noProof/>
                <w:webHidden/>
              </w:rPr>
              <w:fldChar w:fldCharType="end"/>
            </w:r>
          </w:hyperlink>
        </w:p>
        <w:p w14:paraId="28F46679" w14:textId="5F0E4F2A"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93" w:history="1">
            <w:r w:rsidRPr="00A6707F">
              <w:rPr>
                <w:rStyle w:val="Hyperlink"/>
                <w:noProof/>
              </w:rPr>
              <w:t>Note 27. Nature and Extent of Risks Arising from Financial Instruments</w:t>
            </w:r>
            <w:r>
              <w:rPr>
                <w:noProof/>
                <w:webHidden/>
              </w:rPr>
              <w:tab/>
            </w:r>
            <w:r>
              <w:rPr>
                <w:noProof/>
                <w:webHidden/>
              </w:rPr>
              <w:fldChar w:fldCharType="begin"/>
            </w:r>
            <w:r>
              <w:rPr>
                <w:noProof/>
                <w:webHidden/>
              </w:rPr>
              <w:instrText xml:space="preserve"> PAGEREF _Toc157417593 \h </w:instrText>
            </w:r>
            <w:r>
              <w:rPr>
                <w:noProof/>
                <w:webHidden/>
              </w:rPr>
            </w:r>
            <w:r>
              <w:rPr>
                <w:noProof/>
                <w:webHidden/>
              </w:rPr>
              <w:fldChar w:fldCharType="separate"/>
            </w:r>
            <w:r>
              <w:rPr>
                <w:noProof/>
                <w:webHidden/>
              </w:rPr>
              <w:t>63</w:t>
            </w:r>
            <w:r>
              <w:rPr>
                <w:noProof/>
                <w:webHidden/>
              </w:rPr>
              <w:fldChar w:fldCharType="end"/>
            </w:r>
          </w:hyperlink>
        </w:p>
        <w:p w14:paraId="430C0202" w14:textId="5781B221"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94" w:history="1">
            <w:r w:rsidRPr="00A6707F">
              <w:rPr>
                <w:rStyle w:val="Hyperlink"/>
                <w:noProof/>
              </w:rPr>
              <w:t>Credit Risk</w:t>
            </w:r>
            <w:r>
              <w:rPr>
                <w:noProof/>
                <w:webHidden/>
              </w:rPr>
              <w:tab/>
            </w:r>
            <w:r>
              <w:rPr>
                <w:noProof/>
                <w:webHidden/>
              </w:rPr>
              <w:fldChar w:fldCharType="begin"/>
            </w:r>
            <w:r>
              <w:rPr>
                <w:noProof/>
                <w:webHidden/>
              </w:rPr>
              <w:instrText xml:space="preserve"> PAGEREF _Toc157417594 \h </w:instrText>
            </w:r>
            <w:r>
              <w:rPr>
                <w:noProof/>
                <w:webHidden/>
              </w:rPr>
            </w:r>
            <w:r>
              <w:rPr>
                <w:noProof/>
                <w:webHidden/>
              </w:rPr>
              <w:fldChar w:fldCharType="separate"/>
            </w:r>
            <w:r>
              <w:rPr>
                <w:noProof/>
                <w:webHidden/>
              </w:rPr>
              <w:t>63</w:t>
            </w:r>
            <w:r>
              <w:rPr>
                <w:noProof/>
                <w:webHidden/>
              </w:rPr>
              <w:fldChar w:fldCharType="end"/>
            </w:r>
          </w:hyperlink>
        </w:p>
        <w:p w14:paraId="3EB5CD3C" w14:textId="58B8F84F"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95" w:history="1">
            <w:r w:rsidRPr="00A6707F">
              <w:rPr>
                <w:rStyle w:val="Hyperlink"/>
                <w:noProof/>
              </w:rPr>
              <w:t>Note 27. Nature and Extent of Risks Arising from Financial Instruments (continued)</w:t>
            </w:r>
            <w:r>
              <w:rPr>
                <w:noProof/>
                <w:webHidden/>
              </w:rPr>
              <w:tab/>
            </w:r>
            <w:r>
              <w:rPr>
                <w:noProof/>
                <w:webHidden/>
              </w:rPr>
              <w:fldChar w:fldCharType="begin"/>
            </w:r>
            <w:r>
              <w:rPr>
                <w:noProof/>
                <w:webHidden/>
              </w:rPr>
              <w:instrText xml:space="preserve"> PAGEREF _Toc157417595 \h </w:instrText>
            </w:r>
            <w:r>
              <w:rPr>
                <w:noProof/>
                <w:webHidden/>
              </w:rPr>
            </w:r>
            <w:r>
              <w:rPr>
                <w:noProof/>
                <w:webHidden/>
              </w:rPr>
              <w:fldChar w:fldCharType="separate"/>
            </w:r>
            <w:r>
              <w:rPr>
                <w:noProof/>
                <w:webHidden/>
              </w:rPr>
              <w:t>64</w:t>
            </w:r>
            <w:r>
              <w:rPr>
                <w:noProof/>
                <w:webHidden/>
              </w:rPr>
              <w:fldChar w:fldCharType="end"/>
            </w:r>
          </w:hyperlink>
        </w:p>
        <w:p w14:paraId="5F8F4DB6" w14:textId="451B6207"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96" w:history="1">
            <w:r w:rsidRPr="00A6707F">
              <w:rPr>
                <w:rStyle w:val="Hyperlink"/>
                <w:noProof/>
              </w:rPr>
              <w:t>Note 27. Nature and Extent of Risks Arising from Financial Instruments (continued)</w:t>
            </w:r>
            <w:r>
              <w:rPr>
                <w:noProof/>
                <w:webHidden/>
              </w:rPr>
              <w:tab/>
            </w:r>
            <w:r>
              <w:rPr>
                <w:noProof/>
                <w:webHidden/>
              </w:rPr>
              <w:fldChar w:fldCharType="begin"/>
            </w:r>
            <w:r>
              <w:rPr>
                <w:noProof/>
                <w:webHidden/>
              </w:rPr>
              <w:instrText xml:space="preserve"> PAGEREF _Toc157417596 \h </w:instrText>
            </w:r>
            <w:r>
              <w:rPr>
                <w:noProof/>
                <w:webHidden/>
              </w:rPr>
            </w:r>
            <w:r>
              <w:rPr>
                <w:noProof/>
                <w:webHidden/>
              </w:rPr>
              <w:fldChar w:fldCharType="separate"/>
            </w:r>
            <w:r>
              <w:rPr>
                <w:noProof/>
                <w:webHidden/>
              </w:rPr>
              <w:t>65</w:t>
            </w:r>
            <w:r>
              <w:rPr>
                <w:noProof/>
                <w:webHidden/>
              </w:rPr>
              <w:fldChar w:fldCharType="end"/>
            </w:r>
          </w:hyperlink>
        </w:p>
        <w:p w14:paraId="17A533EF" w14:textId="37BF48C2"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97" w:history="1">
            <w:r w:rsidRPr="00A6707F">
              <w:rPr>
                <w:rStyle w:val="Hyperlink"/>
                <w:noProof/>
              </w:rPr>
              <w:t>Note 27. Nature and Extent of Risks Arising from Financial Instruments (continued)</w:t>
            </w:r>
            <w:r>
              <w:rPr>
                <w:noProof/>
                <w:webHidden/>
              </w:rPr>
              <w:tab/>
            </w:r>
            <w:r>
              <w:rPr>
                <w:noProof/>
                <w:webHidden/>
              </w:rPr>
              <w:fldChar w:fldCharType="begin"/>
            </w:r>
            <w:r>
              <w:rPr>
                <w:noProof/>
                <w:webHidden/>
              </w:rPr>
              <w:instrText xml:space="preserve"> PAGEREF _Toc157417597 \h </w:instrText>
            </w:r>
            <w:r>
              <w:rPr>
                <w:noProof/>
                <w:webHidden/>
              </w:rPr>
            </w:r>
            <w:r>
              <w:rPr>
                <w:noProof/>
                <w:webHidden/>
              </w:rPr>
              <w:fldChar w:fldCharType="separate"/>
            </w:r>
            <w:r>
              <w:rPr>
                <w:noProof/>
                <w:webHidden/>
              </w:rPr>
              <w:t>66</w:t>
            </w:r>
            <w:r>
              <w:rPr>
                <w:noProof/>
                <w:webHidden/>
              </w:rPr>
              <w:fldChar w:fldCharType="end"/>
            </w:r>
          </w:hyperlink>
        </w:p>
        <w:p w14:paraId="37C6121F" w14:textId="6B82191C"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598" w:history="1">
            <w:r w:rsidRPr="00A6707F">
              <w:rPr>
                <w:rStyle w:val="Hyperlink"/>
                <w:noProof/>
              </w:rPr>
              <w:t>Liquidity Risk</w:t>
            </w:r>
            <w:r>
              <w:rPr>
                <w:noProof/>
                <w:webHidden/>
              </w:rPr>
              <w:tab/>
            </w:r>
            <w:r>
              <w:rPr>
                <w:noProof/>
                <w:webHidden/>
              </w:rPr>
              <w:fldChar w:fldCharType="begin"/>
            </w:r>
            <w:r>
              <w:rPr>
                <w:noProof/>
                <w:webHidden/>
              </w:rPr>
              <w:instrText xml:space="preserve"> PAGEREF _Toc157417598 \h </w:instrText>
            </w:r>
            <w:r>
              <w:rPr>
                <w:noProof/>
                <w:webHidden/>
              </w:rPr>
            </w:r>
            <w:r>
              <w:rPr>
                <w:noProof/>
                <w:webHidden/>
              </w:rPr>
              <w:fldChar w:fldCharType="separate"/>
            </w:r>
            <w:r>
              <w:rPr>
                <w:noProof/>
                <w:webHidden/>
              </w:rPr>
              <w:t>66</w:t>
            </w:r>
            <w:r>
              <w:rPr>
                <w:noProof/>
                <w:webHidden/>
              </w:rPr>
              <w:fldChar w:fldCharType="end"/>
            </w:r>
          </w:hyperlink>
        </w:p>
        <w:p w14:paraId="44B1EEE0" w14:textId="02F83459"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599" w:history="1">
            <w:r w:rsidRPr="00A6707F">
              <w:rPr>
                <w:rStyle w:val="Hyperlink"/>
                <w:noProof/>
              </w:rPr>
              <w:t>Note 27. Nature and Extent of Risks Arising from Financial Instruments (continued)</w:t>
            </w:r>
            <w:r>
              <w:rPr>
                <w:noProof/>
                <w:webHidden/>
              </w:rPr>
              <w:tab/>
            </w:r>
            <w:r>
              <w:rPr>
                <w:noProof/>
                <w:webHidden/>
              </w:rPr>
              <w:fldChar w:fldCharType="begin"/>
            </w:r>
            <w:r>
              <w:rPr>
                <w:noProof/>
                <w:webHidden/>
              </w:rPr>
              <w:instrText xml:space="preserve"> PAGEREF _Toc157417599 \h </w:instrText>
            </w:r>
            <w:r>
              <w:rPr>
                <w:noProof/>
                <w:webHidden/>
              </w:rPr>
            </w:r>
            <w:r>
              <w:rPr>
                <w:noProof/>
                <w:webHidden/>
              </w:rPr>
              <w:fldChar w:fldCharType="separate"/>
            </w:r>
            <w:r>
              <w:rPr>
                <w:noProof/>
                <w:webHidden/>
              </w:rPr>
              <w:t>67</w:t>
            </w:r>
            <w:r>
              <w:rPr>
                <w:noProof/>
                <w:webHidden/>
              </w:rPr>
              <w:fldChar w:fldCharType="end"/>
            </w:r>
          </w:hyperlink>
        </w:p>
        <w:p w14:paraId="7925E961" w14:textId="5997AAF6"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00" w:history="1">
            <w:r w:rsidRPr="00A6707F">
              <w:rPr>
                <w:rStyle w:val="Hyperlink"/>
                <w:noProof/>
              </w:rPr>
              <w:t>Market Risk</w:t>
            </w:r>
            <w:r>
              <w:rPr>
                <w:noProof/>
                <w:webHidden/>
              </w:rPr>
              <w:tab/>
            </w:r>
            <w:r>
              <w:rPr>
                <w:noProof/>
                <w:webHidden/>
              </w:rPr>
              <w:fldChar w:fldCharType="begin"/>
            </w:r>
            <w:r>
              <w:rPr>
                <w:noProof/>
                <w:webHidden/>
              </w:rPr>
              <w:instrText xml:space="preserve"> PAGEREF _Toc157417600 \h </w:instrText>
            </w:r>
            <w:r>
              <w:rPr>
                <w:noProof/>
                <w:webHidden/>
              </w:rPr>
            </w:r>
            <w:r>
              <w:rPr>
                <w:noProof/>
                <w:webHidden/>
              </w:rPr>
              <w:fldChar w:fldCharType="separate"/>
            </w:r>
            <w:r>
              <w:rPr>
                <w:noProof/>
                <w:webHidden/>
              </w:rPr>
              <w:t>67</w:t>
            </w:r>
            <w:r>
              <w:rPr>
                <w:noProof/>
                <w:webHidden/>
              </w:rPr>
              <w:fldChar w:fldCharType="end"/>
            </w:r>
          </w:hyperlink>
        </w:p>
        <w:p w14:paraId="3E771E8E" w14:textId="3EAD80C6"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01" w:history="1">
            <w:r w:rsidRPr="00A6707F">
              <w:rPr>
                <w:rStyle w:val="Hyperlink"/>
                <w:noProof/>
              </w:rPr>
              <w:t>Interest Rate Risk</w:t>
            </w:r>
            <w:r>
              <w:rPr>
                <w:noProof/>
                <w:webHidden/>
              </w:rPr>
              <w:tab/>
            </w:r>
            <w:r>
              <w:rPr>
                <w:noProof/>
                <w:webHidden/>
              </w:rPr>
              <w:fldChar w:fldCharType="begin"/>
            </w:r>
            <w:r>
              <w:rPr>
                <w:noProof/>
                <w:webHidden/>
              </w:rPr>
              <w:instrText xml:space="preserve"> PAGEREF _Toc157417601 \h </w:instrText>
            </w:r>
            <w:r>
              <w:rPr>
                <w:noProof/>
                <w:webHidden/>
              </w:rPr>
            </w:r>
            <w:r>
              <w:rPr>
                <w:noProof/>
                <w:webHidden/>
              </w:rPr>
              <w:fldChar w:fldCharType="separate"/>
            </w:r>
            <w:r>
              <w:rPr>
                <w:noProof/>
                <w:webHidden/>
              </w:rPr>
              <w:t>67</w:t>
            </w:r>
            <w:r>
              <w:rPr>
                <w:noProof/>
                <w:webHidden/>
              </w:rPr>
              <w:fldChar w:fldCharType="end"/>
            </w:r>
          </w:hyperlink>
        </w:p>
        <w:p w14:paraId="7ADC1236" w14:textId="5068E62F"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02" w:history="1">
            <w:r w:rsidRPr="00A6707F">
              <w:rPr>
                <w:rStyle w:val="Hyperlink"/>
                <w:noProof/>
              </w:rPr>
              <w:t>Note 27. Nature and Extent of Risks Arising from Financial Instruments (continued)</w:t>
            </w:r>
            <w:r>
              <w:rPr>
                <w:noProof/>
                <w:webHidden/>
              </w:rPr>
              <w:tab/>
            </w:r>
            <w:r>
              <w:rPr>
                <w:noProof/>
                <w:webHidden/>
              </w:rPr>
              <w:fldChar w:fldCharType="begin"/>
            </w:r>
            <w:r>
              <w:rPr>
                <w:noProof/>
                <w:webHidden/>
              </w:rPr>
              <w:instrText xml:space="preserve"> PAGEREF _Toc157417602 \h </w:instrText>
            </w:r>
            <w:r>
              <w:rPr>
                <w:noProof/>
                <w:webHidden/>
              </w:rPr>
            </w:r>
            <w:r>
              <w:rPr>
                <w:noProof/>
                <w:webHidden/>
              </w:rPr>
              <w:fldChar w:fldCharType="separate"/>
            </w:r>
            <w:r>
              <w:rPr>
                <w:noProof/>
                <w:webHidden/>
              </w:rPr>
              <w:t>68</w:t>
            </w:r>
            <w:r>
              <w:rPr>
                <w:noProof/>
                <w:webHidden/>
              </w:rPr>
              <w:fldChar w:fldCharType="end"/>
            </w:r>
          </w:hyperlink>
        </w:p>
        <w:p w14:paraId="67B39FA5" w14:textId="3B1DDEC0"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03" w:history="1">
            <w:r w:rsidRPr="00A6707F">
              <w:rPr>
                <w:rStyle w:val="Hyperlink"/>
                <w:noProof/>
              </w:rPr>
              <w:t>Note 27. Nature and Extent of Risks Arising from Financial Instruments (continued)</w:t>
            </w:r>
            <w:r>
              <w:rPr>
                <w:noProof/>
                <w:webHidden/>
              </w:rPr>
              <w:tab/>
            </w:r>
            <w:r>
              <w:rPr>
                <w:noProof/>
                <w:webHidden/>
              </w:rPr>
              <w:fldChar w:fldCharType="begin"/>
            </w:r>
            <w:r>
              <w:rPr>
                <w:noProof/>
                <w:webHidden/>
              </w:rPr>
              <w:instrText xml:space="preserve"> PAGEREF _Toc157417603 \h </w:instrText>
            </w:r>
            <w:r>
              <w:rPr>
                <w:noProof/>
                <w:webHidden/>
              </w:rPr>
            </w:r>
            <w:r>
              <w:rPr>
                <w:noProof/>
                <w:webHidden/>
              </w:rPr>
              <w:fldChar w:fldCharType="separate"/>
            </w:r>
            <w:r>
              <w:rPr>
                <w:noProof/>
                <w:webHidden/>
              </w:rPr>
              <w:t>69</w:t>
            </w:r>
            <w:r>
              <w:rPr>
                <w:noProof/>
                <w:webHidden/>
              </w:rPr>
              <w:fldChar w:fldCharType="end"/>
            </w:r>
          </w:hyperlink>
        </w:p>
        <w:p w14:paraId="71006ADC" w14:textId="2CBDCD2B"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04" w:history="1">
            <w:r w:rsidRPr="00A6707F">
              <w:rPr>
                <w:rStyle w:val="Hyperlink"/>
                <w:noProof/>
              </w:rPr>
              <w:t>Price Risk</w:t>
            </w:r>
            <w:r>
              <w:rPr>
                <w:noProof/>
                <w:webHidden/>
              </w:rPr>
              <w:tab/>
            </w:r>
            <w:r>
              <w:rPr>
                <w:noProof/>
                <w:webHidden/>
              </w:rPr>
              <w:fldChar w:fldCharType="begin"/>
            </w:r>
            <w:r>
              <w:rPr>
                <w:noProof/>
                <w:webHidden/>
              </w:rPr>
              <w:instrText xml:space="preserve"> PAGEREF _Toc157417604 \h </w:instrText>
            </w:r>
            <w:r>
              <w:rPr>
                <w:noProof/>
                <w:webHidden/>
              </w:rPr>
            </w:r>
            <w:r>
              <w:rPr>
                <w:noProof/>
                <w:webHidden/>
              </w:rPr>
              <w:fldChar w:fldCharType="separate"/>
            </w:r>
            <w:r>
              <w:rPr>
                <w:noProof/>
                <w:webHidden/>
              </w:rPr>
              <w:t>69</w:t>
            </w:r>
            <w:r>
              <w:rPr>
                <w:noProof/>
                <w:webHidden/>
              </w:rPr>
              <w:fldChar w:fldCharType="end"/>
            </w:r>
          </w:hyperlink>
        </w:p>
        <w:p w14:paraId="381065AB" w14:textId="4B987726"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05" w:history="1">
            <w:r w:rsidRPr="00A6707F">
              <w:rPr>
                <w:rStyle w:val="Hyperlink"/>
                <w:noProof/>
              </w:rPr>
              <w:t>Foreign Exchange Risk</w:t>
            </w:r>
            <w:r>
              <w:rPr>
                <w:noProof/>
                <w:webHidden/>
              </w:rPr>
              <w:tab/>
            </w:r>
            <w:r>
              <w:rPr>
                <w:noProof/>
                <w:webHidden/>
              </w:rPr>
              <w:fldChar w:fldCharType="begin"/>
            </w:r>
            <w:r>
              <w:rPr>
                <w:noProof/>
                <w:webHidden/>
              </w:rPr>
              <w:instrText xml:space="preserve"> PAGEREF _Toc157417605 \h </w:instrText>
            </w:r>
            <w:r>
              <w:rPr>
                <w:noProof/>
                <w:webHidden/>
              </w:rPr>
            </w:r>
            <w:r>
              <w:rPr>
                <w:noProof/>
                <w:webHidden/>
              </w:rPr>
              <w:fldChar w:fldCharType="separate"/>
            </w:r>
            <w:r>
              <w:rPr>
                <w:noProof/>
                <w:webHidden/>
              </w:rPr>
              <w:t>69</w:t>
            </w:r>
            <w:r>
              <w:rPr>
                <w:noProof/>
                <w:webHidden/>
              </w:rPr>
              <w:fldChar w:fldCharType="end"/>
            </w:r>
          </w:hyperlink>
        </w:p>
        <w:p w14:paraId="681932C0" w14:textId="435D6ACD"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06" w:history="1">
            <w:r w:rsidRPr="00A6707F">
              <w:rPr>
                <w:rStyle w:val="Hyperlink"/>
                <w:noProof/>
              </w:rPr>
              <w:t>Note 28. Capital Expenditure &amp; Capital Financing</w:t>
            </w:r>
            <w:r>
              <w:rPr>
                <w:noProof/>
                <w:webHidden/>
              </w:rPr>
              <w:tab/>
            </w:r>
            <w:r>
              <w:rPr>
                <w:noProof/>
                <w:webHidden/>
              </w:rPr>
              <w:fldChar w:fldCharType="begin"/>
            </w:r>
            <w:r>
              <w:rPr>
                <w:noProof/>
                <w:webHidden/>
              </w:rPr>
              <w:instrText xml:space="preserve"> PAGEREF _Toc157417606 \h </w:instrText>
            </w:r>
            <w:r>
              <w:rPr>
                <w:noProof/>
                <w:webHidden/>
              </w:rPr>
            </w:r>
            <w:r>
              <w:rPr>
                <w:noProof/>
                <w:webHidden/>
              </w:rPr>
              <w:fldChar w:fldCharType="separate"/>
            </w:r>
            <w:r>
              <w:rPr>
                <w:noProof/>
                <w:webHidden/>
              </w:rPr>
              <w:t>70</w:t>
            </w:r>
            <w:r>
              <w:rPr>
                <w:noProof/>
                <w:webHidden/>
              </w:rPr>
              <w:fldChar w:fldCharType="end"/>
            </w:r>
          </w:hyperlink>
        </w:p>
        <w:p w14:paraId="29BCE397" w14:textId="5342A2CA"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54" w:anchor="_Toc157417607" w:history="1">
            <w:r w:rsidRPr="00A6707F">
              <w:rPr>
                <w:rStyle w:val="Hyperlink"/>
                <w:noProof/>
              </w:rPr>
              <w:t>Accounting Policy - Revenue Expenditure Funded from Capital under Statute (REFCUS)</w:t>
            </w:r>
            <w:r>
              <w:rPr>
                <w:noProof/>
                <w:webHidden/>
              </w:rPr>
              <w:tab/>
            </w:r>
            <w:r>
              <w:rPr>
                <w:noProof/>
                <w:webHidden/>
              </w:rPr>
              <w:fldChar w:fldCharType="begin"/>
            </w:r>
            <w:r>
              <w:rPr>
                <w:noProof/>
                <w:webHidden/>
              </w:rPr>
              <w:instrText xml:space="preserve"> PAGEREF _Toc157417607 \h </w:instrText>
            </w:r>
            <w:r>
              <w:rPr>
                <w:noProof/>
                <w:webHidden/>
              </w:rPr>
            </w:r>
            <w:r>
              <w:rPr>
                <w:noProof/>
                <w:webHidden/>
              </w:rPr>
              <w:fldChar w:fldCharType="separate"/>
            </w:r>
            <w:r>
              <w:rPr>
                <w:noProof/>
                <w:webHidden/>
              </w:rPr>
              <w:t>70</w:t>
            </w:r>
            <w:r>
              <w:rPr>
                <w:noProof/>
                <w:webHidden/>
              </w:rPr>
              <w:fldChar w:fldCharType="end"/>
            </w:r>
          </w:hyperlink>
        </w:p>
        <w:p w14:paraId="4E73EAA7" w14:textId="103581A6"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08" w:history="1">
            <w:r w:rsidRPr="00A6707F">
              <w:rPr>
                <w:rStyle w:val="Hyperlink"/>
                <w:noProof/>
              </w:rPr>
              <w:t>Note 29. Leases</w:t>
            </w:r>
            <w:r>
              <w:rPr>
                <w:noProof/>
                <w:webHidden/>
              </w:rPr>
              <w:tab/>
            </w:r>
            <w:r>
              <w:rPr>
                <w:noProof/>
                <w:webHidden/>
              </w:rPr>
              <w:fldChar w:fldCharType="begin"/>
            </w:r>
            <w:r>
              <w:rPr>
                <w:noProof/>
                <w:webHidden/>
              </w:rPr>
              <w:instrText xml:space="preserve"> PAGEREF _Toc157417608 \h </w:instrText>
            </w:r>
            <w:r>
              <w:rPr>
                <w:noProof/>
                <w:webHidden/>
              </w:rPr>
            </w:r>
            <w:r>
              <w:rPr>
                <w:noProof/>
                <w:webHidden/>
              </w:rPr>
              <w:fldChar w:fldCharType="separate"/>
            </w:r>
            <w:r>
              <w:rPr>
                <w:noProof/>
                <w:webHidden/>
              </w:rPr>
              <w:t>71</w:t>
            </w:r>
            <w:r>
              <w:rPr>
                <w:noProof/>
                <w:webHidden/>
              </w:rPr>
              <w:fldChar w:fldCharType="end"/>
            </w:r>
          </w:hyperlink>
        </w:p>
        <w:p w14:paraId="4FFDD77E" w14:textId="6FAC859E"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55" w:anchor="_Toc157417609" w:history="1">
            <w:r w:rsidRPr="00A6707F">
              <w:rPr>
                <w:rStyle w:val="Hyperlink"/>
                <w:noProof/>
              </w:rPr>
              <w:t>Accounting Policy - Leases</w:t>
            </w:r>
            <w:r>
              <w:rPr>
                <w:noProof/>
                <w:webHidden/>
              </w:rPr>
              <w:tab/>
            </w:r>
            <w:r>
              <w:rPr>
                <w:noProof/>
                <w:webHidden/>
              </w:rPr>
              <w:fldChar w:fldCharType="begin"/>
            </w:r>
            <w:r>
              <w:rPr>
                <w:noProof/>
                <w:webHidden/>
              </w:rPr>
              <w:instrText xml:space="preserve"> PAGEREF _Toc157417609 \h </w:instrText>
            </w:r>
            <w:r>
              <w:rPr>
                <w:noProof/>
                <w:webHidden/>
              </w:rPr>
            </w:r>
            <w:r>
              <w:rPr>
                <w:noProof/>
                <w:webHidden/>
              </w:rPr>
              <w:fldChar w:fldCharType="separate"/>
            </w:r>
            <w:r>
              <w:rPr>
                <w:noProof/>
                <w:webHidden/>
              </w:rPr>
              <w:t>71</w:t>
            </w:r>
            <w:r>
              <w:rPr>
                <w:noProof/>
                <w:webHidden/>
              </w:rPr>
              <w:fldChar w:fldCharType="end"/>
            </w:r>
          </w:hyperlink>
        </w:p>
        <w:p w14:paraId="5840D9E8" w14:textId="033A8F8F"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56" w:anchor="_Toc157417610" w:history="1">
            <w:r w:rsidRPr="00A6707F">
              <w:rPr>
                <w:rStyle w:val="Hyperlink"/>
                <w:noProof/>
              </w:rPr>
              <w:t>Accounting Policy - The Authority as Lessee (Finance Leases)</w:t>
            </w:r>
            <w:r>
              <w:rPr>
                <w:noProof/>
                <w:webHidden/>
              </w:rPr>
              <w:tab/>
            </w:r>
            <w:r>
              <w:rPr>
                <w:noProof/>
                <w:webHidden/>
              </w:rPr>
              <w:fldChar w:fldCharType="begin"/>
            </w:r>
            <w:r>
              <w:rPr>
                <w:noProof/>
                <w:webHidden/>
              </w:rPr>
              <w:instrText xml:space="preserve"> PAGEREF _Toc157417610 \h </w:instrText>
            </w:r>
            <w:r>
              <w:rPr>
                <w:noProof/>
                <w:webHidden/>
              </w:rPr>
            </w:r>
            <w:r>
              <w:rPr>
                <w:noProof/>
                <w:webHidden/>
              </w:rPr>
              <w:fldChar w:fldCharType="separate"/>
            </w:r>
            <w:r>
              <w:rPr>
                <w:noProof/>
                <w:webHidden/>
              </w:rPr>
              <w:t>71</w:t>
            </w:r>
            <w:r>
              <w:rPr>
                <w:noProof/>
                <w:webHidden/>
              </w:rPr>
              <w:fldChar w:fldCharType="end"/>
            </w:r>
          </w:hyperlink>
        </w:p>
        <w:p w14:paraId="4AF49104" w14:textId="6B948856"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11" w:history="1">
            <w:r w:rsidRPr="00A6707F">
              <w:rPr>
                <w:rStyle w:val="Hyperlink"/>
                <w:noProof/>
              </w:rPr>
              <w:t>Note 29. Leases (continued)</w:t>
            </w:r>
            <w:r>
              <w:rPr>
                <w:noProof/>
                <w:webHidden/>
              </w:rPr>
              <w:tab/>
            </w:r>
            <w:r>
              <w:rPr>
                <w:noProof/>
                <w:webHidden/>
              </w:rPr>
              <w:fldChar w:fldCharType="begin"/>
            </w:r>
            <w:r>
              <w:rPr>
                <w:noProof/>
                <w:webHidden/>
              </w:rPr>
              <w:instrText xml:space="preserve"> PAGEREF _Toc157417611 \h </w:instrText>
            </w:r>
            <w:r>
              <w:rPr>
                <w:noProof/>
                <w:webHidden/>
              </w:rPr>
            </w:r>
            <w:r>
              <w:rPr>
                <w:noProof/>
                <w:webHidden/>
              </w:rPr>
              <w:fldChar w:fldCharType="separate"/>
            </w:r>
            <w:r>
              <w:rPr>
                <w:noProof/>
                <w:webHidden/>
              </w:rPr>
              <w:t>72</w:t>
            </w:r>
            <w:r>
              <w:rPr>
                <w:noProof/>
                <w:webHidden/>
              </w:rPr>
              <w:fldChar w:fldCharType="end"/>
            </w:r>
          </w:hyperlink>
        </w:p>
        <w:p w14:paraId="236C2A56" w14:textId="49530435"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12" w:history="1">
            <w:r w:rsidRPr="00A6707F">
              <w:rPr>
                <w:rStyle w:val="Hyperlink"/>
                <w:noProof/>
              </w:rPr>
              <w:t>Note 29. Leases (continued)</w:t>
            </w:r>
            <w:r>
              <w:rPr>
                <w:noProof/>
                <w:webHidden/>
              </w:rPr>
              <w:tab/>
            </w:r>
            <w:r>
              <w:rPr>
                <w:noProof/>
                <w:webHidden/>
              </w:rPr>
              <w:fldChar w:fldCharType="begin"/>
            </w:r>
            <w:r>
              <w:rPr>
                <w:noProof/>
                <w:webHidden/>
              </w:rPr>
              <w:instrText xml:space="preserve"> PAGEREF _Toc157417612 \h </w:instrText>
            </w:r>
            <w:r>
              <w:rPr>
                <w:noProof/>
                <w:webHidden/>
              </w:rPr>
            </w:r>
            <w:r>
              <w:rPr>
                <w:noProof/>
                <w:webHidden/>
              </w:rPr>
              <w:fldChar w:fldCharType="separate"/>
            </w:r>
            <w:r>
              <w:rPr>
                <w:noProof/>
                <w:webHidden/>
              </w:rPr>
              <w:t>73</w:t>
            </w:r>
            <w:r>
              <w:rPr>
                <w:noProof/>
                <w:webHidden/>
              </w:rPr>
              <w:fldChar w:fldCharType="end"/>
            </w:r>
          </w:hyperlink>
        </w:p>
        <w:p w14:paraId="07A0DD98" w14:textId="2ECBFBE8"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57" w:anchor="_Toc157417613" w:history="1">
            <w:r w:rsidRPr="00A6707F">
              <w:rPr>
                <w:rStyle w:val="Hyperlink"/>
                <w:noProof/>
              </w:rPr>
              <w:t>Accounting Policy - Authority as Lessee (Operating Leases)</w:t>
            </w:r>
            <w:r>
              <w:rPr>
                <w:noProof/>
                <w:webHidden/>
              </w:rPr>
              <w:tab/>
            </w:r>
            <w:r>
              <w:rPr>
                <w:noProof/>
                <w:webHidden/>
              </w:rPr>
              <w:fldChar w:fldCharType="begin"/>
            </w:r>
            <w:r>
              <w:rPr>
                <w:noProof/>
                <w:webHidden/>
              </w:rPr>
              <w:instrText xml:space="preserve"> PAGEREF _Toc157417613 \h </w:instrText>
            </w:r>
            <w:r>
              <w:rPr>
                <w:noProof/>
                <w:webHidden/>
              </w:rPr>
            </w:r>
            <w:r>
              <w:rPr>
                <w:noProof/>
                <w:webHidden/>
              </w:rPr>
              <w:fldChar w:fldCharType="separate"/>
            </w:r>
            <w:r>
              <w:rPr>
                <w:noProof/>
                <w:webHidden/>
              </w:rPr>
              <w:t>73</w:t>
            </w:r>
            <w:r>
              <w:rPr>
                <w:noProof/>
                <w:webHidden/>
              </w:rPr>
              <w:fldChar w:fldCharType="end"/>
            </w:r>
          </w:hyperlink>
        </w:p>
        <w:p w14:paraId="4161B41C" w14:textId="52F6BAFE"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14" w:history="1">
            <w:r w:rsidRPr="00A6707F">
              <w:rPr>
                <w:rStyle w:val="Hyperlink"/>
                <w:noProof/>
              </w:rPr>
              <w:t>Note 29. Leases (continued)</w:t>
            </w:r>
            <w:r>
              <w:rPr>
                <w:noProof/>
                <w:webHidden/>
              </w:rPr>
              <w:tab/>
            </w:r>
            <w:r>
              <w:rPr>
                <w:noProof/>
                <w:webHidden/>
              </w:rPr>
              <w:fldChar w:fldCharType="begin"/>
            </w:r>
            <w:r>
              <w:rPr>
                <w:noProof/>
                <w:webHidden/>
              </w:rPr>
              <w:instrText xml:space="preserve"> PAGEREF _Toc157417614 \h </w:instrText>
            </w:r>
            <w:r>
              <w:rPr>
                <w:noProof/>
                <w:webHidden/>
              </w:rPr>
            </w:r>
            <w:r>
              <w:rPr>
                <w:noProof/>
                <w:webHidden/>
              </w:rPr>
              <w:fldChar w:fldCharType="separate"/>
            </w:r>
            <w:r>
              <w:rPr>
                <w:noProof/>
                <w:webHidden/>
              </w:rPr>
              <w:t>74</w:t>
            </w:r>
            <w:r>
              <w:rPr>
                <w:noProof/>
                <w:webHidden/>
              </w:rPr>
              <w:fldChar w:fldCharType="end"/>
            </w:r>
          </w:hyperlink>
        </w:p>
        <w:p w14:paraId="5C47703C" w14:textId="7872628D"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58" w:anchor="_Toc157417615" w:history="1">
            <w:r w:rsidRPr="00A6707F">
              <w:rPr>
                <w:rStyle w:val="Hyperlink"/>
                <w:noProof/>
              </w:rPr>
              <w:t>Accounting Policy - The Authority as Lessor (Operating Leases)</w:t>
            </w:r>
            <w:r>
              <w:rPr>
                <w:noProof/>
                <w:webHidden/>
              </w:rPr>
              <w:tab/>
            </w:r>
            <w:r>
              <w:rPr>
                <w:noProof/>
                <w:webHidden/>
              </w:rPr>
              <w:fldChar w:fldCharType="begin"/>
            </w:r>
            <w:r>
              <w:rPr>
                <w:noProof/>
                <w:webHidden/>
              </w:rPr>
              <w:instrText xml:space="preserve"> PAGEREF _Toc157417615 \h </w:instrText>
            </w:r>
            <w:r>
              <w:rPr>
                <w:noProof/>
                <w:webHidden/>
              </w:rPr>
            </w:r>
            <w:r>
              <w:rPr>
                <w:noProof/>
                <w:webHidden/>
              </w:rPr>
              <w:fldChar w:fldCharType="separate"/>
            </w:r>
            <w:r>
              <w:rPr>
                <w:noProof/>
                <w:webHidden/>
              </w:rPr>
              <w:t>74</w:t>
            </w:r>
            <w:r>
              <w:rPr>
                <w:noProof/>
                <w:webHidden/>
              </w:rPr>
              <w:fldChar w:fldCharType="end"/>
            </w:r>
          </w:hyperlink>
        </w:p>
        <w:p w14:paraId="3BA99460" w14:textId="0475A99D"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16" w:history="1">
            <w:r w:rsidRPr="00A6707F">
              <w:rPr>
                <w:rStyle w:val="Hyperlink"/>
                <w:noProof/>
              </w:rPr>
              <w:t>Note 30. Debtors</w:t>
            </w:r>
            <w:r>
              <w:rPr>
                <w:noProof/>
                <w:webHidden/>
              </w:rPr>
              <w:tab/>
            </w:r>
            <w:r>
              <w:rPr>
                <w:noProof/>
                <w:webHidden/>
              </w:rPr>
              <w:fldChar w:fldCharType="begin"/>
            </w:r>
            <w:r>
              <w:rPr>
                <w:noProof/>
                <w:webHidden/>
              </w:rPr>
              <w:instrText xml:space="preserve"> PAGEREF _Toc157417616 \h </w:instrText>
            </w:r>
            <w:r>
              <w:rPr>
                <w:noProof/>
                <w:webHidden/>
              </w:rPr>
            </w:r>
            <w:r>
              <w:rPr>
                <w:noProof/>
                <w:webHidden/>
              </w:rPr>
              <w:fldChar w:fldCharType="separate"/>
            </w:r>
            <w:r>
              <w:rPr>
                <w:noProof/>
                <w:webHidden/>
              </w:rPr>
              <w:t>75</w:t>
            </w:r>
            <w:r>
              <w:rPr>
                <w:noProof/>
                <w:webHidden/>
              </w:rPr>
              <w:fldChar w:fldCharType="end"/>
            </w:r>
          </w:hyperlink>
        </w:p>
        <w:p w14:paraId="73ADF3E6" w14:textId="082FE5D3"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17" w:history="1">
            <w:r w:rsidRPr="00A6707F">
              <w:rPr>
                <w:rStyle w:val="Hyperlink"/>
                <w:noProof/>
              </w:rPr>
              <w:t>Note 31. Usable Reserves</w:t>
            </w:r>
            <w:r>
              <w:rPr>
                <w:noProof/>
                <w:webHidden/>
              </w:rPr>
              <w:tab/>
            </w:r>
            <w:r>
              <w:rPr>
                <w:noProof/>
                <w:webHidden/>
              </w:rPr>
              <w:fldChar w:fldCharType="begin"/>
            </w:r>
            <w:r>
              <w:rPr>
                <w:noProof/>
                <w:webHidden/>
              </w:rPr>
              <w:instrText xml:space="preserve"> PAGEREF _Toc157417617 \h </w:instrText>
            </w:r>
            <w:r>
              <w:rPr>
                <w:noProof/>
                <w:webHidden/>
              </w:rPr>
            </w:r>
            <w:r>
              <w:rPr>
                <w:noProof/>
                <w:webHidden/>
              </w:rPr>
              <w:fldChar w:fldCharType="separate"/>
            </w:r>
            <w:r>
              <w:rPr>
                <w:noProof/>
                <w:webHidden/>
              </w:rPr>
              <w:t>76</w:t>
            </w:r>
            <w:r>
              <w:rPr>
                <w:noProof/>
                <w:webHidden/>
              </w:rPr>
              <w:fldChar w:fldCharType="end"/>
            </w:r>
          </w:hyperlink>
        </w:p>
        <w:p w14:paraId="7372B444" w14:textId="2186B3D8"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59" w:anchor="_Toc157417618" w:history="1">
            <w:r w:rsidRPr="00A6707F">
              <w:rPr>
                <w:rStyle w:val="Hyperlink"/>
                <w:noProof/>
              </w:rPr>
              <w:t>Accounting Policy - Usable Reserves</w:t>
            </w:r>
            <w:r>
              <w:rPr>
                <w:noProof/>
                <w:webHidden/>
              </w:rPr>
              <w:tab/>
            </w:r>
            <w:r>
              <w:rPr>
                <w:noProof/>
                <w:webHidden/>
              </w:rPr>
              <w:fldChar w:fldCharType="begin"/>
            </w:r>
            <w:r>
              <w:rPr>
                <w:noProof/>
                <w:webHidden/>
              </w:rPr>
              <w:instrText xml:space="preserve"> PAGEREF _Toc157417618 \h </w:instrText>
            </w:r>
            <w:r>
              <w:rPr>
                <w:noProof/>
                <w:webHidden/>
              </w:rPr>
            </w:r>
            <w:r>
              <w:rPr>
                <w:noProof/>
                <w:webHidden/>
              </w:rPr>
              <w:fldChar w:fldCharType="separate"/>
            </w:r>
            <w:r>
              <w:rPr>
                <w:noProof/>
                <w:webHidden/>
              </w:rPr>
              <w:t>76</w:t>
            </w:r>
            <w:r>
              <w:rPr>
                <w:noProof/>
                <w:webHidden/>
              </w:rPr>
              <w:fldChar w:fldCharType="end"/>
            </w:r>
          </w:hyperlink>
        </w:p>
        <w:p w14:paraId="127A7C55" w14:textId="77F6561C"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19" w:history="1">
            <w:r w:rsidRPr="00A6707F">
              <w:rPr>
                <w:rStyle w:val="Hyperlink"/>
                <w:noProof/>
              </w:rPr>
              <w:t>Note 32. Cash &amp; Cash Equivalents</w:t>
            </w:r>
            <w:r>
              <w:rPr>
                <w:noProof/>
                <w:webHidden/>
              </w:rPr>
              <w:tab/>
            </w:r>
            <w:r>
              <w:rPr>
                <w:noProof/>
                <w:webHidden/>
              </w:rPr>
              <w:fldChar w:fldCharType="begin"/>
            </w:r>
            <w:r>
              <w:rPr>
                <w:noProof/>
                <w:webHidden/>
              </w:rPr>
              <w:instrText xml:space="preserve"> PAGEREF _Toc157417619 \h </w:instrText>
            </w:r>
            <w:r>
              <w:rPr>
                <w:noProof/>
                <w:webHidden/>
              </w:rPr>
            </w:r>
            <w:r>
              <w:rPr>
                <w:noProof/>
                <w:webHidden/>
              </w:rPr>
              <w:fldChar w:fldCharType="separate"/>
            </w:r>
            <w:r>
              <w:rPr>
                <w:noProof/>
                <w:webHidden/>
              </w:rPr>
              <w:t>77</w:t>
            </w:r>
            <w:r>
              <w:rPr>
                <w:noProof/>
                <w:webHidden/>
              </w:rPr>
              <w:fldChar w:fldCharType="end"/>
            </w:r>
          </w:hyperlink>
        </w:p>
        <w:p w14:paraId="00008473" w14:textId="694BF41A"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60" w:anchor="_Toc157417620" w:history="1">
            <w:r w:rsidRPr="00A6707F">
              <w:rPr>
                <w:rStyle w:val="Hyperlink"/>
                <w:noProof/>
              </w:rPr>
              <w:t>Accounting Policy - Cash and Cash Equivalents</w:t>
            </w:r>
            <w:r>
              <w:rPr>
                <w:noProof/>
                <w:webHidden/>
              </w:rPr>
              <w:tab/>
            </w:r>
            <w:r>
              <w:rPr>
                <w:noProof/>
                <w:webHidden/>
              </w:rPr>
              <w:fldChar w:fldCharType="begin"/>
            </w:r>
            <w:r>
              <w:rPr>
                <w:noProof/>
                <w:webHidden/>
              </w:rPr>
              <w:instrText xml:space="preserve"> PAGEREF _Toc157417620 \h </w:instrText>
            </w:r>
            <w:r>
              <w:rPr>
                <w:noProof/>
                <w:webHidden/>
              </w:rPr>
            </w:r>
            <w:r>
              <w:rPr>
                <w:noProof/>
                <w:webHidden/>
              </w:rPr>
              <w:fldChar w:fldCharType="separate"/>
            </w:r>
            <w:r>
              <w:rPr>
                <w:noProof/>
                <w:webHidden/>
              </w:rPr>
              <w:t>77</w:t>
            </w:r>
            <w:r>
              <w:rPr>
                <w:noProof/>
                <w:webHidden/>
              </w:rPr>
              <w:fldChar w:fldCharType="end"/>
            </w:r>
          </w:hyperlink>
        </w:p>
        <w:p w14:paraId="2EE5F2C4" w14:textId="11F9B40A"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21" w:history="1">
            <w:r w:rsidRPr="00A6707F">
              <w:rPr>
                <w:rStyle w:val="Hyperlink"/>
                <w:noProof/>
              </w:rPr>
              <w:t>Note 33. Creditors</w:t>
            </w:r>
            <w:r>
              <w:rPr>
                <w:noProof/>
                <w:webHidden/>
              </w:rPr>
              <w:tab/>
            </w:r>
            <w:r>
              <w:rPr>
                <w:noProof/>
                <w:webHidden/>
              </w:rPr>
              <w:fldChar w:fldCharType="begin"/>
            </w:r>
            <w:r>
              <w:rPr>
                <w:noProof/>
                <w:webHidden/>
              </w:rPr>
              <w:instrText xml:space="preserve"> PAGEREF _Toc157417621 \h </w:instrText>
            </w:r>
            <w:r>
              <w:rPr>
                <w:noProof/>
                <w:webHidden/>
              </w:rPr>
            </w:r>
            <w:r>
              <w:rPr>
                <w:noProof/>
                <w:webHidden/>
              </w:rPr>
              <w:fldChar w:fldCharType="separate"/>
            </w:r>
            <w:r>
              <w:rPr>
                <w:noProof/>
                <w:webHidden/>
              </w:rPr>
              <w:t>78</w:t>
            </w:r>
            <w:r>
              <w:rPr>
                <w:noProof/>
                <w:webHidden/>
              </w:rPr>
              <w:fldChar w:fldCharType="end"/>
            </w:r>
          </w:hyperlink>
        </w:p>
        <w:p w14:paraId="469F0B84" w14:textId="6E2A25F5"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22" w:history="1">
            <w:r w:rsidRPr="00A6707F">
              <w:rPr>
                <w:rStyle w:val="Hyperlink"/>
                <w:noProof/>
              </w:rPr>
              <w:t>Note 34. Provisions</w:t>
            </w:r>
            <w:r>
              <w:rPr>
                <w:noProof/>
                <w:webHidden/>
              </w:rPr>
              <w:tab/>
            </w:r>
            <w:r>
              <w:rPr>
                <w:noProof/>
                <w:webHidden/>
              </w:rPr>
              <w:fldChar w:fldCharType="begin"/>
            </w:r>
            <w:r>
              <w:rPr>
                <w:noProof/>
                <w:webHidden/>
              </w:rPr>
              <w:instrText xml:space="preserve"> PAGEREF _Toc157417622 \h </w:instrText>
            </w:r>
            <w:r>
              <w:rPr>
                <w:noProof/>
                <w:webHidden/>
              </w:rPr>
            </w:r>
            <w:r>
              <w:rPr>
                <w:noProof/>
                <w:webHidden/>
              </w:rPr>
              <w:fldChar w:fldCharType="separate"/>
            </w:r>
            <w:r>
              <w:rPr>
                <w:noProof/>
                <w:webHidden/>
              </w:rPr>
              <w:t>79</w:t>
            </w:r>
            <w:r>
              <w:rPr>
                <w:noProof/>
                <w:webHidden/>
              </w:rPr>
              <w:fldChar w:fldCharType="end"/>
            </w:r>
          </w:hyperlink>
        </w:p>
        <w:p w14:paraId="5E89A510" w14:textId="0F53153C"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23" w:history="1">
            <w:r w:rsidRPr="00A6707F">
              <w:rPr>
                <w:rStyle w:val="Hyperlink"/>
                <w:noProof/>
              </w:rPr>
              <w:t>Non Domestic Rate (NDR) Appeals Provision</w:t>
            </w:r>
            <w:r>
              <w:rPr>
                <w:noProof/>
                <w:webHidden/>
              </w:rPr>
              <w:tab/>
            </w:r>
            <w:r>
              <w:rPr>
                <w:noProof/>
                <w:webHidden/>
              </w:rPr>
              <w:fldChar w:fldCharType="begin"/>
            </w:r>
            <w:r>
              <w:rPr>
                <w:noProof/>
                <w:webHidden/>
              </w:rPr>
              <w:instrText xml:space="preserve"> PAGEREF _Toc157417623 \h </w:instrText>
            </w:r>
            <w:r>
              <w:rPr>
                <w:noProof/>
                <w:webHidden/>
              </w:rPr>
            </w:r>
            <w:r>
              <w:rPr>
                <w:noProof/>
                <w:webHidden/>
              </w:rPr>
              <w:fldChar w:fldCharType="separate"/>
            </w:r>
            <w:r>
              <w:rPr>
                <w:noProof/>
                <w:webHidden/>
              </w:rPr>
              <w:t>79</w:t>
            </w:r>
            <w:r>
              <w:rPr>
                <w:noProof/>
                <w:webHidden/>
              </w:rPr>
              <w:fldChar w:fldCharType="end"/>
            </w:r>
          </w:hyperlink>
        </w:p>
        <w:p w14:paraId="618E360B" w14:textId="4F7A809E"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61" w:anchor="_Toc157417624" w:history="1">
            <w:r w:rsidRPr="00A6707F">
              <w:rPr>
                <w:rStyle w:val="Hyperlink"/>
                <w:noProof/>
              </w:rPr>
              <w:t>Accounting Policy - Provisions</w:t>
            </w:r>
            <w:r>
              <w:rPr>
                <w:noProof/>
                <w:webHidden/>
              </w:rPr>
              <w:tab/>
            </w:r>
            <w:r>
              <w:rPr>
                <w:noProof/>
                <w:webHidden/>
              </w:rPr>
              <w:fldChar w:fldCharType="begin"/>
            </w:r>
            <w:r>
              <w:rPr>
                <w:noProof/>
                <w:webHidden/>
              </w:rPr>
              <w:instrText xml:space="preserve"> PAGEREF _Toc157417624 \h </w:instrText>
            </w:r>
            <w:r>
              <w:rPr>
                <w:noProof/>
                <w:webHidden/>
              </w:rPr>
            </w:r>
            <w:r>
              <w:rPr>
                <w:noProof/>
                <w:webHidden/>
              </w:rPr>
              <w:fldChar w:fldCharType="separate"/>
            </w:r>
            <w:r>
              <w:rPr>
                <w:noProof/>
                <w:webHidden/>
              </w:rPr>
              <w:t>79</w:t>
            </w:r>
            <w:r>
              <w:rPr>
                <w:noProof/>
                <w:webHidden/>
              </w:rPr>
              <w:fldChar w:fldCharType="end"/>
            </w:r>
          </w:hyperlink>
        </w:p>
        <w:p w14:paraId="27BC3F08" w14:textId="2151013F"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25" w:history="1">
            <w:r w:rsidRPr="00A6707F">
              <w:rPr>
                <w:rStyle w:val="Hyperlink"/>
                <w:noProof/>
              </w:rPr>
              <w:t>Note 34. Provisions (continued)</w:t>
            </w:r>
            <w:r>
              <w:rPr>
                <w:noProof/>
                <w:webHidden/>
              </w:rPr>
              <w:tab/>
            </w:r>
            <w:r>
              <w:rPr>
                <w:noProof/>
                <w:webHidden/>
              </w:rPr>
              <w:fldChar w:fldCharType="begin"/>
            </w:r>
            <w:r>
              <w:rPr>
                <w:noProof/>
                <w:webHidden/>
              </w:rPr>
              <w:instrText xml:space="preserve"> PAGEREF _Toc157417625 \h </w:instrText>
            </w:r>
            <w:r>
              <w:rPr>
                <w:noProof/>
                <w:webHidden/>
              </w:rPr>
            </w:r>
            <w:r>
              <w:rPr>
                <w:noProof/>
                <w:webHidden/>
              </w:rPr>
              <w:fldChar w:fldCharType="separate"/>
            </w:r>
            <w:r>
              <w:rPr>
                <w:noProof/>
                <w:webHidden/>
              </w:rPr>
              <w:t>80</w:t>
            </w:r>
            <w:r>
              <w:rPr>
                <w:noProof/>
                <w:webHidden/>
              </w:rPr>
              <w:fldChar w:fldCharType="end"/>
            </w:r>
          </w:hyperlink>
        </w:p>
        <w:p w14:paraId="7BCAD31F" w14:textId="2DA39131"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26" w:history="1">
            <w:r w:rsidRPr="00A6707F">
              <w:rPr>
                <w:rStyle w:val="Hyperlink"/>
                <w:noProof/>
              </w:rPr>
              <w:t>Note 35. Pension Schemes Accounted for as Defined Contribution Schemes</w:t>
            </w:r>
            <w:r>
              <w:rPr>
                <w:noProof/>
                <w:webHidden/>
              </w:rPr>
              <w:tab/>
            </w:r>
            <w:r>
              <w:rPr>
                <w:noProof/>
                <w:webHidden/>
              </w:rPr>
              <w:fldChar w:fldCharType="begin"/>
            </w:r>
            <w:r>
              <w:rPr>
                <w:noProof/>
                <w:webHidden/>
              </w:rPr>
              <w:instrText xml:space="preserve"> PAGEREF _Toc157417626 \h </w:instrText>
            </w:r>
            <w:r>
              <w:rPr>
                <w:noProof/>
                <w:webHidden/>
              </w:rPr>
            </w:r>
            <w:r>
              <w:rPr>
                <w:noProof/>
                <w:webHidden/>
              </w:rPr>
              <w:fldChar w:fldCharType="separate"/>
            </w:r>
            <w:r>
              <w:rPr>
                <w:noProof/>
                <w:webHidden/>
              </w:rPr>
              <w:t>81</w:t>
            </w:r>
            <w:r>
              <w:rPr>
                <w:noProof/>
                <w:webHidden/>
              </w:rPr>
              <w:fldChar w:fldCharType="end"/>
            </w:r>
          </w:hyperlink>
        </w:p>
        <w:p w14:paraId="2F123576" w14:textId="19725C83"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62" w:anchor="_Toc157417627" w:history="1">
            <w:r w:rsidRPr="00A6707F">
              <w:rPr>
                <w:rStyle w:val="Hyperlink"/>
                <w:noProof/>
              </w:rPr>
              <w:t>Accounting policy - Post-employment benefits (defined contribution schemes)</w:t>
            </w:r>
            <w:r>
              <w:rPr>
                <w:noProof/>
                <w:webHidden/>
              </w:rPr>
              <w:tab/>
            </w:r>
            <w:r>
              <w:rPr>
                <w:noProof/>
                <w:webHidden/>
              </w:rPr>
              <w:fldChar w:fldCharType="begin"/>
            </w:r>
            <w:r>
              <w:rPr>
                <w:noProof/>
                <w:webHidden/>
              </w:rPr>
              <w:instrText xml:space="preserve"> PAGEREF _Toc157417627 \h </w:instrText>
            </w:r>
            <w:r>
              <w:rPr>
                <w:noProof/>
                <w:webHidden/>
              </w:rPr>
            </w:r>
            <w:r>
              <w:rPr>
                <w:noProof/>
                <w:webHidden/>
              </w:rPr>
              <w:fldChar w:fldCharType="separate"/>
            </w:r>
            <w:r>
              <w:rPr>
                <w:noProof/>
                <w:webHidden/>
              </w:rPr>
              <w:t>81</w:t>
            </w:r>
            <w:r>
              <w:rPr>
                <w:noProof/>
                <w:webHidden/>
              </w:rPr>
              <w:fldChar w:fldCharType="end"/>
            </w:r>
          </w:hyperlink>
        </w:p>
        <w:p w14:paraId="6899CA9A" w14:textId="2B991A0F"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28" w:history="1">
            <w:r w:rsidRPr="00A6707F">
              <w:rPr>
                <w:rStyle w:val="Hyperlink"/>
                <w:noProof/>
              </w:rPr>
              <w:t>Note 36. Unusable Reserves</w:t>
            </w:r>
            <w:r>
              <w:rPr>
                <w:noProof/>
                <w:webHidden/>
              </w:rPr>
              <w:tab/>
            </w:r>
            <w:r>
              <w:rPr>
                <w:noProof/>
                <w:webHidden/>
              </w:rPr>
              <w:fldChar w:fldCharType="begin"/>
            </w:r>
            <w:r>
              <w:rPr>
                <w:noProof/>
                <w:webHidden/>
              </w:rPr>
              <w:instrText xml:space="preserve"> PAGEREF _Toc157417628 \h </w:instrText>
            </w:r>
            <w:r>
              <w:rPr>
                <w:noProof/>
                <w:webHidden/>
              </w:rPr>
            </w:r>
            <w:r>
              <w:rPr>
                <w:noProof/>
                <w:webHidden/>
              </w:rPr>
              <w:fldChar w:fldCharType="separate"/>
            </w:r>
            <w:r>
              <w:rPr>
                <w:noProof/>
                <w:webHidden/>
              </w:rPr>
              <w:t>82</w:t>
            </w:r>
            <w:r>
              <w:rPr>
                <w:noProof/>
                <w:webHidden/>
              </w:rPr>
              <w:fldChar w:fldCharType="end"/>
            </w:r>
          </w:hyperlink>
        </w:p>
        <w:p w14:paraId="6EFE74DF" w14:textId="166B8ACF"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63" w:anchor="_Toc157417629" w:history="1">
            <w:r w:rsidRPr="00A6707F">
              <w:rPr>
                <w:rStyle w:val="Hyperlink"/>
                <w:noProof/>
              </w:rPr>
              <w:t>Accounting Policy - Unusable Reserves</w:t>
            </w:r>
            <w:r>
              <w:rPr>
                <w:noProof/>
                <w:webHidden/>
              </w:rPr>
              <w:tab/>
            </w:r>
            <w:r>
              <w:rPr>
                <w:noProof/>
                <w:webHidden/>
              </w:rPr>
              <w:fldChar w:fldCharType="begin"/>
            </w:r>
            <w:r>
              <w:rPr>
                <w:noProof/>
                <w:webHidden/>
              </w:rPr>
              <w:instrText xml:space="preserve"> PAGEREF _Toc157417629 \h </w:instrText>
            </w:r>
            <w:r>
              <w:rPr>
                <w:noProof/>
                <w:webHidden/>
              </w:rPr>
            </w:r>
            <w:r>
              <w:rPr>
                <w:noProof/>
                <w:webHidden/>
              </w:rPr>
              <w:fldChar w:fldCharType="separate"/>
            </w:r>
            <w:r>
              <w:rPr>
                <w:noProof/>
                <w:webHidden/>
              </w:rPr>
              <w:t>82</w:t>
            </w:r>
            <w:r>
              <w:rPr>
                <w:noProof/>
                <w:webHidden/>
              </w:rPr>
              <w:fldChar w:fldCharType="end"/>
            </w:r>
          </w:hyperlink>
        </w:p>
        <w:p w14:paraId="32D683AD" w14:textId="18F2DE0F"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30" w:history="1">
            <w:r w:rsidRPr="00A6707F">
              <w:rPr>
                <w:rStyle w:val="Hyperlink"/>
                <w:noProof/>
              </w:rPr>
              <w:t>Revaluation Reserve</w:t>
            </w:r>
            <w:r>
              <w:rPr>
                <w:noProof/>
                <w:webHidden/>
              </w:rPr>
              <w:tab/>
            </w:r>
            <w:r>
              <w:rPr>
                <w:noProof/>
                <w:webHidden/>
              </w:rPr>
              <w:fldChar w:fldCharType="begin"/>
            </w:r>
            <w:r>
              <w:rPr>
                <w:noProof/>
                <w:webHidden/>
              </w:rPr>
              <w:instrText xml:space="preserve"> PAGEREF _Toc157417630 \h </w:instrText>
            </w:r>
            <w:r>
              <w:rPr>
                <w:noProof/>
                <w:webHidden/>
              </w:rPr>
            </w:r>
            <w:r>
              <w:rPr>
                <w:noProof/>
                <w:webHidden/>
              </w:rPr>
              <w:fldChar w:fldCharType="separate"/>
            </w:r>
            <w:r>
              <w:rPr>
                <w:noProof/>
                <w:webHidden/>
              </w:rPr>
              <w:t>82</w:t>
            </w:r>
            <w:r>
              <w:rPr>
                <w:noProof/>
                <w:webHidden/>
              </w:rPr>
              <w:fldChar w:fldCharType="end"/>
            </w:r>
          </w:hyperlink>
        </w:p>
        <w:p w14:paraId="6A8656A4" w14:textId="43099C88"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31" w:history="1">
            <w:r w:rsidRPr="00A6707F">
              <w:rPr>
                <w:rStyle w:val="Hyperlink"/>
                <w:noProof/>
              </w:rPr>
              <w:t>Note 36. Unusable Reserves (continued)</w:t>
            </w:r>
            <w:r>
              <w:rPr>
                <w:noProof/>
                <w:webHidden/>
              </w:rPr>
              <w:tab/>
            </w:r>
            <w:r>
              <w:rPr>
                <w:noProof/>
                <w:webHidden/>
              </w:rPr>
              <w:fldChar w:fldCharType="begin"/>
            </w:r>
            <w:r>
              <w:rPr>
                <w:noProof/>
                <w:webHidden/>
              </w:rPr>
              <w:instrText xml:space="preserve"> PAGEREF _Toc157417631 \h </w:instrText>
            </w:r>
            <w:r>
              <w:rPr>
                <w:noProof/>
                <w:webHidden/>
              </w:rPr>
            </w:r>
            <w:r>
              <w:rPr>
                <w:noProof/>
                <w:webHidden/>
              </w:rPr>
              <w:fldChar w:fldCharType="separate"/>
            </w:r>
            <w:r>
              <w:rPr>
                <w:noProof/>
                <w:webHidden/>
              </w:rPr>
              <w:t>83</w:t>
            </w:r>
            <w:r>
              <w:rPr>
                <w:noProof/>
                <w:webHidden/>
              </w:rPr>
              <w:fldChar w:fldCharType="end"/>
            </w:r>
          </w:hyperlink>
        </w:p>
        <w:p w14:paraId="3EB6C6C4" w14:textId="6A334219"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32" w:history="1">
            <w:r w:rsidRPr="00A6707F">
              <w:rPr>
                <w:rStyle w:val="Hyperlink"/>
                <w:noProof/>
              </w:rPr>
              <w:t>Pooled Investment Adjustment Account</w:t>
            </w:r>
            <w:r>
              <w:rPr>
                <w:noProof/>
                <w:webHidden/>
              </w:rPr>
              <w:tab/>
            </w:r>
            <w:r>
              <w:rPr>
                <w:noProof/>
                <w:webHidden/>
              </w:rPr>
              <w:fldChar w:fldCharType="begin"/>
            </w:r>
            <w:r>
              <w:rPr>
                <w:noProof/>
                <w:webHidden/>
              </w:rPr>
              <w:instrText xml:space="preserve"> PAGEREF _Toc157417632 \h </w:instrText>
            </w:r>
            <w:r>
              <w:rPr>
                <w:noProof/>
                <w:webHidden/>
              </w:rPr>
            </w:r>
            <w:r>
              <w:rPr>
                <w:noProof/>
                <w:webHidden/>
              </w:rPr>
              <w:fldChar w:fldCharType="separate"/>
            </w:r>
            <w:r>
              <w:rPr>
                <w:noProof/>
                <w:webHidden/>
              </w:rPr>
              <w:t>83</w:t>
            </w:r>
            <w:r>
              <w:rPr>
                <w:noProof/>
                <w:webHidden/>
              </w:rPr>
              <w:fldChar w:fldCharType="end"/>
            </w:r>
          </w:hyperlink>
        </w:p>
        <w:p w14:paraId="04F42A58" w14:textId="7C3A3844"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33" w:history="1">
            <w:r w:rsidRPr="00A6707F">
              <w:rPr>
                <w:rStyle w:val="Hyperlink"/>
                <w:noProof/>
              </w:rPr>
              <w:t>Capital Adjustment Account</w:t>
            </w:r>
            <w:r>
              <w:rPr>
                <w:noProof/>
                <w:webHidden/>
              </w:rPr>
              <w:tab/>
            </w:r>
            <w:r>
              <w:rPr>
                <w:noProof/>
                <w:webHidden/>
              </w:rPr>
              <w:fldChar w:fldCharType="begin"/>
            </w:r>
            <w:r>
              <w:rPr>
                <w:noProof/>
                <w:webHidden/>
              </w:rPr>
              <w:instrText xml:space="preserve"> PAGEREF _Toc157417633 \h </w:instrText>
            </w:r>
            <w:r>
              <w:rPr>
                <w:noProof/>
                <w:webHidden/>
              </w:rPr>
            </w:r>
            <w:r>
              <w:rPr>
                <w:noProof/>
                <w:webHidden/>
              </w:rPr>
              <w:fldChar w:fldCharType="separate"/>
            </w:r>
            <w:r>
              <w:rPr>
                <w:noProof/>
                <w:webHidden/>
              </w:rPr>
              <w:t>83</w:t>
            </w:r>
            <w:r>
              <w:rPr>
                <w:noProof/>
                <w:webHidden/>
              </w:rPr>
              <w:fldChar w:fldCharType="end"/>
            </w:r>
          </w:hyperlink>
        </w:p>
        <w:p w14:paraId="26091CFB" w14:textId="1747C58E"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34" w:history="1">
            <w:r w:rsidRPr="00A6707F">
              <w:rPr>
                <w:rStyle w:val="Hyperlink"/>
                <w:noProof/>
              </w:rPr>
              <w:t>Note 36. Unusable Reserves (continued)</w:t>
            </w:r>
            <w:r>
              <w:rPr>
                <w:noProof/>
                <w:webHidden/>
              </w:rPr>
              <w:tab/>
            </w:r>
            <w:r>
              <w:rPr>
                <w:noProof/>
                <w:webHidden/>
              </w:rPr>
              <w:fldChar w:fldCharType="begin"/>
            </w:r>
            <w:r>
              <w:rPr>
                <w:noProof/>
                <w:webHidden/>
              </w:rPr>
              <w:instrText xml:space="preserve"> PAGEREF _Toc157417634 \h </w:instrText>
            </w:r>
            <w:r>
              <w:rPr>
                <w:noProof/>
                <w:webHidden/>
              </w:rPr>
            </w:r>
            <w:r>
              <w:rPr>
                <w:noProof/>
                <w:webHidden/>
              </w:rPr>
              <w:fldChar w:fldCharType="separate"/>
            </w:r>
            <w:r>
              <w:rPr>
                <w:noProof/>
                <w:webHidden/>
              </w:rPr>
              <w:t>84</w:t>
            </w:r>
            <w:r>
              <w:rPr>
                <w:noProof/>
                <w:webHidden/>
              </w:rPr>
              <w:fldChar w:fldCharType="end"/>
            </w:r>
          </w:hyperlink>
        </w:p>
        <w:p w14:paraId="46A986B3" w14:textId="47B7E5B1"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35" w:history="1">
            <w:r w:rsidRPr="00A6707F">
              <w:rPr>
                <w:rStyle w:val="Hyperlink"/>
                <w:noProof/>
              </w:rPr>
              <w:t>Note 36. Unusable Reserves (continued)</w:t>
            </w:r>
            <w:r>
              <w:rPr>
                <w:noProof/>
                <w:webHidden/>
              </w:rPr>
              <w:tab/>
            </w:r>
            <w:r>
              <w:rPr>
                <w:noProof/>
                <w:webHidden/>
              </w:rPr>
              <w:fldChar w:fldCharType="begin"/>
            </w:r>
            <w:r>
              <w:rPr>
                <w:noProof/>
                <w:webHidden/>
              </w:rPr>
              <w:instrText xml:space="preserve"> PAGEREF _Toc157417635 \h </w:instrText>
            </w:r>
            <w:r>
              <w:rPr>
                <w:noProof/>
                <w:webHidden/>
              </w:rPr>
            </w:r>
            <w:r>
              <w:rPr>
                <w:noProof/>
                <w:webHidden/>
              </w:rPr>
              <w:fldChar w:fldCharType="separate"/>
            </w:r>
            <w:r>
              <w:rPr>
                <w:noProof/>
                <w:webHidden/>
              </w:rPr>
              <w:t>85</w:t>
            </w:r>
            <w:r>
              <w:rPr>
                <w:noProof/>
                <w:webHidden/>
              </w:rPr>
              <w:fldChar w:fldCharType="end"/>
            </w:r>
          </w:hyperlink>
        </w:p>
        <w:p w14:paraId="70A15FBC" w14:textId="4DA9026B"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36" w:history="1">
            <w:r w:rsidRPr="00A6707F">
              <w:rPr>
                <w:rStyle w:val="Hyperlink"/>
                <w:noProof/>
              </w:rPr>
              <w:t>Financial Instruments Adjustment Account</w:t>
            </w:r>
            <w:r>
              <w:rPr>
                <w:noProof/>
                <w:webHidden/>
              </w:rPr>
              <w:tab/>
            </w:r>
            <w:r>
              <w:rPr>
                <w:noProof/>
                <w:webHidden/>
              </w:rPr>
              <w:fldChar w:fldCharType="begin"/>
            </w:r>
            <w:r>
              <w:rPr>
                <w:noProof/>
                <w:webHidden/>
              </w:rPr>
              <w:instrText xml:space="preserve"> PAGEREF _Toc157417636 \h </w:instrText>
            </w:r>
            <w:r>
              <w:rPr>
                <w:noProof/>
                <w:webHidden/>
              </w:rPr>
            </w:r>
            <w:r>
              <w:rPr>
                <w:noProof/>
                <w:webHidden/>
              </w:rPr>
              <w:fldChar w:fldCharType="separate"/>
            </w:r>
            <w:r>
              <w:rPr>
                <w:noProof/>
                <w:webHidden/>
              </w:rPr>
              <w:t>85</w:t>
            </w:r>
            <w:r>
              <w:rPr>
                <w:noProof/>
                <w:webHidden/>
              </w:rPr>
              <w:fldChar w:fldCharType="end"/>
            </w:r>
          </w:hyperlink>
        </w:p>
        <w:p w14:paraId="79E29FE9" w14:textId="4C5FED94"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37" w:history="1">
            <w:r w:rsidRPr="00A6707F">
              <w:rPr>
                <w:rStyle w:val="Hyperlink"/>
                <w:noProof/>
              </w:rPr>
              <w:t>Deferred Capital Receipts Reserve</w:t>
            </w:r>
            <w:r>
              <w:rPr>
                <w:noProof/>
                <w:webHidden/>
              </w:rPr>
              <w:tab/>
            </w:r>
            <w:r>
              <w:rPr>
                <w:noProof/>
                <w:webHidden/>
              </w:rPr>
              <w:fldChar w:fldCharType="begin"/>
            </w:r>
            <w:r>
              <w:rPr>
                <w:noProof/>
                <w:webHidden/>
              </w:rPr>
              <w:instrText xml:space="preserve"> PAGEREF _Toc157417637 \h </w:instrText>
            </w:r>
            <w:r>
              <w:rPr>
                <w:noProof/>
                <w:webHidden/>
              </w:rPr>
            </w:r>
            <w:r>
              <w:rPr>
                <w:noProof/>
                <w:webHidden/>
              </w:rPr>
              <w:fldChar w:fldCharType="separate"/>
            </w:r>
            <w:r>
              <w:rPr>
                <w:noProof/>
                <w:webHidden/>
              </w:rPr>
              <w:t>85</w:t>
            </w:r>
            <w:r>
              <w:rPr>
                <w:noProof/>
                <w:webHidden/>
              </w:rPr>
              <w:fldChar w:fldCharType="end"/>
            </w:r>
          </w:hyperlink>
        </w:p>
        <w:p w14:paraId="061DAE27" w14:textId="5583BF81"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38" w:history="1">
            <w:r w:rsidRPr="00A6707F">
              <w:rPr>
                <w:rStyle w:val="Hyperlink"/>
                <w:noProof/>
              </w:rPr>
              <w:t>Note 36. Unusable Reserves (continued)</w:t>
            </w:r>
            <w:r>
              <w:rPr>
                <w:noProof/>
                <w:webHidden/>
              </w:rPr>
              <w:tab/>
            </w:r>
            <w:r>
              <w:rPr>
                <w:noProof/>
                <w:webHidden/>
              </w:rPr>
              <w:fldChar w:fldCharType="begin"/>
            </w:r>
            <w:r>
              <w:rPr>
                <w:noProof/>
                <w:webHidden/>
              </w:rPr>
              <w:instrText xml:space="preserve"> PAGEREF _Toc157417638 \h </w:instrText>
            </w:r>
            <w:r>
              <w:rPr>
                <w:noProof/>
                <w:webHidden/>
              </w:rPr>
            </w:r>
            <w:r>
              <w:rPr>
                <w:noProof/>
                <w:webHidden/>
              </w:rPr>
              <w:fldChar w:fldCharType="separate"/>
            </w:r>
            <w:r>
              <w:rPr>
                <w:noProof/>
                <w:webHidden/>
              </w:rPr>
              <w:t>86</w:t>
            </w:r>
            <w:r>
              <w:rPr>
                <w:noProof/>
                <w:webHidden/>
              </w:rPr>
              <w:fldChar w:fldCharType="end"/>
            </w:r>
          </w:hyperlink>
        </w:p>
        <w:p w14:paraId="3BAEAF10" w14:textId="62251BD8"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39" w:history="1">
            <w:r w:rsidRPr="00A6707F">
              <w:rPr>
                <w:rStyle w:val="Hyperlink"/>
                <w:noProof/>
              </w:rPr>
              <w:t>Pensions Reserve</w:t>
            </w:r>
            <w:r>
              <w:rPr>
                <w:noProof/>
                <w:webHidden/>
              </w:rPr>
              <w:tab/>
            </w:r>
            <w:r>
              <w:rPr>
                <w:noProof/>
                <w:webHidden/>
              </w:rPr>
              <w:fldChar w:fldCharType="begin"/>
            </w:r>
            <w:r>
              <w:rPr>
                <w:noProof/>
                <w:webHidden/>
              </w:rPr>
              <w:instrText xml:space="preserve"> PAGEREF _Toc157417639 \h </w:instrText>
            </w:r>
            <w:r>
              <w:rPr>
                <w:noProof/>
                <w:webHidden/>
              </w:rPr>
            </w:r>
            <w:r>
              <w:rPr>
                <w:noProof/>
                <w:webHidden/>
              </w:rPr>
              <w:fldChar w:fldCharType="separate"/>
            </w:r>
            <w:r>
              <w:rPr>
                <w:noProof/>
                <w:webHidden/>
              </w:rPr>
              <w:t>86</w:t>
            </w:r>
            <w:r>
              <w:rPr>
                <w:noProof/>
                <w:webHidden/>
              </w:rPr>
              <w:fldChar w:fldCharType="end"/>
            </w:r>
          </w:hyperlink>
        </w:p>
        <w:p w14:paraId="377EC8B0" w14:textId="0A6BD710"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40" w:history="1">
            <w:r w:rsidRPr="00A6707F">
              <w:rPr>
                <w:rStyle w:val="Hyperlink"/>
                <w:noProof/>
              </w:rPr>
              <w:t>Collection Fund Adjustment Account</w:t>
            </w:r>
            <w:r>
              <w:rPr>
                <w:noProof/>
                <w:webHidden/>
              </w:rPr>
              <w:tab/>
            </w:r>
            <w:r>
              <w:rPr>
                <w:noProof/>
                <w:webHidden/>
              </w:rPr>
              <w:fldChar w:fldCharType="begin"/>
            </w:r>
            <w:r>
              <w:rPr>
                <w:noProof/>
                <w:webHidden/>
              </w:rPr>
              <w:instrText xml:space="preserve"> PAGEREF _Toc157417640 \h </w:instrText>
            </w:r>
            <w:r>
              <w:rPr>
                <w:noProof/>
                <w:webHidden/>
              </w:rPr>
            </w:r>
            <w:r>
              <w:rPr>
                <w:noProof/>
                <w:webHidden/>
              </w:rPr>
              <w:fldChar w:fldCharType="separate"/>
            </w:r>
            <w:r>
              <w:rPr>
                <w:noProof/>
                <w:webHidden/>
              </w:rPr>
              <w:t>86</w:t>
            </w:r>
            <w:r>
              <w:rPr>
                <w:noProof/>
                <w:webHidden/>
              </w:rPr>
              <w:fldChar w:fldCharType="end"/>
            </w:r>
          </w:hyperlink>
        </w:p>
        <w:p w14:paraId="15E5D38B" w14:textId="46C842B9"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41" w:history="1">
            <w:r w:rsidRPr="00A6707F">
              <w:rPr>
                <w:rStyle w:val="Hyperlink"/>
                <w:noProof/>
              </w:rPr>
              <w:t>Note 36. Unusable Reserves (continued)</w:t>
            </w:r>
            <w:r>
              <w:rPr>
                <w:noProof/>
                <w:webHidden/>
              </w:rPr>
              <w:tab/>
            </w:r>
            <w:r>
              <w:rPr>
                <w:noProof/>
                <w:webHidden/>
              </w:rPr>
              <w:fldChar w:fldCharType="begin"/>
            </w:r>
            <w:r>
              <w:rPr>
                <w:noProof/>
                <w:webHidden/>
              </w:rPr>
              <w:instrText xml:space="preserve"> PAGEREF _Toc157417641 \h </w:instrText>
            </w:r>
            <w:r>
              <w:rPr>
                <w:noProof/>
                <w:webHidden/>
              </w:rPr>
            </w:r>
            <w:r>
              <w:rPr>
                <w:noProof/>
                <w:webHidden/>
              </w:rPr>
              <w:fldChar w:fldCharType="separate"/>
            </w:r>
            <w:r>
              <w:rPr>
                <w:noProof/>
                <w:webHidden/>
              </w:rPr>
              <w:t>87</w:t>
            </w:r>
            <w:r>
              <w:rPr>
                <w:noProof/>
                <w:webHidden/>
              </w:rPr>
              <w:fldChar w:fldCharType="end"/>
            </w:r>
          </w:hyperlink>
        </w:p>
        <w:p w14:paraId="2CF1398A" w14:textId="3F43CEEA"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42" w:history="1">
            <w:r w:rsidRPr="00A6707F">
              <w:rPr>
                <w:rStyle w:val="Hyperlink"/>
                <w:noProof/>
              </w:rPr>
              <w:t>Accumulated Absences Account</w:t>
            </w:r>
            <w:r>
              <w:rPr>
                <w:noProof/>
                <w:webHidden/>
              </w:rPr>
              <w:tab/>
            </w:r>
            <w:r>
              <w:rPr>
                <w:noProof/>
                <w:webHidden/>
              </w:rPr>
              <w:fldChar w:fldCharType="begin"/>
            </w:r>
            <w:r>
              <w:rPr>
                <w:noProof/>
                <w:webHidden/>
              </w:rPr>
              <w:instrText xml:space="preserve"> PAGEREF _Toc157417642 \h </w:instrText>
            </w:r>
            <w:r>
              <w:rPr>
                <w:noProof/>
                <w:webHidden/>
              </w:rPr>
            </w:r>
            <w:r>
              <w:rPr>
                <w:noProof/>
                <w:webHidden/>
              </w:rPr>
              <w:fldChar w:fldCharType="separate"/>
            </w:r>
            <w:r>
              <w:rPr>
                <w:noProof/>
                <w:webHidden/>
              </w:rPr>
              <w:t>87</w:t>
            </w:r>
            <w:r>
              <w:rPr>
                <w:noProof/>
                <w:webHidden/>
              </w:rPr>
              <w:fldChar w:fldCharType="end"/>
            </w:r>
          </w:hyperlink>
        </w:p>
        <w:p w14:paraId="3D3925E5" w14:textId="1EF6E553"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43" w:history="1">
            <w:r w:rsidRPr="00A6707F">
              <w:rPr>
                <w:rStyle w:val="Hyperlink"/>
                <w:noProof/>
              </w:rPr>
              <w:t>Dedicated Schools Grant Adjustment Account</w:t>
            </w:r>
            <w:r>
              <w:rPr>
                <w:noProof/>
                <w:webHidden/>
              </w:rPr>
              <w:tab/>
            </w:r>
            <w:r>
              <w:rPr>
                <w:noProof/>
                <w:webHidden/>
              </w:rPr>
              <w:fldChar w:fldCharType="begin"/>
            </w:r>
            <w:r>
              <w:rPr>
                <w:noProof/>
                <w:webHidden/>
              </w:rPr>
              <w:instrText xml:space="preserve"> PAGEREF _Toc157417643 \h </w:instrText>
            </w:r>
            <w:r>
              <w:rPr>
                <w:noProof/>
                <w:webHidden/>
              </w:rPr>
            </w:r>
            <w:r>
              <w:rPr>
                <w:noProof/>
                <w:webHidden/>
              </w:rPr>
              <w:fldChar w:fldCharType="separate"/>
            </w:r>
            <w:r>
              <w:rPr>
                <w:noProof/>
                <w:webHidden/>
              </w:rPr>
              <w:t>87</w:t>
            </w:r>
            <w:r>
              <w:rPr>
                <w:noProof/>
                <w:webHidden/>
              </w:rPr>
              <w:fldChar w:fldCharType="end"/>
            </w:r>
          </w:hyperlink>
        </w:p>
        <w:p w14:paraId="546F95F6" w14:textId="13D62CF1"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44" w:history="1">
            <w:r w:rsidRPr="00A6707F">
              <w:rPr>
                <w:rStyle w:val="Hyperlink"/>
                <w:noProof/>
              </w:rPr>
              <w:t>Note 37. Defined Benefit Pension Schemes</w:t>
            </w:r>
            <w:r>
              <w:rPr>
                <w:noProof/>
                <w:webHidden/>
              </w:rPr>
              <w:tab/>
            </w:r>
            <w:r>
              <w:rPr>
                <w:noProof/>
                <w:webHidden/>
              </w:rPr>
              <w:fldChar w:fldCharType="begin"/>
            </w:r>
            <w:r>
              <w:rPr>
                <w:noProof/>
                <w:webHidden/>
              </w:rPr>
              <w:instrText xml:space="preserve"> PAGEREF _Toc157417644 \h </w:instrText>
            </w:r>
            <w:r>
              <w:rPr>
                <w:noProof/>
                <w:webHidden/>
              </w:rPr>
            </w:r>
            <w:r>
              <w:rPr>
                <w:noProof/>
                <w:webHidden/>
              </w:rPr>
              <w:fldChar w:fldCharType="separate"/>
            </w:r>
            <w:r>
              <w:rPr>
                <w:noProof/>
                <w:webHidden/>
              </w:rPr>
              <w:t>88</w:t>
            </w:r>
            <w:r>
              <w:rPr>
                <w:noProof/>
                <w:webHidden/>
              </w:rPr>
              <w:fldChar w:fldCharType="end"/>
            </w:r>
          </w:hyperlink>
        </w:p>
        <w:p w14:paraId="57D8DB0D" w14:textId="7F480509"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64" w:anchor="_Toc157417645" w:history="1">
            <w:r w:rsidRPr="00A6707F">
              <w:rPr>
                <w:rStyle w:val="Hyperlink"/>
                <w:noProof/>
              </w:rPr>
              <w:t>Accounting Policy – Post-employment benefits</w:t>
            </w:r>
            <w:r>
              <w:rPr>
                <w:noProof/>
                <w:webHidden/>
              </w:rPr>
              <w:tab/>
            </w:r>
            <w:r>
              <w:rPr>
                <w:noProof/>
                <w:webHidden/>
              </w:rPr>
              <w:fldChar w:fldCharType="begin"/>
            </w:r>
            <w:r>
              <w:rPr>
                <w:noProof/>
                <w:webHidden/>
              </w:rPr>
              <w:instrText xml:space="preserve"> PAGEREF _Toc157417645 \h </w:instrText>
            </w:r>
            <w:r>
              <w:rPr>
                <w:noProof/>
                <w:webHidden/>
              </w:rPr>
            </w:r>
            <w:r>
              <w:rPr>
                <w:noProof/>
                <w:webHidden/>
              </w:rPr>
              <w:fldChar w:fldCharType="separate"/>
            </w:r>
            <w:r>
              <w:rPr>
                <w:noProof/>
                <w:webHidden/>
              </w:rPr>
              <w:t>88</w:t>
            </w:r>
            <w:r>
              <w:rPr>
                <w:noProof/>
                <w:webHidden/>
              </w:rPr>
              <w:fldChar w:fldCharType="end"/>
            </w:r>
          </w:hyperlink>
        </w:p>
        <w:p w14:paraId="35587603" w14:textId="5EEAFD34"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46" w:history="1">
            <w:r w:rsidRPr="00A6707F">
              <w:rPr>
                <w:rStyle w:val="Hyperlink"/>
                <w:noProof/>
              </w:rPr>
              <w:t>Note 37. Defined Benefit Pension Schemes (continued)</w:t>
            </w:r>
            <w:r>
              <w:rPr>
                <w:noProof/>
                <w:webHidden/>
              </w:rPr>
              <w:tab/>
            </w:r>
            <w:r>
              <w:rPr>
                <w:noProof/>
                <w:webHidden/>
              </w:rPr>
              <w:fldChar w:fldCharType="begin"/>
            </w:r>
            <w:r>
              <w:rPr>
                <w:noProof/>
                <w:webHidden/>
              </w:rPr>
              <w:instrText xml:space="preserve"> PAGEREF _Toc157417646 \h </w:instrText>
            </w:r>
            <w:r>
              <w:rPr>
                <w:noProof/>
                <w:webHidden/>
              </w:rPr>
            </w:r>
            <w:r>
              <w:rPr>
                <w:noProof/>
                <w:webHidden/>
              </w:rPr>
              <w:fldChar w:fldCharType="separate"/>
            </w:r>
            <w:r>
              <w:rPr>
                <w:noProof/>
                <w:webHidden/>
              </w:rPr>
              <w:t>89</w:t>
            </w:r>
            <w:r>
              <w:rPr>
                <w:noProof/>
                <w:webHidden/>
              </w:rPr>
              <w:fldChar w:fldCharType="end"/>
            </w:r>
          </w:hyperlink>
        </w:p>
        <w:p w14:paraId="1DB42756" w14:textId="498DF990"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r:id="rId65" w:anchor="_Toc157417647" w:history="1">
            <w:r w:rsidRPr="00A6707F">
              <w:rPr>
                <w:rStyle w:val="Hyperlink"/>
                <w:noProof/>
              </w:rPr>
              <w:t>Discretionary Benefits</w:t>
            </w:r>
            <w:r>
              <w:rPr>
                <w:noProof/>
                <w:webHidden/>
              </w:rPr>
              <w:tab/>
            </w:r>
            <w:r>
              <w:rPr>
                <w:noProof/>
                <w:webHidden/>
              </w:rPr>
              <w:fldChar w:fldCharType="begin"/>
            </w:r>
            <w:r>
              <w:rPr>
                <w:noProof/>
                <w:webHidden/>
              </w:rPr>
              <w:instrText xml:space="preserve"> PAGEREF _Toc157417647 \h </w:instrText>
            </w:r>
            <w:r>
              <w:rPr>
                <w:noProof/>
                <w:webHidden/>
              </w:rPr>
            </w:r>
            <w:r>
              <w:rPr>
                <w:noProof/>
                <w:webHidden/>
              </w:rPr>
              <w:fldChar w:fldCharType="separate"/>
            </w:r>
            <w:r>
              <w:rPr>
                <w:noProof/>
                <w:webHidden/>
              </w:rPr>
              <w:t>89</w:t>
            </w:r>
            <w:r>
              <w:rPr>
                <w:noProof/>
                <w:webHidden/>
              </w:rPr>
              <w:fldChar w:fldCharType="end"/>
            </w:r>
          </w:hyperlink>
        </w:p>
        <w:p w14:paraId="2355C458" w14:textId="75298672"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48" w:history="1">
            <w:r w:rsidRPr="00A6707F">
              <w:rPr>
                <w:rStyle w:val="Hyperlink"/>
                <w:noProof/>
              </w:rPr>
              <w:t>Note 37. Defined Benefit Pension Schemes (continued)</w:t>
            </w:r>
            <w:r>
              <w:rPr>
                <w:noProof/>
                <w:webHidden/>
              </w:rPr>
              <w:tab/>
            </w:r>
            <w:r>
              <w:rPr>
                <w:noProof/>
                <w:webHidden/>
              </w:rPr>
              <w:fldChar w:fldCharType="begin"/>
            </w:r>
            <w:r>
              <w:rPr>
                <w:noProof/>
                <w:webHidden/>
              </w:rPr>
              <w:instrText xml:space="preserve"> PAGEREF _Toc157417648 \h </w:instrText>
            </w:r>
            <w:r>
              <w:rPr>
                <w:noProof/>
                <w:webHidden/>
              </w:rPr>
            </w:r>
            <w:r>
              <w:rPr>
                <w:noProof/>
                <w:webHidden/>
              </w:rPr>
              <w:fldChar w:fldCharType="separate"/>
            </w:r>
            <w:r>
              <w:rPr>
                <w:noProof/>
                <w:webHidden/>
              </w:rPr>
              <w:t>90</w:t>
            </w:r>
            <w:r>
              <w:rPr>
                <w:noProof/>
                <w:webHidden/>
              </w:rPr>
              <w:fldChar w:fldCharType="end"/>
            </w:r>
          </w:hyperlink>
        </w:p>
        <w:p w14:paraId="2C5A1CFE" w14:textId="2A96894A"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49" w:history="1">
            <w:r w:rsidRPr="00A6707F">
              <w:rPr>
                <w:rStyle w:val="Hyperlink"/>
                <w:noProof/>
              </w:rPr>
              <w:t>Participation in Pension Schemes</w:t>
            </w:r>
            <w:r>
              <w:rPr>
                <w:noProof/>
                <w:webHidden/>
              </w:rPr>
              <w:tab/>
            </w:r>
            <w:r>
              <w:rPr>
                <w:noProof/>
                <w:webHidden/>
              </w:rPr>
              <w:fldChar w:fldCharType="begin"/>
            </w:r>
            <w:r>
              <w:rPr>
                <w:noProof/>
                <w:webHidden/>
              </w:rPr>
              <w:instrText xml:space="preserve"> PAGEREF _Toc157417649 \h </w:instrText>
            </w:r>
            <w:r>
              <w:rPr>
                <w:noProof/>
                <w:webHidden/>
              </w:rPr>
            </w:r>
            <w:r>
              <w:rPr>
                <w:noProof/>
                <w:webHidden/>
              </w:rPr>
              <w:fldChar w:fldCharType="separate"/>
            </w:r>
            <w:r>
              <w:rPr>
                <w:noProof/>
                <w:webHidden/>
              </w:rPr>
              <w:t>90</w:t>
            </w:r>
            <w:r>
              <w:rPr>
                <w:noProof/>
                <w:webHidden/>
              </w:rPr>
              <w:fldChar w:fldCharType="end"/>
            </w:r>
          </w:hyperlink>
        </w:p>
        <w:p w14:paraId="1816F885" w14:textId="3EFDA898"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50" w:history="1">
            <w:r w:rsidRPr="00A6707F">
              <w:rPr>
                <w:rStyle w:val="Hyperlink"/>
                <w:noProof/>
              </w:rPr>
              <w:t>Note 37. Defined Benefit Pension Schemes (continued)</w:t>
            </w:r>
            <w:r>
              <w:rPr>
                <w:noProof/>
                <w:webHidden/>
              </w:rPr>
              <w:tab/>
            </w:r>
            <w:r>
              <w:rPr>
                <w:noProof/>
                <w:webHidden/>
              </w:rPr>
              <w:fldChar w:fldCharType="begin"/>
            </w:r>
            <w:r>
              <w:rPr>
                <w:noProof/>
                <w:webHidden/>
              </w:rPr>
              <w:instrText xml:space="preserve"> PAGEREF _Toc157417650 \h </w:instrText>
            </w:r>
            <w:r>
              <w:rPr>
                <w:noProof/>
                <w:webHidden/>
              </w:rPr>
            </w:r>
            <w:r>
              <w:rPr>
                <w:noProof/>
                <w:webHidden/>
              </w:rPr>
              <w:fldChar w:fldCharType="separate"/>
            </w:r>
            <w:r>
              <w:rPr>
                <w:noProof/>
                <w:webHidden/>
              </w:rPr>
              <w:t>91</w:t>
            </w:r>
            <w:r>
              <w:rPr>
                <w:noProof/>
                <w:webHidden/>
              </w:rPr>
              <w:fldChar w:fldCharType="end"/>
            </w:r>
          </w:hyperlink>
        </w:p>
        <w:p w14:paraId="4448BB4A" w14:textId="058541F2"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51" w:history="1">
            <w:r w:rsidRPr="00A6707F">
              <w:rPr>
                <w:rStyle w:val="Hyperlink"/>
                <w:noProof/>
              </w:rPr>
              <w:t>Transactions relating to Post Employment Benefits</w:t>
            </w:r>
            <w:r>
              <w:rPr>
                <w:noProof/>
                <w:webHidden/>
              </w:rPr>
              <w:tab/>
            </w:r>
            <w:r>
              <w:rPr>
                <w:noProof/>
                <w:webHidden/>
              </w:rPr>
              <w:fldChar w:fldCharType="begin"/>
            </w:r>
            <w:r>
              <w:rPr>
                <w:noProof/>
                <w:webHidden/>
              </w:rPr>
              <w:instrText xml:space="preserve"> PAGEREF _Toc157417651 \h </w:instrText>
            </w:r>
            <w:r>
              <w:rPr>
                <w:noProof/>
                <w:webHidden/>
              </w:rPr>
            </w:r>
            <w:r>
              <w:rPr>
                <w:noProof/>
                <w:webHidden/>
              </w:rPr>
              <w:fldChar w:fldCharType="separate"/>
            </w:r>
            <w:r>
              <w:rPr>
                <w:noProof/>
                <w:webHidden/>
              </w:rPr>
              <w:t>91</w:t>
            </w:r>
            <w:r>
              <w:rPr>
                <w:noProof/>
                <w:webHidden/>
              </w:rPr>
              <w:fldChar w:fldCharType="end"/>
            </w:r>
          </w:hyperlink>
        </w:p>
        <w:p w14:paraId="3545EFD5" w14:textId="3900D0D2"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52" w:history="1">
            <w:r w:rsidRPr="00A6707F">
              <w:rPr>
                <w:rStyle w:val="Hyperlink"/>
                <w:noProof/>
              </w:rPr>
              <w:t>Note 37. Defined Benefit Pension Schemes (continued)</w:t>
            </w:r>
            <w:r>
              <w:rPr>
                <w:noProof/>
                <w:webHidden/>
              </w:rPr>
              <w:tab/>
            </w:r>
            <w:r>
              <w:rPr>
                <w:noProof/>
                <w:webHidden/>
              </w:rPr>
              <w:fldChar w:fldCharType="begin"/>
            </w:r>
            <w:r>
              <w:rPr>
                <w:noProof/>
                <w:webHidden/>
              </w:rPr>
              <w:instrText xml:space="preserve"> PAGEREF _Toc157417652 \h </w:instrText>
            </w:r>
            <w:r>
              <w:rPr>
                <w:noProof/>
                <w:webHidden/>
              </w:rPr>
            </w:r>
            <w:r>
              <w:rPr>
                <w:noProof/>
                <w:webHidden/>
              </w:rPr>
              <w:fldChar w:fldCharType="separate"/>
            </w:r>
            <w:r>
              <w:rPr>
                <w:noProof/>
                <w:webHidden/>
              </w:rPr>
              <w:t>92</w:t>
            </w:r>
            <w:r>
              <w:rPr>
                <w:noProof/>
                <w:webHidden/>
              </w:rPr>
              <w:fldChar w:fldCharType="end"/>
            </w:r>
          </w:hyperlink>
        </w:p>
        <w:p w14:paraId="570E9213" w14:textId="1D24F5D0"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53" w:history="1">
            <w:r w:rsidRPr="00A6707F">
              <w:rPr>
                <w:rStyle w:val="Hyperlink"/>
                <w:noProof/>
              </w:rPr>
              <w:t>Pensions Assets and Liabilities Recognised in the Balance Sheet</w:t>
            </w:r>
            <w:r>
              <w:rPr>
                <w:noProof/>
                <w:webHidden/>
              </w:rPr>
              <w:tab/>
            </w:r>
            <w:r>
              <w:rPr>
                <w:noProof/>
                <w:webHidden/>
              </w:rPr>
              <w:fldChar w:fldCharType="begin"/>
            </w:r>
            <w:r>
              <w:rPr>
                <w:noProof/>
                <w:webHidden/>
              </w:rPr>
              <w:instrText xml:space="preserve"> PAGEREF _Toc157417653 \h </w:instrText>
            </w:r>
            <w:r>
              <w:rPr>
                <w:noProof/>
                <w:webHidden/>
              </w:rPr>
            </w:r>
            <w:r>
              <w:rPr>
                <w:noProof/>
                <w:webHidden/>
              </w:rPr>
              <w:fldChar w:fldCharType="separate"/>
            </w:r>
            <w:r>
              <w:rPr>
                <w:noProof/>
                <w:webHidden/>
              </w:rPr>
              <w:t>92</w:t>
            </w:r>
            <w:r>
              <w:rPr>
                <w:noProof/>
                <w:webHidden/>
              </w:rPr>
              <w:fldChar w:fldCharType="end"/>
            </w:r>
          </w:hyperlink>
        </w:p>
        <w:p w14:paraId="6506B89E" w14:textId="7345C9D8"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54" w:history="1">
            <w:r w:rsidRPr="00A6707F">
              <w:rPr>
                <w:rStyle w:val="Hyperlink"/>
                <w:noProof/>
              </w:rPr>
              <w:t>Reconciliation of the Movements in the Fair Value of Scheme (Plan) Assets</w:t>
            </w:r>
            <w:r>
              <w:rPr>
                <w:noProof/>
                <w:webHidden/>
              </w:rPr>
              <w:tab/>
            </w:r>
            <w:r>
              <w:rPr>
                <w:noProof/>
                <w:webHidden/>
              </w:rPr>
              <w:fldChar w:fldCharType="begin"/>
            </w:r>
            <w:r>
              <w:rPr>
                <w:noProof/>
                <w:webHidden/>
              </w:rPr>
              <w:instrText xml:space="preserve"> PAGEREF _Toc157417654 \h </w:instrText>
            </w:r>
            <w:r>
              <w:rPr>
                <w:noProof/>
                <w:webHidden/>
              </w:rPr>
            </w:r>
            <w:r>
              <w:rPr>
                <w:noProof/>
                <w:webHidden/>
              </w:rPr>
              <w:fldChar w:fldCharType="separate"/>
            </w:r>
            <w:r>
              <w:rPr>
                <w:noProof/>
                <w:webHidden/>
              </w:rPr>
              <w:t>92</w:t>
            </w:r>
            <w:r>
              <w:rPr>
                <w:noProof/>
                <w:webHidden/>
              </w:rPr>
              <w:fldChar w:fldCharType="end"/>
            </w:r>
          </w:hyperlink>
        </w:p>
        <w:p w14:paraId="4DE57DCF" w14:textId="3FACF54A"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55" w:history="1">
            <w:r w:rsidRPr="00A6707F">
              <w:rPr>
                <w:rStyle w:val="Hyperlink"/>
                <w:noProof/>
              </w:rPr>
              <w:t>Note 37. Defined Benefit Pension Schemes (continued)</w:t>
            </w:r>
            <w:r>
              <w:rPr>
                <w:noProof/>
                <w:webHidden/>
              </w:rPr>
              <w:tab/>
            </w:r>
            <w:r>
              <w:rPr>
                <w:noProof/>
                <w:webHidden/>
              </w:rPr>
              <w:fldChar w:fldCharType="begin"/>
            </w:r>
            <w:r>
              <w:rPr>
                <w:noProof/>
                <w:webHidden/>
              </w:rPr>
              <w:instrText xml:space="preserve"> PAGEREF _Toc157417655 \h </w:instrText>
            </w:r>
            <w:r>
              <w:rPr>
                <w:noProof/>
                <w:webHidden/>
              </w:rPr>
            </w:r>
            <w:r>
              <w:rPr>
                <w:noProof/>
                <w:webHidden/>
              </w:rPr>
              <w:fldChar w:fldCharType="separate"/>
            </w:r>
            <w:r>
              <w:rPr>
                <w:noProof/>
                <w:webHidden/>
              </w:rPr>
              <w:t>93</w:t>
            </w:r>
            <w:r>
              <w:rPr>
                <w:noProof/>
                <w:webHidden/>
              </w:rPr>
              <w:fldChar w:fldCharType="end"/>
            </w:r>
          </w:hyperlink>
        </w:p>
        <w:p w14:paraId="78184410" w14:textId="1F334B98"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56" w:history="1">
            <w:r w:rsidRPr="00A6707F">
              <w:rPr>
                <w:rStyle w:val="Hyperlink"/>
                <w:noProof/>
              </w:rPr>
              <w:t>Reconciliation of Present Value of Scheme Liabilities (Defined Benefit Obligation)</w:t>
            </w:r>
            <w:r>
              <w:rPr>
                <w:noProof/>
                <w:webHidden/>
              </w:rPr>
              <w:tab/>
            </w:r>
            <w:r>
              <w:rPr>
                <w:noProof/>
                <w:webHidden/>
              </w:rPr>
              <w:fldChar w:fldCharType="begin"/>
            </w:r>
            <w:r>
              <w:rPr>
                <w:noProof/>
                <w:webHidden/>
              </w:rPr>
              <w:instrText xml:space="preserve"> PAGEREF _Toc157417656 \h </w:instrText>
            </w:r>
            <w:r>
              <w:rPr>
                <w:noProof/>
                <w:webHidden/>
              </w:rPr>
            </w:r>
            <w:r>
              <w:rPr>
                <w:noProof/>
                <w:webHidden/>
              </w:rPr>
              <w:fldChar w:fldCharType="separate"/>
            </w:r>
            <w:r>
              <w:rPr>
                <w:noProof/>
                <w:webHidden/>
              </w:rPr>
              <w:t>93</w:t>
            </w:r>
            <w:r>
              <w:rPr>
                <w:noProof/>
                <w:webHidden/>
              </w:rPr>
              <w:fldChar w:fldCharType="end"/>
            </w:r>
          </w:hyperlink>
        </w:p>
        <w:p w14:paraId="55F82028" w14:textId="3D2B7DD2"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57" w:history="1">
            <w:r w:rsidRPr="00A6707F">
              <w:rPr>
                <w:rStyle w:val="Hyperlink"/>
                <w:noProof/>
              </w:rPr>
              <w:t>Note 37. Defined Benefit Pension Schemes (continued)</w:t>
            </w:r>
            <w:r>
              <w:rPr>
                <w:noProof/>
                <w:webHidden/>
              </w:rPr>
              <w:tab/>
            </w:r>
            <w:r>
              <w:rPr>
                <w:noProof/>
                <w:webHidden/>
              </w:rPr>
              <w:fldChar w:fldCharType="begin"/>
            </w:r>
            <w:r>
              <w:rPr>
                <w:noProof/>
                <w:webHidden/>
              </w:rPr>
              <w:instrText xml:space="preserve"> PAGEREF _Toc157417657 \h </w:instrText>
            </w:r>
            <w:r>
              <w:rPr>
                <w:noProof/>
                <w:webHidden/>
              </w:rPr>
            </w:r>
            <w:r>
              <w:rPr>
                <w:noProof/>
                <w:webHidden/>
              </w:rPr>
              <w:fldChar w:fldCharType="separate"/>
            </w:r>
            <w:r>
              <w:rPr>
                <w:noProof/>
                <w:webHidden/>
              </w:rPr>
              <w:t>94</w:t>
            </w:r>
            <w:r>
              <w:rPr>
                <w:noProof/>
                <w:webHidden/>
              </w:rPr>
              <w:fldChar w:fldCharType="end"/>
            </w:r>
          </w:hyperlink>
        </w:p>
        <w:p w14:paraId="2AF69299" w14:textId="2A405CAB"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58" w:history="1">
            <w:r w:rsidRPr="00A6707F">
              <w:rPr>
                <w:rStyle w:val="Hyperlink"/>
                <w:noProof/>
              </w:rPr>
              <w:t>Local Government Pension Scheme assets comprised:</w:t>
            </w:r>
            <w:r>
              <w:rPr>
                <w:noProof/>
                <w:webHidden/>
              </w:rPr>
              <w:tab/>
            </w:r>
            <w:r>
              <w:rPr>
                <w:noProof/>
                <w:webHidden/>
              </w:rPr>
              <w:fldChar w:fldCharType="begin"/>
            </w:r>
            <w:r>
              <w:rPr>
                <w:noProof/>
                <w:webHidden/>
              </w:rPr>
              <w:instrText xml:space="preserve"> PAGEREF _Toc157417658 \h </w:instrText>
            </w:r>
            <w:r>
              <w:rPr>
                <w:noProof/>
                <w:webHidden/>
              </w:rPr>
            </w:r>
            <w:r>
              <w:rPr>
                <w:noProof/>
                <w:webHidden/>
              </w:rPr>
              <w:fldChar w:fldCharType="separate"/>
            </w:r>
            <w:r>
              <w:rPr>
                <w:noProof/>
                <w:webHidden/>
              </w:rPr>
              <w:t>94</w:t>
            </w:r>
            <w:r>
              <w:rPr>
                <w:noProof/>
                <w:webHidden/>
              </w:rPr>
              <w:fldChar w:fldCharType="end"/>
            </w:r>
          </w:hyperlink>
        </w:p>
        <w:p w14:paraId="5062B8EB" w14:textId="43A19D32"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59" w:history="1">
            <w:r w:rsidRPr="00A6707F">
              <w:rPr>
                <w:rStyle w:val="Hyperlink"/>
                <w:noProof/>
              </w:rPr>
              <w:t>Note 37. Defined Benefit Pension Schemes (continued)</w:t>
            </w:r>
            <w:r>
              <w:rPr>
                <w:noProof/>
                <w:webHidden/>
              </w:rPr>
              <w:tab/>
            </w:r>
            <w:r>
              <w:rPr>
                <w:noProof/>
                <w:webHidden/>
              </w:rPr>
              <w:fldChar w:fldCharType="begin"/>
            </w:r>
            <w:r>
              <w:rPr>
                <w:noProof/>
                <w:webHidden/>
              </w:rPr>
              <w:instrText xml:space="preserve"> PAGEREF _Toc157417659 \h </w:instrText>
            </w:r>
            <w:r>
              <w:rPr>
                <w:noProof/>
                <w:webHidden/>
              </w:rPr>
            </w:r>
            <w:r>
              <w:rPr>
                <w:noProof/>
                <w:webHidden/>
              </w:rPr>
              <w:fldChar w:fldCharType="separate"/>
            </w:r>
            <w:r>
              <w:rPr>
                <w:noProof/>
                <w:webHidden/>
              </w:rPr>
              <w:t>95</w:t>
            </w:r>
            <w:r>
              <w:rPr>
                <w:noProof/>
                <w:webHidden/>
              </w:rPr>
              <w:fldChar w:fldCharType="end"/>
            </w:r>
          </w:hyperlink>
        </w:p>
        <w:p w14:paraId="765CF831" w14:textId="50D7E7FA"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60" w:history="1">
            <w:r w:rsidRPr="00A6707F">
              <w:rPr>
                <w:rStyle w:val="Hyperlink"/>
                <w:noProof/>
              </w:rPr>
              <w:t>Basis for Estimating Assets, Liabilities and Assumptions</w:t>
            </w:r>
            <w:r>
              <w:rPr>
                <w:noProof/>
                <w:webHidden/>
              </w:rPr>
              <w:tab/>
            </w:r>
            <w:r>
              <w:rPr>
                <w:noProof/>
                <w:webHidden/>
              </w:rPr>
              <w:fldChar w:fldCharType="begin"/>
            </w:r>
            <w:r>
              <w:rPr>
                <w:noProof/>
                <w:webHidden/>
              </w:rPr>
              <w:instrText xml:space="preserve"> PAGEREF _Toc157417660 \h </w:instrText>
            </w:r>
            <w:r>
              <w:rPr>
                <w:noProof/>
                <w:webHidden/>
              </w:rPr>
            </w:r>
            <w:r>
              <w:rPr>
                <w:noProof/>
                <w:webHidden/>
              </w:rPr>
              <w:fldChar w:fldCharType="separate"/>
            </w:r>
            <w:r>
              <w:rPr>
                <w:noProof/>
                <w:webHidden/>
              </w:rPr>
              <w:t>95</w:t>
            </w:r>
            <w:r>
              <w:rPr>
                <w:noProof/>
                <w:webHidden/>
              </w:rPr>
              <w:fldChar w:fldCharType="end"/>
            </w:r>
          </w:hyperlink>
        </w:p>
        <w:p w14:paraId="67AA746C" w14:textId="54BF8A17"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61" w:history="1">
            <w:r w:rsidRPr="00A6707F">
              <w:rPr>
                <w:rStyle w:val="Hyperlink"/>
                <w:noProof/>
              </w:rPr>
              <w:t>Impact of McCloud/Sargeant judgement</w:t>
            </w:r>
            <w:r>
              <w:rPr>
                <w:noProof/>
                <w:webHidden/>
              </w:rPr>
              <w:tab/>
            </w:r>
            <w:r>
              <w:rPr>
                <w:noProof/>
                <w:webHidden/>
              </w:rPr>
              <w:fldChar w:fldCharType="begin"/>
            </w:r>
            <w:r>
              <w:rPr>
                <w:noProof/>
                <w:webHidden/>
              </w:rPr>
              <w:instrText xml:space="preserve"> PAGEREF _Toc157417661 \h </w:instrText>
            </w:r>
            <w:r>
              <w:rPr>
                <w:noProof/>
                <w:webHidden/>
              </w:rPr>
            </w:r>
            <w:r>
              <w:rPr>
                <w:noProof/>
                <w:webHidden/>
              </w:rPr>
              <w:fldChar w:fldCharType="separate"/>
            </w:r>
            <w:r>
              <w:rPr>
                <w:noProof/>
                <w:webHidden/>
              </w:rPr>
              <w:t>95</w:t>
            </w:r>
            <w:r>
              <w:rPr>
                <w:noProof/>
                <w:webHidden/>
              </w:rPr>
              <w:fldChar w:fldCharType="end"/>
            </w:r>
          </w:hyperlink>
        </w:p>
        <w:p w14:paraId="1141408F" w14:textId="72E331A9"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62" w:history="1">
            <w:r w:rsidRPr="00A6707F">
              <w:rPr>
                <w:rStyle w:val="Hyperlink"/>
                <w:noProof/>
              </w:rPr>
              <w:t>Note 37. Defined Benefit Pension Schemes (continued)</w:t>
            </w:r>
            <w:r>
              <w:rPr>
                <w:noProof/>
                <w:webHidden/>
              </w:rPr>
              <w:tab/>
            </w:r>
            <w:r>
              <w:rPr>
                <w:noProof/>
                <w:webHidden/>
              </w:rPr>
              <w:fldChar w:fldCharType="begin"/>
            </w:r>
            <w:r>
              <w:rPr>
                <w:noProof/>
                <w:webHidden/>
              </w:rPr>
              <w:instrText xml:space="preserve"> PAGEREF _Toc157417662 \h </w:instrText>
            </w:r>
            <w:r>
              <w:rPr>
                <w:noProof/>
                <w:webHidden/>
              </w:rPr>
            </w:r>
            <w:r>
              <w:rPr>
                <w:noProof/>
                <w:webHidden/>
              </w:rPr>
              <w:fldChar w:fldCharType="separate"/>
            </w:r>
            <w:r>
              <w:rPr>
                <w:noProof/>
                <w:webHidden/>
              </w:rPr>
              <w:t>96</w:t>
            </w:r>
            <w:r>
              <w:rPr>
                <w:noProof/>
                <w:webHidden/>
              </w:rPr>
              <w:fldChar w:fldCharType="end"/>
            </w:r>
          </w:hyperlink>
        </w:p>
        <w:p w14:paraId="0F5661F4" w14:textId="02A5C859" w:rsidR="0072002A" w:rsidRDefault="0072002A">
          <w:pPr>
            <w:pStyle w:val="TOC2"/>
            <w:tabs>
              <w:tab w:val="right" w:leader="dot" w:pos="14691"/>
            </w:tabs>
            <w:rPr>
              <w:rFonts w:asciiTheme="minorHAnsi" w:eastAsiaTheme="minorEastAsia" w:hAnsiTheme="minorHAnsi" w:cstheme="minorBidi"/>
              <w:noProof/>
              <w:kern w:val="2"/>
              <w:sz w:val="22"/>
              <w:szCs w:val="22"/>
              <w:lang w:eastAsia="en-GB"/>
              <w14:ligatures w14:val="standardContextual"/>
            </w:rPr>
          </w:pPr>
          <w:hyperlink w:anchor="_Toc157417663" w:history="1">
            <w:r w:rsidRPr="00A6707F">
              <w:rPr>
                <w:rStyle w:val="Hyperlink"/>
                <w:noProof/>
              </w:rPr>
              <w:t>Demographic, Statistical and Financial Assumptions</w:t>
            </w:r>
            <w:r>
              <w:rPr>
                <w:noProof/>
                <w:webHidden/>
              </w:rPr>
              <w:tab/>
            </w:r>
            <w:r>
              <w:rPr>
                <w:noProof/>
                <w:webHidden/>
              </w:rPr>
              <w:fldChar w:fldCharType="begin"/>
            </w:r>
            <w:r>
              <w:rPr>
                <w:noProof/>
                <w:webHidden/>
              </w:rPr>
              <w:instrText xml:space="preserve"> PAGEREF _Toc157417663 \h </w:instrText>
            </w:r>
            <w:r>
              <w:rPr>
                <w:noProof/>
                <w:webHidden/>
              </w:rPr>
            </w:r>
            <w:r>
              <w:rPr>
                <w:noProof/>
                <w:webHidden/>
              </w:rPr>
              <w:fldChar w:fldCharType="separate"/>
            </w:r>
            <w:r>
              <w:rPr>
                <w:noProof/>
                <w:webHidden/>
              </w:rPr>
              <w:t>96</w:t>
            </w:r>
            <w:r>
              <w:rPr>
                <w:noProof/>
                <w:webHidden/>
              </w:rPr>
              <w:fldChar w:fldCharType="end"/>
            </w:r>
          </w:hyperlink>
        </w:p>
        <w:p w14:paraId="7FF8835C" w14:textId="009A7672" w:rsidR="0072002A" w:rsidRDefault="0072002A">
          <w:pPr>
            <w:pStyle w:val="TOC1"/>
            <w:tabs>
              <w:tab w:val="right" w:leader="dot" w:pos="14691"/>
            </w:tabs>
            <w:rPr>
              <w:rFonts w:asciiTheme="minorHAnsi" w:eastAsiaTheme="minorEastAsia" w:hAnsiTheme="minorHAnsi" w:cstheme="minorBidi"/>
              <w:noProof/>
              <w:color w:val="auto"/>
              <w:kern w:val="2"/>
              <w:sz w:val="22"/>
              <w14:ligatures w14:val="standardContextual"/>
            </w:rPr>
          </w:pPr>
          <w:hyperlink w:anchor="_Toc157417664" w:history="1">
            <w:r w:rsidRPr="00A6707F">
              <w:rPr>
                <w:rStyle w:val="Hyperlink"/>
                <w:noProof/>
              </w:rPr>
              <w:t>Note 37. Defined Benefit Pension Schemes (continued)</w:t>
            </w:r>
            <w:r>
              <w:rPr>
                <w:noProof/>
                <w:webHidden/>
              </w:rPr>
              <w:tab/>
            </w:r>
            <w:r>
              <w:rPr>
                <w:noProof/>
                <w:webHidden/>
              </w:rPr>
              <w:fldChar w:fldCharType="begin"/>
            </w:r>
            <w:r>
              <w:rPr>
                <w:noProof/>
                <w:webHidden/>
              </w:rPr>
              <w:instrText xml:space="preserve"> PAGEREF _Toc157417664 \h </w:instrText>
            </w:r>
            <w:r>
              <w:rPr>
                <w:noProof/>
                <w:webHidden/>
              </w:rPr>
            </w:r>
            <w:r>
              <w:rPr>
                <w:noProof/>
                <w:webHidden/>
              </w:rPr>
              <w:fldChar w:fldCharType="separate"/>
            </w:r>
            <w:r>
              <w:rPr>
                <w:noProof/>
                <w:webHidden/>
              </w:rPr>
              <w:t>97</w:t>
            </w:r>
            <w:r>
              <w:rPr>
                <w:noProof/>
                <w:webHidden/>
              </w:rPr>
              <w:fldChar w:fldCharType="end"/>
            </w:r>
          </w:hyperlink>
        </w:p>
        <w:p w14:paraId="7052FC32" w14:textId="40BEA28B" w:rsidR="0072002A" w:rsidRDefault="0072002A">
          <w:r>
            <w:rPr>
              <w:b/>
              <w:bCs/>
              <w:noProof/>
            </w:rPr>
            <w:fldChar w:fldCharType="end"/>
          </w:r>
        </w:p>
      </w:sdtContent>
    </w:sdt>
    <w:p w14:paraId="3B26D614" w14:textId="1A415F55" w:rsidR="00813B19" w:rsidRDefault="00813B19" w:rsidP="004E4323"/>
    <w:p w14:paraId="6DFA7629" w14:textId="77777777" w:rsidR="0072002A" w:rsidRDefault="0072002A" w:rsidP="004E4323"/>
    <w:p w14:paraId="35A5B474" w14:textId="14331803" w:rsidR="005021BD" w:rsidRDefault="00143B9E" w:rsidP="00143B9E">
      <w:pPr>
        <w:spacing w:before="0" w:after="160" w:line="259" w:lineRule="auto"/>
      </w:pPr>
      <w:r>
        <w:rPr>
          <w:noProof/>
        </w:rPr>
        <w:lastRenderedPageBreak/>
        <mc:AlternateContent>
          <mc:Choice Requires="wpg">
            <w:drawing>
              <wp:inline distT="0" distB="0" distL="0" distR="0" wp14:anchorId="24C65401" wp14:editId="1D12ED7D">
                <wp:extent cx="9324000" cy="6322060"/>
                <wp:effectExtent l="0" t="0" r="0" b="2540"/>
                <wp:docPr id="39" name="Group 39" descr="Title &quot;Section E2. Notes Supporting both the Comprehensive Income and Expenditure and the Movement in Reserves Statement&quot;, against a photo of Basin 1 at Chatham Dockyard, with the Medway Council logo in the bottom right corner."/>
                <wp:cNvGraphicFramePr/>
                <a:graphic xmlns:a="http://schemas.openxmlformats.org/drawingml/2006/main">
                  <a:graphicData uri="http://schemas.microsoft.com/office/word/2010/wordprocessingGroup">
                    <wpg:wgp>
                      <wpg:cNvGrpSpPr/>
                      <wpg:grpSpPr>
                        <a:xfrm>
                          <a:off x="0" y="0"/>
                          <a:ext cx="9324000" cy="6322060"/>
                          <a:chOff x="0" y="0"/>
                          <a:chExt cx="9272270" cy="6322060"/>
                        </a:xfrm>
                      </wpg:grpSpPr>
                      <wpg:grpSp>
                        <wpg:cNvPr id="15" name="Group 15" descr="Title &quot;Section E2. Notes Supporting both the Comprehensive Income and Expenditure and the Movement in Reserves Statement&quot;, against a photo of Basin 1 at Chatham Dockyard, with the Medway Council logo in the bottom right corner."/>
                        <wpg:cNvGrpSpPr/>
                        <wpg:grpSpPr>
                          <a:xfrm>
                            <a:off x="0" y="0"/>
                            <a:ext cx="9272270" cy="6322060"/>
                            <a:chOff x="-1" y="0"/>
                            <a:chExt cx="9100612" cy="6205042"/>
                          </a:xfrm>
                        </wpg:grpSpPr>
                        <pic:pic xmlns:pic="http://schemas.openxmlformats.org/drawingml/2006/picture">
                          <pic:nvPicPr>
                            <pic:cNvPr id="14" name="Picture 14" descr="A body of water with buildings along it&#10;&#10;Description automatically generated with medium confidence"/>
                            <pic:cNvPicPr>
                              <a:picLocks noChangeAspect="1"/>
                            </pic:cNvPicPr>
                          </pic:nvPicPr>
                          <pic:blipFill rotWithShape="1">
                            <a:blip r:embed="rId66">
                              <a:extLst>
                                <a:ext uri="{28A0092B-C50C-407E-A947-70E740481C1C}">
                                  <a14:useLocalDpi xmlns:a14="http://schemas.microsoft.com/office/drawing/2010/main" val="0"/>
                                </a:ext>
                              </a:extLst>
                            </a:blip>
                            <a:srcRect b="3889"/>
                            <a:stretch/>
                          </pic:blipFill>
                          <pic:spPr bwMode="auto">
                            <a:xfrm>
                              <a:off x="-1" y="0"/>
                              <a:ext cx="9100612" cy="6192769"/>
                            </a:xfrm>
                            <a:prstGeom prst="rect">
                              <a:avLst/>
                            </a:prstGeom>
                            <a:ln>
                              <a:noFill/>
                            </a:ln>
                            <a:extLst>
                              <a:ext uri="{53640926-AAD7-44D8-BBD7-CCE9431645EC}">
                                <a14:shadowObscured xmlns:a14="http://schemas.microsoft.com/office/drawing/2010/main"/>
                              </a:ext>
                            </a:extLst>
                          </pic:spPr>
                        </pic:pic>
                        <wpg:grpSp>
                          <wpg:cNvPr id="166" name="Group 166" descr="Title &quot;Section E2. Notes Supporting both the Comprehensive Income and Expenditure and the Movement in Reserves Statement&quot; with the Medway Council logo in the bottom right corner."/>
                          <wpg:cNvGrpSpPr/>
                          <wpg:grpSpPr>
                            <a:xfrm>
                              <a:off x="2261026" y="5125542"/>
                              <a:ext cx="6839585" cy="1079500"/>
                              <a:chOff x="224010" y="164319"/>
                              <a:chExt cx="6840000" cy="1080000"/>
                            </a:xfrm>
                          </wpg:grpSpPr>
                          <wps:wsp>
                            <wps:cNvPr id="167" name="Text Box 167" descr="Title &quot;Section E2. Notes Supporting both the Comprehensive Income and Expenditure and the Movement in Reserves Statement&quot; with the Medway Council logo in the bottom right corner.&#10;"/>
                            <wps:cNvSpPr txBox="1"/>
                            <wps:spPr>
                              <a:xfrm>
                                <a:off x="224010" y="164319"/>
                                <a:ext cx="6840000" cy="1080000"/>
                              </a:xfrm>
                              <a:prstGeom prst="rect">
                                <a:avLst/>
                              </a:prstGeom>
                              <a:solidFill>
                                <a:srgbClr val="566673"/>
                              </a:solidFill>
                              <a:ln w="38100">
                                <a:noFill/>
                              </a:ln>
                            </wps:spPr>
                            <wps:txbx>
                              <w:txbxContent>
                                <w:p w14:paraId="2709ABB6" w14:textId="0AD6259C" w:rsidR="00D62600" w:rsidRPr="00D73E65" w:rsidRDefault="00D62600" w:rsidP="00D73E65">
                                  <w:pPr>
                                    <w:pStyle w:val="Heading1"/>
                                    <w:rPr>
                                      <w:color w:val="FFFFFF" w:themeColor="background1"/>
                                    </w:rPr>
                                  </w:pPr>
                                  <w:bookmarkStart w:id="2" w:name="_Toc157417453"/>
                                  <w:r w:rsidRPr="00D73E65">
                                    <w:rPr>
                                      <w:color w:val="FFFFFF" w:themeColor="background1"/>
                                    </w:rPr>
                                    <w:t xml:space="preserve">E2. Notes Supporting both the </w:t>
                                  </w:r>
                                  <w:r w:rsidRPr="00D73E65">
                                    <w:rPr>
                                      <w:color w:val="FFFFFF" w:themeColor="background1"/>
                                    </w:rPr>
                                    <w:br/>
                                    <w:t xml:space="preserve">Comprehensive Income and Expenditure and </w:t>
                                  </w:r>
                                  <w:r w:rsidRPr="00D73E65">
                                    <w:rPr>
                                      <w:color w:val="FFFFFF" w:themeColor="background1"/>
                                    </w:rPr>
                                    <w:br/>
                                    <w:t>the Movement in Reserves Statement</w:t>
                                  </w:r>
                                  <w:bookmarkEnd w:id="2"/>
                                  <w:r w:rsidRPr="00D73E65">
                                    <w:rPr>
                                      <w:color w:val="FFFFFF" w:themeColor="background1"/>
                                    </w:rPr>
                                    <w:t xml:space="preserve"> </w:t>
                                  </w:r>
                                </w:p>
                                <w:p w14:paraId="7BC5C25E" w14:textId="390D3F08" w:rsidR="00D62600" w:rsidRPr="00135E30" w:rsidRDefault="00D62600" w:rsidP="00D62600">
                                  <w:pPr>
                                    <w:pStyle w:val="Heading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8" name="Picture 168" descr="Medway Council logo with the slogan 'Serving You'."/>
                              <pic:cNvPicPr/>
                            </pic:nvPicPr>
                            <pic:blipFill>
                              <a:blip r:embed="rId67"/>
                              <a:stretch>
                                <a:fillRect/>
                              </a:stretch>
                            </pic:blipFill>
                            <pic:spPr>
                              <a:xfrm>
                                <a:off x="5890130" y="321496"/>
                                <a:ext cx="1065530" cy="741680"/>
                              </a:xfrm>
                              <a:prstGeom prst="rect">
                                <a:avLst/>
                              </a:prstGeom>
                            </pic:spPr>
                          </pic:pic>
                        </wpg:grpSp>
                      </wpg:grpSp>
                      <wps:wsp>
                        <wps:cNvPr id="145" name="Text Box 145"/>
                        <wps:cNvSpPr txBox="1"/>
                        <wps:spPr>
                          <a:xfrm>
                            <a:off x="0" y="5455919"/>
                            <a:ext cx="1764000" cy="576000"/>
                          </a:xfrm>
                          <a:prstGeom prst="rect">
                            <a:avLst/>
                          </a:prstGeom>
                          <a:solidFill>
                            <a:srgbClr val="000000">
                              <a:alpha val="50196"/>
                            </a:srgbClr>
                          </a:solidFill>
                          <a:ln w="6350">
                            <a:noFill/>
                          </a:ln>
                        </wps:spPr>
                        <wps:txbx>
                          <w:txbxContent>
                            <w:p w14:paraId="6AFF19B4" w14:textId="431670D1" w:rsidR="00A17E31" w:rsidRPr="008C5172" w:rsidRDefault="00C07F41" w:rsidP="00A17E31">
                              <w:pPr>
                                <w:rPr>
                                  <w:b/>
                                  <w:bCs/>
                                  <w:color w:val="FFFFFF" w:themeColor="background1"/>
                                  <w:sz w:val="28"/>
                                  <w:szCs w:val="28"/>
                                </w:rPr>
                              </w:pPr>
                              <w:r w:rsidRPr="008C5172">
                                <w:rPr>
                                  <w:b/>
                                  <w:bCs/>
                                  <w:color w:val="FFFFFF" w:themeColor="background1"/>
                                  <w:sz w:val="28"/>
                                  <w:szCs w:val="28"/>
                                </w:rPr>
                                <w:t>Basin 1’</w:t>
                              </w:r>
                              <w:r w:rsidR="00143B9E" w:rsidRPr="008C5172">
                                <w:rPr>
                                  <w:b/>
                                  <w:bCs/>
                                  <w:color w:val="FFFFFF" w:themeColor="background1"/>
                                  <w:sz w:val="28"/>
                                  <w:szCs w:val="28"/>
                                </w:rPr>
                                <w:t xml:space="preserve">, </w:t>
                              </w:r>
                              <w:r w:rsidRPr="008C5172">
                                <w:rPr>
                                  <w:b/>
                                  <w:bCs/>
                                  <w:color w:val="FFFFFF" w:themeColor="background1"/>
                                  <w:sz w:val="28"/>
                                  <w:szCs w:val="28"/>
                                </w:rPr>
                                <w:t>Chatham Dockyard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4C65401" id="Group 39" o:spid="_x0000_s1029" alt="Title &quot;Section E2. Notes Supporting both the Comprehensive Income and Expenditure and the Movement in Reserves Statement&quot;, against a photo of Basin 1 at Chatham Dockyard, with the Medway Council logo in the bottom right corner." style="width:734.15pt;height:497.8pt;mso-position-horizontal-relative:char;mso-position-vertical-relative:line" coordsize="92722,6322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9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GAn/sSMe/64xOv+pPlntokt52Zpcl8iVcrDFlX21w5eF&#10;uMGXi7u/k4y9vo+OwLyMj8K7iZLEuoaUxbmDlsa5gZnHuICbyLh+nsm3faLKt3ynyrR7qcq0e6nK&#10;tHupyrR7qcq0e6nKtHupyrR7qcq0e6nKtHupyrR7qcq0e6nKtHupyv+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9t&#10;ZnQxAAAAAAMEIQAAAQAAAAAAAAAAAAAAAAAAAAEAAAAAAAAAAAAAAAAAAAABAAA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10;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">
                <v:group id="Group 15" o:spid="_x0000_s1030" alt="Title &quot;Section E2. Notes Supporting both the Comprehensive Income and Expenditure and the Movement in Reserves Statement&quot;, against a photo of Basin 1 at Chatham Dockyard, with the Medway Council logo in the bottom right corner." style="position:absolute;width:92722;height:63220" coordorigin="" coordsize="91006,6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Picture 14" o:spid="_x0000_s1031" type="#_x0000_t75" alt="A body of water with buildings along it&#10;&#10;Description automatically generated with medium confidence" style="position:absolute;width:91006;height:61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">
                    <v:imagedata r:id="rId68" o:title="A body of water with buildings along it&#10;&#10;Description automatically generated with medium confidence" cropbottom="2549f"/>
                  </v:shape>
                  <v:group id="Group 166" o:spid="_x0000_s1032" alt="Title &quot;Section E2. Notes Supporting both the Comprehensive Income and Expenditure and the Movement in Reserves Statement&quot; with the Medway Council logo in the bottom right corner." style="position:absolute;left:22610;top:51255;width:68396;height:10795" coordorigin="2240,1643" coordsize="68400,1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type id="_x0000_t202" coordsize="21600,21600" o:spt="202" path="m,l,21600r21600,l21600,xe">
                      <v:stroke joinstyle="miter"/>
                      <v:path gradientshapeok="t" o:connecttype="rect"/>
                    </v:shapetype>
                    <v:shape id="Text Box 167" o:spid="_x0000_s1033" type="#_x0000_t202" alt="Title &quot;Section E2. Notes Supporting both the Comprehensive Income and Expenditure and the Movement in Reserves Statement&quot; with the Medway Council logo in the bottom right corner.&#10;" style="position:absolute;left:2240;top:1643;width:68400;height:10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" fillcolor="#566673" stroked="f" strokeweight="3pt">
                      <v:textbox>
                        <w:txbxContent>
                          <w:p w14:paraId="2709ABB6" w14:textId="0AD6259C" w:rsidR="00D62600" w:rsidRPr="00D73E65" w:rsidRDefault="00D62600" w:rsidP="00D73E65">
                            <w:pPr>
                              <w:pStyle w:val="Heading1"/>
                              <w:rPr>
                                <w:color w:val="FFFFFF" w:themeColor="background1"/>
                              </w:rPr>
                            </w:pPr>
                            <w:bookmarkStart w:id="3" w:name="_Toc157417453"/>
                            <w:r w:rsidRPr="00D73E65">
                              <w:rPr>
                                <w:color w:val="FFFFFF" w:themeColor="background1"/>
                              </w:rPr>
                              <w:t xml:space="preserve">E2. Notes Supporting both the </w:t>
                            </w:r>
                            <w:r w:rsidRPr="00D73E65">
                              <w:rPr>
                                <w:color w:val="FFFFFF" w:themeColor="background1"/>
                              </w:rPr>
                              <w:br/>
                              <w:t xml:space="preserve">Comprehensive Income and Expenditure and </w:t>
                            </w:r>
                            <w:r w:rsidRPr="00D73E65">
                              <w:rPr>
                                <w:color w:val="FFFFFF" w:themeColor="background1"/>
                              </w:rPr>
                              <w:br/>
                              <w:t>the Movement in Reserves Statement</w:t>
                            </w:r>
                            <w:bookmarkEnd w:id="3"/>
                            <w:r w:rsidRPr="00D73E65">
                              <w:rPr>
                                <w:color w:val="FFFFFF" w:themeColor="background1"/>
                              </w:rPr>
                              <w:t xml:space="preserve"> </w:t>
                            </w:r>
                          </w:p>
                          <w:p w14:paraId="7BC5C25E" w14:textId="390D3F08" w:rsidR="00D62600" w:rsidRPr="00135E30" w:rsidRDefault="00D62600" w:rsidP="00D62600">
                            <w:pPr>
                              <w:pStyle w:val="Heading5"/>
                            </w:pPr>
                          </w:p>
                        </w:txbxContent>
                      </v:textbox>
                    </v:shape>
                    <v:shape id="Picture 168" o:spid="_x0000_s1034" type="#_x0000_t75" alt="Medway Council logo with the slogan 'Serving You'." style="position:absolute;left:58901;top:3214;width:10655;height:7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">
                      <v:imagedata r:id="rId69" o:title="Medway Council logo with the slogan 'Serving You'"/>
                    </v:shape>
                  </v:group>
                </v:group>
                <v:shape id="Text Box 145" o:spid="_x0000_s1035" type="#_x0000_t202" style="position:absolute;top:54559;width:1764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" fillcolor="black" stroked="f" strokeweight=".5pt">
                  <v:fill opacity="32896f"/>
                  <v:textbox>
                    <w:txbxContent>
                      <w:p w14:paraId="6AFF19B4" w14:textId="431670D1" w:rsidR="00A17E31" w:rsidRPr="008C5172" w:rsidRDefault="00C07F41" w:rsidP="00A17E31">
                        <w:pPr>
                          <w:rPr>
                            <w:b/>
                            <w:bCs/>
                            <w:color w:val="FFFFFF" w:themeColor="background1"/>
                            <w:sz w:val="28"/>
                            <w:szCs w:val="28"/>
                          </w:rPr>
                        </w:pPr>
                        <w:r w:rsidRPr="008C5172">
                          <w:rPr>
                            <w:b/>
                            <w:bCs/>
                            <w:color w:val="FFFFFF" w:themeColor="background1"/>
                            <w:sz w:val="28"/>
                            <w:szCs w:val="28"/>
                          </w:rPr>
                          <w:t>Basin 1’</w:t>
                        </w:r>
                        <w:r w:rsidR="00143B9E" w:rsidRPr="008C5172">
                          <w:rPr>
                            <w:b/>
                            <w:bCs/>
                            <w:color w:val="FFFFFF" w:themeColor="background1"/>
                            <w:sz w:val="28"/>
                            <w:szCs w:val="28"/>
                          </w:rPr>
                          <w:t xml:space="preserve">, </w:t>
                        </w:r>
                        <w:r w:rsidRPr="008C5172">
                          <w:rPr>
                            <w:b/>
                            <w:bCs/>
                            <w:color w:val="FFFFFF" w:themeColor="background1"/>
                            <w:sz w:val="28"/>
                            <w:szCs w:val="28"/>
                          </w:rPr>
                          <w:t>Chatham Dockyard</w:t>
                        </w:r>
                      </w:p>
                    </w:txbxContent>
                  </v:textbox>
                </v:shape>
                <w10:anchorlock/>
              </v:group>
            </w:pict>
          </mc:Fallback>
        </mc:AlternateContent>
      </w:r>
      <w:r w:rsidR="005021BD">
        <w:br w:type="page"/>
      </w:r>
    </w:p>
    <w:p w14:paraId="280FBB52" w14:textId="0AD32914" w:rsidR="000A148E" w:rsidRDefault="00AA6AAE" w:rsidP="005529B6">
      <w:pPr>
        <w:pStyle w:val="Heading1"/>
      </w:pPr>
      <w:bookmarkStart w:id="4" w:name="_Toc157417454"/>
      <w:r w:rsidRPr="00AA6AAE">
        <w:lastRenderedPageBreak/>
        <w:t>Note 5. Expenditure and Funding Analysis</w:t>
      </w:r>
      <w:bookmarkEnd w:id="4"/>
    </w:p>
    <w:p w14:paraId="1E54C820" w14:textId="5D4D1BE9" w:rsidR="002E69DA" w:rsidRPr="003E323B" w:rsidRDefault="003E323B" w:rsidP="003E323B">
      <w:r w:rsidRPr="003E323B">
        <w:t>The Expenditure and Funding Analysis shows how annual expenditure is used and funded from resources (government grants, rents, council tax and business rates) by local authorities in comparison with those resources consumed or earned by authorities in accordance with generally accepted accounting practices. It also shows how this expenditure is allocated for decision making purposes between the Council’s directorates. Income and expenditure accounted for under generally accepted accounting practices is presented more fully in the Comprehensive Income and Expenditure Statement.</w:t>
      </w:r>
    </w:p>
    <w:tbl>
      <w:tblPr>
        <w:tblStyle w:val="TableGrid"/>
        <w:tblW w:w="15399" w:type="dxa"/>
        <w:tblLayout w:type="fixed"/>
        <w:tblLook w:val="04A0" w:firstRow="1" w:lastRow="0" w:firstColumn="1" w:lastColumn="0" w:noHBand="0" w:noVBand="1"/>
        <w:tblDescription w:val="Table detailing the Council's Comprehensive Income and Expenditure Statement Expenditure and Funding Analysis for 2020/21 and it's comparator data from 2019/20"/>
      </w:tblPr>
      <w:tblGrid>
        <w:gridCol w:w="1194"/>
        <w:gridCol w:w="1239"/>
        <w:gridCol w:w="1417"/>
        <w:gridCol w:w="1185"/>
        <w:gridCol w:w="1197"/>
        <w:gridCol w:w="2501"/>
        <w:gridCol w:w="1327"/>
        <w:gridCol w:w="1417"/>
        <w:gridCol w:w="1418"/>
        <w:gridCol w:w="1275"/>
        <w:gridCol w:w="1229"/>
      </w:tblGrid>
      <w:tr w:rsidR="002E69DA" w:rsidRPr="0065536B" w14:paraId="20BAAA4F" w14:textId="77777777" w:rsidTr="002E69DA">
        <w:trPr>
          <w:trHeight w:val="1701"/>
        </w:trPr>
        <w:tc>
          <w:tcPr>
            <w:tcW w:w="1194" w:type="dxa"/>
            <w:hideMark/>
          </w:tcPr>
          <w:p w14:paraId="30196490" w14:textId="2BB741E0" w:rsidR="0065536B" w:rsidRPr="00F470B5" w:rsidRDefault="00F470B5" w:rsidP="00D73E65">
            <w:pPr>
              <w:spacing w:before="0" w:after="0"/>
              <w:rPr>
                <w:rFonts w:eastAsia="Times New Roman"/>
                <w:b/>
                <w:bCs/>
                <w:sz w:val="16"/>
                <w:szCs w:val="16"/>
                <w:lang w:eastAsia="en-GB"/>
              </w:rPr>
            </w:pPr>
            <w:r w:rsidRPr="00F470B5">
              <w:rPr>
                <w:rFonts w:eastAsia="Times New Roman"/>
                <w:b/>
                <w:bCs/>
                <w:sz w:val="16"/>
                <w:szCs w:val="16"/>
                <w:lang w:eastAsia="en-GB"/>
              </w:rPr>
              <w:t xml:space="preserve">2019/20 </w:t>
            </w:r>
            <w:r w:rsidR="0065536B" w:rsidRPr="00F470B5">
              <w:rPr>
                <w:rFonts w:eastAsia="Times New Roman"/>
                <w:b/>
                <w:bCs/>
                <w:sz w:val="16"/>
                <w:szCs w:val="16"/>
                <w:lang w:eastAsia="en-GB"/>
              </w:rPr>
              <w:t>Management Accounts</w:t>
            </w:r>
          </w:p>
        </w:tc>
        <w:tc>
          <w:tcPr>
            <w:tcW w:w="1239" w:type="dxa"/>
            <w:hideMark/>
          </w:tcPr>
          <w:p w14:paraId="5933AD52" w14:textId="4DD8EB95" w:rsidR="0065536B" w:rsidRPr="00F470B5" w:rsidRDefault="00F470B5" w:rsidP="00D73E65">
            <w:pPr>
              <w:spacing w:before="0" w:after="0"/>
              <w:rPr>
                <w:rFonts w:eastAsia="Times New Roman"/>
                <w:b/>
                <w:bCs/>
                <w:sz w:val="16"/>
                <w:szCs w:val="16"/>
                <w:lang w:eastAsia="en-GB"/>
              </w:rPr>
            </w:pPr>
            <w:r w:rsidRPr="00F470B5">
              <w:rPr>
                <w:rFonts w:eastAsia="Times New Roman"/>
                <w:b/>
                <w:bCs/>
                <w:sz w:val="16"/>
                <w:szCs w:val="16"/>
                <w:lang w:eastAsia="en-GB"/>
              </w:rPr>
              <w:t xml:space="preserve">2019/20 </w:t>
            </w:r>
            <w:r w:rsidR="0065536B" w:rsidRPr="00F470B5">
              <w:rPr>
                <w:rFonts w:eastAsia="Times New Roman"/>
                <w:b/>
                <w:bCs/>
                <w:sz w:val="16"/>
                <w:szCs w:val="16"/>
                <w:lang w:eastAsia="en-GB"/>
              </w:rPr>
              <w:t>Amounts Not Reported to Management/</w:t>
            </w:r>
            <w:r w:rsidR="0065536B" w:rsidRPr="00F470B5">
              <w:rPr>
                <w:rFonts w:eastAsia="Times New Roman"/>
                <w:b/>
                <w:bCs/>
                <w:sz w:val="16"/>
                <w:szCs w:val="16"/>
                <w:lang w:eastAsia="en-GB"/>
              </w:rPr>
              <w:br/>
              <w:t>Corporate Amounts</w:t>
            </w:r>
          </w:p>
        </w:tc>
        <w:tc>
          <w:tcPr>
            <w:tcW w:w="1417" w:type="dxa"/>
            <w:hideMark/>
          </w:tcPr>
          <w:p w14:paraId="587351A9" w14:textId="77777777" w:rsidR="00F470B5" w:rsidRPr="00F470B5" w:rsidRDefault="00F470B5" w:rsidP="00D73E65">
            <w:pPr>
              <w:spacing w:before="0" w:after="0"/>
              <w:rPr>
                <w:rFonts w:eastAsia="Times New Roman"/>
                <w:b/>
                <w:bCs/>
                <w:sz w:val="16"/>
                <w:szCs w:val="16"/>
                <w:lang w:eastAsia="en-GB"/>
              </w:rPr>
            </w:pPr>
            <w:r w:rsidRPr="00F470B5">
              <w:rPr>
                <w:rFonts w:eastAsia="Times New Roman"/>
                <w:b/>
                <w:bCs/>
                <w:sz w:val="16"/>
                <w:szCs w:val="16"/>
                <w:lang w:eastAsia="en-GB"/>
              </w:rPr>
              <w:t xml:space="preserve">2019/20 </w:t>
            </w:r>
          </w:p>
          <w:p w14:paraId="2E8D07CB" w14:textId="16A87A95" w:rsidR="0065536B" w:rsidRPr="00F470B5" w:rsidRDefault="0065536B" w:rsidP="00D73E65">
            <w:pPr>
              <w:spacing w:before="0" w:after="0"/>
              <w:rPr>
                <w:rFonts w:eastAsia="Times New Roman"/>
                <w:b/>
                <w:bCs/>
                <w:sz w:val="16"/>
                <w:szCs w:val="16"/>
                <w:lang w:eastAsia="en-GB"/>
              </w:rPr>
            </w:pPr>
            <w:r w:rsidRPr="00F470B5">
              <w:rPr>
                <w:rFonts w:eastAsia="Times New Roman"/>
                <w:b/>
                <w:bCs/>
                <w:sz w:val="16"/>
                <w:szCs w:val="16"/>
                <w:lang w:eastAsia="en-GB"/>
              </w:rPr>
              <w:t>Net Expenditure in the Comprehensive Income and Expenditure Statement</w:t>
            </w:r>
          </w:p>
        </w:tc>
        <w:tc>
          <w:tcPr>
            <w:tcW w:w="1185" w:type="dxa"/>
            <w:hideMark/>
          </w:tcPr>
          <w:p w14:paraId="7370CAE3" w14:textId="302C94AB" w:rsidR="0065536B" w:rsidRPr="00F470B5" w:rsidRDefault="00F470B5" w:rsidP="00D73E65">
            <w:pPr>
              <w:spacing w:before="0" w:after="0"/>
              <w:rPr>
                <w:rFonts w:eastAsia="Times New Roman"/>
                <w:b/>
                <w:bCs/>
                <w:sz w:val="16"/>
                <w:szCs w:val="16"/>
                <w:lang w:eastAsia="en-GB"/>
              </w:rPr>
            </w:pPr>
            <w:r w:rsidRPr="00F470B5">
              <w:rPr>
                <w:rFonts w:eastAsia="Times New Roman"/>
                <w:b/>
                <w:bCs/>
                <w:sz w:val="16"/>
                <w:szCs w:val="16"/>
                <w:lang w:eastAsia="en-GB"/>
              </w:rPr>
              <w:t xml:space="preserve">2019/20 </w:t>
            </w:r>
            <w:r w:rsidR="0065536B" w:rsidRPr="00F470B5">
              <w:rPr>
                <w:rFonts w:eastAsia="Times New Roman"/>
                <w:b/>
                <w:bCs/>
                <w:sz w:val="16"/>
                <w:szCs w:val="16"/>
                <w:lang w:eastAsia="en-GB"/>
              </w:rPr>
              <w:t xml:space="preserve">Adjustments between the Funding and Accounting Basis </w:t>
            </w:r>
            <w:r w:rsidR="0065536B" w:rsidRPr="00F470B5">
              <w:rPr>
                <w:rFonts w:eastAsia="Times New Roman"/>
                <w:b/>
                <w:bCs/>
                <w:sz w:val="16"/>
                <w:szCs w:val="16"/>
                <w:lang w:eastAsia="en-GB"/>
              </w:rPr>
              <w:br/>
              <w:t>(See Note 6)</w:t>
            </w:r>
          </w:p>
        </w:tc>
        <w:tc>
          <w:tcPr>
            <w:tcW w:w="1197" w:type="dxa"/>
            <w:hideMark/>
          </w:tcPr>
          <w:p w14:paraId="23DE1CEC" w14:textId="77777777" w:rsidR="00F470B5" w:rsidRPr="00F470B5" w:rsidRDefault="00F470B5" w:rsidP="00D73E65">
            <w:pPr>
              <w:spacing w:before="0" w:after="0"/>
              <w:rPr>
                <w:rFonts w:eastAsia="Times New Roman"/>
                <w:b/>
                <w:bCs/>
                <w:sz w:val="16"/>
                <w:szCs w:val="16"/>
                <w:lang w:eastAsia="en-GB"/>
              </w:rPr>
            </w:pPr>
            <w:r w:rsidRPr="00F470B5">
              <w:rPr>
                <w:rFonts w:eastAsia="Times New Roman"/>
                <w:b/>
                <w:bCs/>
                <w:sz w:val="16"/>
                <w:szCs w:val="16"/>
                <w:lang w:eastAsia="en-GB"/>
              </w:rPr>
              <w:t xml:space="preserve">2019/20 </w:t>
            </w:r>
          </w:p>
          <w:p w14:paraId="492465FE" w14:textId="0A1A0929" w:rsidR="0065536B" w:rsidRPr="00F470B5" w:rsidRDefault="0065536B" w:rsidP="00D73E65">
            <w:pPr>
              <w:spacing w:before="0" w:after="0"/>
              <w:rPr>
                <w:rFonts w:eastAsia="Times New Roman"/>
                <w:b/>
                <w:bCs/>
                <w:sz w:val="16"/>
                <w:szCs w:val="16"/>
                <w:lang w:eastAsia="en-GB"/>
              </w:rPr>
            </w:pPr>
            <w:r w:rsidRPr="00F470B5">
              <w:rPr>
                <w:rFonts w:eastAsia="Times New Roman"/>
                <w:b/>
                <w:bCs/>
                <w:sz w:val="16"/>
                <w:szCs w:val="16"/>
                <w:lang w:eastAsia="en-GB"/>
              </w:rPr>
              <w:t>Net Expenditure Chargeable to the General Fund and HRA Balances</w:t>
            </w:r>
          </w:p>
        </w:tc>
        <w:tc>
          <w:tcPr>
            <w:tcW w:w="2501" w:type="dxa"/>
            <w:hideMark/>
          </w:tcPr>
          <w:p w14:paraId="1469A11C" w14:textId="77777777" w:rsidR="0065536B" w:rsidRPr="00F470B5" w:rsidRDefault="0065536B" w:rsidP="00D73E65">
            <w:pPr>
              <w:spacing w:before="0" w:after="0"/>
              <w:rPr>
                <w:rFonts w:eastAsia="Times New Roman"/>
                <w:b/>
                <w:bCs/>
                <w:sz w:val="16"/>
                <w:szCs w:val="16"/>
                <w:lang w:eastAsia="en-GB"/>
              </w:rPr>
            </w:pPr>
            <w:r w:rsidRPr="00F470B5">
              <w:rPr>
                <w:rFonts w:eastAsia="Times New Roman"/>
                <w:b/>
                <w:bCs/>
                <w:sz w:val="16"/>
                <w:szCs w:val="16"/>
                <w:lang w:eastAsia="en-GB"/>
              </w:rPr>
              <w:t>Directorate</w:t>
            </w:r>
          </w:p>
        </w:tc>
        <w:tc>
          <w:tcPr>
            <w:tcW w:w="1327" w:type="dxa"/>
            <w:hideMark/>
          </w:tcPr>
          <w:p w14:paraId="33566EDD" w14:textId="7AECB8C6" w:rsidR="0065536B" w:rsidRPr="00F470B5" w:rsidRDefault="00F470B5" w:rsidP="00D73E65">
            <w:pPr>
              <w:spacing w:before="0" w:after="0"/>
              <w:rPr>
                <w:rFonts w:eastAsia="Times New Roman"/>
                <w:b/>
                <w:bCs/>
                <w:sz w:val="16"/>
                <w:szCs w:val="16"/>
                <w:lang w:eastAsia="en-GB"/>
              </w:rPr>
            </w:pPr>
            <w:r w:rsidRPr="00F470B5">
              <w:rPr>
                <w:rFonts w:eastAsia="Times New Roman"/>
                <w:b/>
                <w:bCs/>
                <w:sz w:val="16"/>
                <w:szCs w:val="16"/>
                <w:lang w:eastAsia="en-GB"/>
              </w:rPr>
              <w:t>2020/21</w:t>
            </w:r>
            <w:r>
              <w:rPr>
                <w:rFonts w:eastAsia="Times New Roman"/>
                <w:b/>
                <w:bCs/>
                <w:sz w:val="16"/>
                <w:szCs w:val="16"/>
                <w:lang w:eastAsia="en-GB"/>
              </w:rPr>
              <w:t xml:space="preserve"> </w:t>
            </w:r>
            <w:r w:rsidR="0065536B" w:rsidRPr="00F470B5">
              <w:rPr>
                <w:rFonts w:eastAsia="Times New Roman"/>
                <w:b/>
                <w:bCs/>
                <w:sz w:val="16"/>
                <w:szCs w:val="16"/>
                <w:lang w:eastAsia="en-GB"/>
              </w:rPr>
              <w:t>Management Accounts</w:t>
            </w:r>
          </w:p>
        </w:tc>
        <w:tc>
          <w:tcPr>
            <w:tcW w:w="1417" w:type="dxa"/>
            <w:hideMark/>
          </w:tcPr>
          <w:p w14:paraId="31064AC3" w14:textId="77777777" w:rsidR="00F470B5" w:rsidRDefault="00F470B5" w:rsidP="00D73E65">
            <w:pPr>
              <w:spacing w:before="0" w:after="0"/>
              <w:rPr>
                <w:rFonts w:eastAsia="Times New Roman"/>
                <w:b/>
                <w:bCs/>
                <w:sz w:val="16"/>
                <w:szCs w:val="16"/>
                <w:lang w:eastAsia="en-GB"/>
              </w:rPr>
            </w:pPr>
            <w:r w:rsidRPr="00F470B5">
              <w:rPr>
                <w:rFonts w:eastAsia="Times New Roman"/>
                <w:b/>
                <w:bCs/>
                <w:sz w:val="16"/>
                <w:szCs w:val="16"/>
                <w:lang w:eastAsia="en-GB"/>
              </w:rPr>
              <w:t>2020/21</w:t>
            </w:r>
            <w:r>
              <w:rPr>
                <w:rFonts w:eastAsia="Times New Roman"/>
                <w:b/>
                <w:bCs/>
                <w:sz w:val="16"/>
                <w:szCs w:val="16"/>
                <w:lang w:eastAsia="en-GB"/>
              </w:rPr>
              <w:t xml:space="preserve"> </w:t>
            </w:r>
          </w:p>
          <w:p w14:paraId="15E7D6E6" w14:textId="6AC209FE" w:rsidR="0065536B" w:rsidRPr="00F470B5" w:rsidRDefault="0065536B" w:rsidP="00D73E65">
            <w:pPr>
              <w:spacing w:before="0" w:after="0"/>
              <w:rPr>
                <w:rFonts w:eastAsia="Times New Roman"/>
                <w:b/>
                <w:bCs/>
                <w:sz w:val="16"/>
                <w:szCs w:val="16"/>
                <w:lang w:eastAsia="en-GB"/>
              </w:rPr>
            </w:pPr>
            <w:r w:rsidRPr="00F470B5">
              <w:rPr>
                <w:rFonts w:eastAsia="Times New Roman"/>
                <w:b/>
                <w:bCs/>
                <w:sz w:val="16"/>
                <w:szCs w:val="16"/>
                <w:lang w:eastAsia="en-GB"/>
              </w:rPr>
              <w:t>Amounts Not Reported to Management/</w:t>
            </w:r>
            <w:r w:rsidRPr="00F470B5">
              <w:rPr>
                <w:rFonts w:eastAsia="Times New Roman"/>
                <w:b/>
                <w:bCs/>
                <w:sz w:val="16"/>
                <w:szCs w:val="16"/>
                <w:lang w:eastAsia="en-GB"/>
              </w:rPr>
              <w:br/>
              <w:t>Corporate Amounts</w:t>
            </w:r>
          </w:p>
        </w:tc>
        <w:tc>
          <w:tcPr>
            <w:tcW w:w="1418" w:type="dxa"/>
            <w:hideMark/>
          </w:tcPr>
          <w:p w14:paraId="7CAB1922" w14:textId="77777777" w:rsidR="00F470B5" w:rsidRDefault="00F470B5" w:rsidP="00D73E65">
            <w:pPr>
              <w:spacing w:before="0" w:after="0"/>
              <w:rPr>
                <w:rFonts w:eastAsia="Times New Roman"/>
                <w:b/>
                <w:bCs/>
                <w:sz w:val="16"/>
                <w:szCs w:val="16"/>
                <w:lang w:eastAsia="en-GB"/>
              </w:rPr>
            </w:pPr>
            <w:r w:rsidRPr="00F470B5">
              <w:rPr>
                <w:rFonts w:eastAsia="Times New Roman"/>
                <w:b/>
                <w:bCs/>
                <w:sz w:val="16"/>
                <w:szCs w:val="16"/>
                <w:lang w:eastAsia="en-GB"/>
              </w:rPr>
              <w:t>2020/21</w:t>
            </w:r>
            <w:r>
              <w:rPr>
                <w:rFonts w:eastAsia="Times New Roman"/>
                <w:b/>
                <w:bCs/>
                <w:sz w:val="16"/>
                <w:szCs w:val="16"/>
                <w:lang w:eastAsia="en-GB"/>
              </w:rPr>
              <w:t xml:space="preserve"> </w:t>
            </w:r>
          </w:p>
          <w:p w14:paraId="7A2BFB62" w14:textId="2D143E69" w:rsidR="0065536B" w:rsidRPr="00F470B5" w:rsidRDefault="0065536B" w:rsidP="00D73E65">
            <w:pPr>
              <w:spacing w:before="0" w:after="0"/>
              <w:rPr>
                <w:rFonts w:eastAsia="Times New Roman"/>
                <w:b/>
                <w:bCs/>
                <w:sz w:val="16"/>
                <w:szCs w:val="16"/>
                <w:lang w:eastAsia="en-GB"/>
              </w:rPr>
            </w:pPr>
            <w:r w:rsidRPr="00F470B5">
              <w:rPr>
                <w:rFonts w:eastAsia="Times New Roman"/>
                <w:b/>
                <w:bCs/>
                <w:sz w:val="16"/>
                <w:szCs w:val="16"/>
                <w:lang w:eastAsia="en-GB"/>
              </w:rPr>
              <w:t>Net Expenditure in the Comprehensive Income and Expenditure Statement</w:t>
            </w:r>
          </w:p>
        </w:tc>
        <w:tc>
          <w:tcPr>
            <w:tcW w:w="1275" w:type="dxa"/>
            <w:hideMark/>
          </w:tcPr>
          <w:p w14:paraId="0457E9E6" w14:textId="4AF02922" w:rsidR="0065536B" w:rsidRPr="00F470B5" w:rsidRDefault="00F470B5" w:rsidP="00D73E65">
            <w:pPr>
              <w:spacing w:before="0" w:after="0"/>
              <w:rPr>
                <w:rFonts w:eastAsia="Times New Roman"/>
                <w:b/>
                <w:bCs/>
                <w:sz w:val="16"/>
                <w:szCs w:val="16"/>
                <w:lang w:eastAsia="en-GB"/>
              </w:rPr>
            </w:pPr>
            <w:r w:rsidRPr="00F470B5">
              <w:rPr>
                <w:rFonts w:eastAsia="Times New Roman"/>
                <w:b/>
                <w:bCs/>
                <w:sz w:val="16"/>
                <w:szCs w:val="16"/>
                <w:lang w:eastAsia="en-GB"/>
              </w:rPr>
              <w:t>2020/21</w:t>
            </w:r>
            <w:r>
              <w:rPr>
                <w:rFonts w:eastAsia="Times New Roman"/>
                <w:b/>
                <w:bCs/>
                <w:sz w:val="16"/>
                <w:szCs w:val="16"/>
                <w:lang w:eastAsia="en-GB"/>
              </w:rPr>
              <w:t xml:space="preserve"> </w:t>
            </w:r>
            <w:r w:rsidR="0065536B" w:rsidRPr="00F470B5">
              <w:rPr>
                <w:rFonts w:eastAsia="Times New Roman"/>
                <w:b/>
                <w:bCs/>
                <w:sz w:val="16"/>
                <w:szCs w:val="16"/>
                <w:lang w:eastAsia="en-GB"/>
              </w:rPr>
              <w:t xml:space="preserve">Adjustments between the Funding and Accounting Basis </w:t>
            </w:r>
            <w:r w:rsidR="0065536B" w:rsidRPr="00F470B5">
              <w:rPr>
                <w:rFonts w:eastAsia="Times New Roman"/>
                <w:b/>
                <w:bCs/>
                <w:sz w:val="16"/>
                <w:szCs w:val="16"/>
                <w:lang w:eastAsia="en-GB"/>
              </w:rPr>
              <w:br/>
              <w:t>(See Note 6)</w:t>
            </w:r>
          </w:p>
        </w:tc>
        <w:tc>
          <w:tcPr>
            <w:tcW w:w="1229" w:type="dxa"/>
            <w:hideMark/>
          </w:tcPr>
          <w:p w14:paraId="61E8938F" w14:textId="77777777" w:rsidR="00F470B5" w:rsidRDefault="00F470B5" w:rsidP="00D73E65">
            <w:pPr>
              <w:spacing w:before="0" w:after="0"/>
              <w:rPr>
                <w:rFonts w:eastAsia="Times New Roman"/>
                <w:b/>
                <w:bCs/>
                <w:sz w:val="16"/>
                <w:szCs w:val="16"/>
                <w:lang w:eastAsia="en-GB"/>
              </w:rPr>
            </w:pPr>
            <w:r w:rsidRPr="00F470B5">
              <w:rPr>
                <w:rFonts w:eastAsia="Times New Roman"/>
                <w:b/>
                <w:bCs/>
                <w:sz w:val="16"/>
                <w:szCs w:val="16"/>
                <w:lang w:eastAsia="en-GB"/>
              </w:rPr>
              <w:t>2020/21</w:t>
            </w:r>
            <w:r>
              <w:rPr>
                <w:rFonts w:eastAsia="Times New Roman"/>
                <w:b/>
                <w:bCs/>
                <w:sz w:val="16"/>
                <w:szCs w:val="16"/>
                <w:lang w:eastAsia="en-GB"/>
              </w:rPr>
              <w:t xml:space="preserve"> </w:t>
            </w:r>
          </w:p>
          <w:p w14:paraId="4581E947" w14:textId="77777777" w:rsidR="002E69DA" w:rsidRDefault="0065536B" w:rsidP="00D73E65">
            <w:pPr>
              <w:spacing w:before="0" w:after="0"/>
              <w:rPr>
                <w:rFonts w:eastAsia="Times New Roman"/>
                <w:b/>
                <w:bCs/>
                <w:sz w:val="16"/>
                <w:szCs w:val="16"/>
                <w:lang w:eastAsia="en-GB"/>
              </w:rPr>
            </w:pPr>
            <w:r w:rsidRPr="00F470B5">
              <w:rPr>
                <w:rFonts w:eastAsia="Times New Roman"/>
                <w:b/>
                <w:bCs/>
                <w:sz w:val="16"/>
                <w:szCs w:val="16"/>
                <w:lang w:eastAsia="en-GB"/>
              </w:rPr>
              <w:t xml:space="preserve">Net Expenditure Chargeable to the General </w:t>
            </w:r>
          </w:p>
          <w:p w14:paraId="3BB4C371" w14:textId="474F3A71" w:rsidR="0065536B" w:rsidRPr="00F470B5" w:rsidRDefault="0065536B" w:rsidP="00D73E65">
            <w:pPr>
              <w:spacing w:before="0" w:after="0"/>
              <w:rPr>
                <w:rFonts w:eastAsia="Times New Roman"/>
                <w:b/>
                <w:bCs/>
                <w:sz w:val="16"/>
                <w:szCs w:val="16"/>
                <w:lang w:eastAsia="en-GB"/>
              </w:rPr>
            </w:pPr>
            <w:r w:rsidRPr="00F470B5">
              <w:rPr>
                <w:rFonts w:eastAsia="Times New Roman"/>
                <w:b/>
                <w:bCs/>
                <w:sz w:val="16"/>
                <w:szCs w:val="16"/>
                <w:lang w:eastAsia="en-GB"/>
              </w:rPr>
              <w:t>Fund and HRA Balances</w:t>
            </w:r>
          </w:p>
        </w:tc>
      </w:tr>
      <w:tr w:rsidR="002E69DA" w:rsidRPr="0065536B" w14:paraId="57664E25" w14:textId="77777777" w:rsidTr="002E69DA">
        <w:trPr>
          <w:trHeight w:val="270"/>
        </w:trPr>
        <w:tc>
          <w:tcPr>
            <w:tcW w:w="1194" w:type="dxa"/>
            <w:hideMark/>
          </w:tcPr>
          <w:p w14:paraId="34244D86" w14:textId="77777777"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£'000</w:t>
            </w:r>
          </w:p>
        </w:tc>
        <w:tc>
          <w:tcPr>
            <w:tcW w:w="1239" w:type="dxa"/>
            <w:hideMark/>
          </w:tcPr>
          <w:p w14:paraId="6FBEE9B0" w14:textId="77777777"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£'000</w:t>
            </w:r>
          </w:p>
        </w:tc>
        <w:tc>
          <w:tcPr>
            <w:tcW w:w="1417" w:type="dxa"/>
            <w:hideMark/>
          </w:tcPr>
          <w:p w14:paraId="0A18073E" w14:textId="77777777"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£'000</w:t>
            </w:r>
          </w:p>
        </w:tc>
        <w:tc>
          <w:tcPr>
            <w:tcW w:w="1185" w:type="dxa"/>
            <w:hideMark/>
          </w:tcPr>
          <w:p w14:paraId="56DA8434" w14:textId="77777777"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£'000</w:t>
            </w:r>
          </w:p>
        </w:tc>
        <w:tc>
          <w:tcPr>
            <w:tcW w:w="1197" w:type="dxa"/>
            <w:hideMark/>
          </w:tcPr>
          <w:p w14:paraId="180E9EF4" w14:textId="6745AA0D"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£'000</w:t>
            </w:r>
          </w:p>
        </w:tc>
        <w:tc>
          <w:tcPr>
            <w:tcW w:w="2501" w:type="dxa"/>
            <w:hideMark/>
          </w:tcPr>
          <w:p w14:paraId="03F4A4E0" w14:textId="7699A9C2" w:rsidR="0065536B" w:rsidRPr="0065536B" w:rsidRDefault="0065536B" w:rsidP="00D73E65">
            <w:pPr>
              <w:spacing w:before="0" w:after="0" w:line="276" w:lineRule="auto"/>
              <w:rPr>
                <w:rFonts w:eastAsia="Times New Roman"/>
                <w:b/>
                <w:bCs/>
                <w:sz w:val="18"/>
                <w:szCs w:val="18"/>
                <w:lang w:eastAsia="en-GB"/>
              </w:rPr>
            </w:pPr>
          </w:p>
        </w:tc>
        <w:tc>
          <w:tcPr>
            <w:tcW w:w="1327" w:type="dxa"/>
            <w:hideMark/>
          </w:tcPr>
          <w:p w14:paraId="5B65DB9F" w14:textId="77777777"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£'000</w:t>
            </w:r>
          </w:p>
        </w:tc>
        <w:tc>
          <w:tcPr>
            <w:tcW w:w="1417" w:type="dxa"/>
            <w:hideMark/>
          </w:tcPr>
          <w:p w14:paraId="6DA75014" w14:textId="77777777"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£'000</w:t>
            </w:r>
          </w:p>
        </w:tc>
        <w:tc>
          <w:tcPr>
            <w:tcW w:w="1418" w:type="dxa"/>
            <w:hideMark/>
          </w:tcPr>
          <w:p w14:paraId="46B80FFE" w14:textId="77777777"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£'000</w:t>
            </w:r>
          </w:p>
        </w:tc>
        <w:tc>
          <w:tcPr>
            <w:tcW w:w="1275" w:type="dxa"/>
            <w:hideMark/>
          </w:tcPr>
          <w:p w14:paraId="1E4A5F83" w14:textId="77777777"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£'000</w:t>
            </w:r>
          </w:p>
        </w:tc>
        <w:tc>
          <w:tcPr>
            <w:tcW w:w="1229" w:type="dxa"/>
            <w:hideMark/>
          </w:tcPr>
          <w:p w14:paraId="263EEF12" w14:textId="77777777"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£'000</w:t>
            </w:r>
          </w:p>
        </w:tc>
      </w:tr>
      <w:tr w:rsidR="002E69DA" w:rsidRPr="0065536B" w14:paraId="3A3B9358" w14:textId="77777777" w:rsidTr="002E69DA">
        <w:trPr>
          <w:trHeight w:val="57"/>
        </w:trPr>
        <w:tc>
          <w:tcPr>
            <w:tcW w:w="1194" w:type="dxa"/>
            <w:noWrap/>
            <w:hideMark/>
          </w:tcPr>
          <w:p w14:paraId="0AD0BBA9" w14:textId="44C9EDFC"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9,374</w:t>
            </w:r>
          </w:p>
        </w:tc>
        <w:tc>
          <w:tcPr>
            <w:tcW w:w="1239" w:type="dxa"/>
            <w:noWrap/>
            <w:hideMark/>
          </w:tcPr>
          <w:p w14:paraId="04BBEA2F"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(1,227)</w:t>
            </w:r>
          </w:p>
        </w:tc>
        <w:tc>
          <w:tcPr>
            <w:tcW w:w="1417" w:type="dxa"/>
            <w:noWrap/>
            <w:hideMark/>
          </w:tcPr>
          <w:p w14:paraId="3813D1DC" w14:textId="11BBBA36"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8,146</w:t>
            </w:r>
          </w:p>
        </w:tc>
        <w:tc>
          <w:tcPr>
            <w:tcW w:w="1185" w:type="dxa"/>
            <w:noWrap/>
            <w:hideMark/>
          </w:tcPr>
          <w:p w14:paraId="6B66B505"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(6,500)</w:t>
            </w:r>
          </w:p>
        </w:tc>
        <w:tc>
          <w:tcPr>
            <w:tcW w:w="1197" w:type="dxa"/>
            <w:noWrap/>
            <w:hideMark/>
          </w:tcPr>
          <w:p w14:paraId="5E3B6153" w14:textId="69E35F0A"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1,646</w:t>
            </w:r>
          </w:p>
        </w:tc>
        <w:tc>
          <w:tcPr>
            <w:tcW w:w="2501" w:type="dxa"/>
            <w:hideMark/>
          </w:tcPr>
          <w:p w14:paraId="27118532"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Business Support Department</w:t>
            </w:r>
          </w:p>
        </w:tc>
        <w:tc>
          <w:tcPr>
            <w:tcW w:w="1327" w:type="dxa"/>
            <w:noWrap/>
            <w:hideMark/>
          </w:tcPr>
          <w:p w14:paraId="662F930C"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xml:space="preserve">20,788 </w:t>
            </w:r>
          </w:p>
        </w:tc>
        <w:tc>
          <w:tcPr>
            <w:tcW w:w="1417" w:type="dxa"/>
            <w:noWrap/>
            <w:hideMark/>
          </w:tcPr>
          <w:p w14:paraId="4A2922ED"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xml:space="preserve">5,639 </w:t>
            </w:r>
          </w:p>
        </w:tc>
        <w:tc>
          <w:tcPr>
            <w:tcW w:w="1418" w:type="dxa"/>
            <w:noWrap/>
            <w:hideMark/>
          </w:tcPr>
          <w:p w14:paraId="272DC9B2"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xml:space="preserve">26,426 </w:t>
            </w:r>
          </w:p>
        </w:tc>
        <w:tc>
          <w:tcPr>
            <w:tcW w:w="1275" w:type="dxa"/>
            <w:noWrap/>
            <w:hideMark/>
          </w:tcPr>
          <w:p w14:paraId="229F8536"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(18,216)</w:t>
            </w:r>
          </w:p>
        </w:tc>
        <w:tc>
          <w:tcPr>
            <w:tcW w:w="1229" w:type="dxa"/>
            <w:noWrap/>
            <w:hideMark/>
          </w:tcPr>
          <w:p w14:paraId="5CC63066"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xml:space="preserve">8,211 </w:t>
            </w:r>
          </w:p>
        </w:tc>
      </w:tr>
      <w:tr w:rsidR="002E69DA" w:rsidRPr="0065536B" w14:paraId="24567A05" w14:textId="77777777" w:rsidTr="002E69DA">
        <w:trPr>
          <w:trHeight w:val="57"/>
        </w:trPr>
        <w:tc>
          <w:tcPr>
            <w:tcW w:w="1194" w:type="dxa"/>
            <w:noWrap/>
            <w:hideMark/>
          </w:tcPr>
          <w:p w14:paraId="1A906C17" w14:textId="52C1F00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231,042</w:t>
            </w:r>
          </w:p>
        </w:tc>
        <w:tc>
          <w:tcPr>
            <w:tcW w:w="1239" w:type="dxa"/>
            <w:noWrap/>
            <w:hideMark/>
          </w:tcPr>
          <w:p w14:paraId="318F6F05"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(100,378)</w:t>
            </w:r>
          </w:p>
        </w:tc>
        <w:tc>
          <w:tcPr>
            <w:tcW w:w="1417" w:type="dxa"/>
            <w:noWrap/>
            <w:hideMark/>
          </w:tcPr>
          <w:p w14:paraId="66A2E34A" w14:textId="75221DDF"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130,664</w:t>
            </w:r>
          </w:p>
        </w:tc>
        <w:tc>
          <w:tcPr>
            <w:tcW w:w="1185" w:type="dxa"/>
            <w:noWrap/>
            <w:hideMark/>
          </w:tcPr>
          <w:p w14:paraId="11F66ADF"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(12,265)</w:t>
            </w:r>
          </w:p>
        </w:tc>
        <w:tc>
          <w:tcPr>
            <w:tcW w:w="1197" w:type="dxa"/>
            <w:noWrap/>
            <w:hideMark/>
          </w:tcPr>
          <w:p w14:paraId="356EB073" w14:textId="38E0F25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118,398</w:t>
            </w:r>
          </w:p>
        </w:tc>
        <w:tc>
          <w:tcPr>
            <w:tcW w:w="2501" w:type="dxa"/>
            <w:hideMark/>
          </w:tcPr>
          <w:p w14:paraId="7273F188"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Children's and Adults (Inc. Public Health)</w:t>
            </w:r>
          </w:p>
        </w:tc>
        <w:tc>
          <w:tcPr>
            <w:tcW w:w="1327" w:type="dxa"/>
            <w:noWrap/>
            <w:hideMark/>
          </w:tcPr>
          <w:p w14:paraId="6505F2BA"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xml:space="preserve">270,733 </w:t>
            </w:r>
          </w:p>
        </w:tc>
        <w:tc>
          <w:tcPr>
            <w:tcW w:w="1417" w:type="dxa"/>
            <w:noWrap/>
            <w:hideMark/>
          </w:tcPr>
          <w:p w14:paraId="303DC162" w14:textId="7AF0EF1D"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(107,</w:t>
            </w:r>
            <w:r w:rsidR="00DA0017">
              <w:rPr>
                <w:rFonts w:eastAsia="Times New Roman"/>
                <w:sz w:val="18"/>
                <w:szCs w:val="18"/>
                <w:lang w:eastAsia="en-GB"/>
              </w:rPr>
              <w:t>042</w:t>
            </w:r>
            <w:r w:rsidRPr="0065536B">
              <w:rPr>
                <w:rFonts w:eastAsia="Times New Roman"/>
                <w:sz w:val="18"/>
                <w:szCs w:val="18"/>
                <w:lang w:eastAsia="en-GB"/>
              </w:rPr>
              <w:t>)</w:t>
            </w:r>
          </w:p>
        </w:tc>
        <w:tc>
          <w:tcPr>
            <w:tcW w:w="1418" w:type="dxa"/>
            <w:noWrap/>
            <w:hideMark/>
          </w:tcPr>
          <w:p w14:paraId="4C309116" w14:textId="0812236D"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163,</w:t>
            </w:r>
            <w:r w:rsidR="005B7E41">
              <w:rPr>
                <w:rFonts w:eastAsia="Times New Roman"/>
                <w:sz w:val="18"/>
                <w:szCs w:val="18"/>
                <w:lang w:eastAsia="en-GB"/>
              </w:rPr>
              <w:t>692</w:t>
            </w:r>
            <w:r w:rsidRPr="0065536B">
              <w:rPr>
                <w:rFonts w:eastAsia="Times New Roman"/>
                <w:sz w:val="18"/>
                <w:szCs w:val="18"/>
                <w:lang w:eastAsia="en-GB"/>
              </w:rPr>
              <w:t xml:space="preserve"> </w:t>
            </w:r>
          </w:p>
        </w:tc>
        <w:tc>
          <w:tcPr>
            <w:tcW w:w="1275" w:type="dxa"/>
            <w:noWrap/>
            <w:hideMark/>
          </w:tcPr>
          <w:p w14:paraId="7E3AD394" w14:textId="3AE5B1B0"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(23,</w:t>
            </w:r>
            <w:r w:rsidR="00A44713">
              <w:rPr>
                <w:rFonts w:eastAsia="Times New Roman"/>
                <w:sz w:val="18"/>
                <w:szCs w:val="18"/>
                <w:lang w:eastAsia="en-GB"/>
              </w:rPr>
              <w:t>975</w:t>
            </w:r>
            <w:r w:rsidRPr="0065536B">
              <w:rPr>
                <w:rFonts w:eastAsia="Times New Roman"/>
                <w:sz w:val="18"/>
                <w:szCs w:val="18"/>
                <w:lang w:eastAsia="en-GB"/>
              </w:rPr>
              <w:t>)</w:t>
            </w:r>
          </w:p>
        </w:tc>
        <w:tc>
          <w:tcPr>
            <w:tcW w:w="1229" w:type="dxa"/>
            <w:noWrap/>
            <w:hideMark/>
          </w:tcPr>
          <w:p w14:paraId="31D3C5C2"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xml:space="preserve">139,717 </w:t>
            </w:r>
          </w:p>
        </w:tc>
      </w:tr>
      <w:tr w:rsidR="002E69DA" w:rsidRPr="0065536B" w14:paraId="151B1441" w14:textId="77777777" w:rsidTr="002E69DA">
        <w:trPr>
          <w:trHeight w:val="57"/>
        </w:trPr>
        <w:tc>
          <w:tcPr>
            <w:tcW w:w="1194" w:type="dxa"/>
            <w:noWrap/>
            <w:hideMark/>
          </w:tcPr>
          <w:p w14:paraId="2493E3CA" w14:textId="28BDD709"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73,696</w:t>
            </w:r>
          </w:p>
        </w:tc>
        <w:tc>
          <w:tcPr>
            <w:tcW w:w="1239" w:type="dxa"/>
            <w:noWrap/>
            <w:hideMark/>
          </w:tcPr>
          <w:p w14:paraId="58968B48" w14:textId="15EF4F89"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15,479</w:t>
            </w:r>
          </w:p>
        </w:tc>
        <w:tc>
          <w:tcPr>
            <w:tcW w:w="1417" w:type="dxa"/>
            <w:noWrap/>
            <w:hideMark/>
          </w:tcPr>
          <w:p w14:paraId="226A2D43" w14:textId="18CAF764"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89,175</w:t>
            </w:r>
          </w:p>
        </w:tc>
        <w:tc>
          <w:tcPr>
            <w:tcW w:w="1185" w:type="dxa"/>
            <w:noWrap/>
            <w:hideMark/>
          </w:tcPr>
          <w:p w14:paraId="5E573097"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(32,118)</w:t>
            </w:r>
          </w:p>
        </w:tc>
        <w:tc>
          <w:tcPr>
            <w:tcW w:w="1197" w:type="dxa"/>
            <w:noWrap/>
            <w:hideMark/>
          </w:tcPr>
          <w:p w14:paraId="51EFF51C" w14:textId="3D8168C8"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57,057</w:t>
            </w:r>
          </w:p>
        </w:tc>
        <w:tc>
          <w:tcPr>
            <w:tcW w:w="2501" w:type="dxa"/>
            <w:hideMark/>
          </w:tcPr>
          <w:p w14:paraId="7D9B0E5B"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Regeneration, Community, Environment and Transformation</w:t>
            </w:r>
          </w:p>
        </w:tc>
        <w:tc>
          <w:tcPr>
            <w:tcW w:w="1327" w:type="dxa"/>
            <w:noWrap/>
            <w:hideMark/>
          </w:tcPr>
          <w:p w14:paraId="4082BB6F"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xml:space="preserve">87,024 </w:t>
            </w:r>
          </w:p>
        </w:tc>
        <w:tc>
          <w:tcPr>
            <w:tcW w:w="1417" w:type="dxa"/>
            <w:noWrap/>
            <w:hideMark/>
          </w:tcPr>
          <w:p w14:paraId="725D6D42" w14:textId="18DE8368" w:rsidR="0065536B" w:rsidRPr="0065536B" w:rsidRDefault="00A44713" w:rsidP="00D73E65">
            <w:pPr>
              <w:spacing w:before="0" w:after="0" w:line="276" w:lineRule="auto"/>
              <w:rPr>
                <w:rFonts w:eastAsia="Times New Roman"/>
                <w:sz w:val="18"/>
                <w:szCs w:val="18"/>
                <w:lang w:eastAsia="en-GB"/>
              </w:rPr>
            </w:pPr>
            <w:r>
              <w:rPr>
                <w:rFonts w:eastAsia="Times New Roman"/>
                <w:sz w:val="18"/>
                <w:szCs w:val="18"/>
                <w:lang w:eastAsia="en-GB"/>
              </w:rPr>
              <w:t>3,679</w:t>
            </w:r>
            <w:r w:rsidR="0065536B" w:rsidRPr="0065536B">
              <w:rPr>
                <w:rFonts w:eastAsia="Times New Roman"/>
                <w:sz w:val="18"/>
                <w:szCs w:val="18"/>
                <w:lang w:eastAsia="en-GB"/>
              </w:rPr>
              <w:t xml:space="preserve"> </w:t>
            </w:r>
          </w:p>
        </w:tc>
        <w:tc>
          <w:tcPr>
            <w:tcW w:w="1418" w:type="dxa"/>
            <w:noWrap/>
            <w:hideMark/>
          </w:tcPr>
          <w:p w14:paraId="05357850" w14:textId="3525AD0B"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9</w:t>
            </w:r>
            <w:r w:rsidR="005B7E41">
              <w:rPr>
                <w:rFonts w:eastAsia="Times New Roman"/>
                <w:sz w:val="18"/>
                <w:szCs w:val="18"/>
                <w:lang w:eastAsia="en-GB"/>
              </w:rPr>
              <w:t>0</w:t>
            </w:r>
            <w:r w:rsidRPr="0065536B">
              <w:rPr>
                <w:rFonts w:eastAsia="Times New Roman"/>
                <w:sz w:val="18"/>
                <w:szCs w:val="18"/>
                <w:lang w:eastAsia="en-GB"/>
              </w:rPr>
              <w:t>,</w:t>
            </w:r>
            <w:r w:rsidR="00D21AD2">
              <w:rPr>
                <w:rFonts w:eastAsia="Times New Roman"/>
                <w:sz w:val="18"/>
                <w:szCs w:val="18"/>
                <w:lang w:eastAsia="en-GB"/>
              </w:rPr>
              <w:t>7</w:t>
            </w:r>
            <w:r w:rsidR="005B7E41">
              <w:rPr>
                <w:rFonts w:eastAsia="Times New Roman"/>
                <w:sz w:val="18"/>
                <w:szCs w:val="18"/>
                <w:lang w:eastAsia="en-GB"/>
              </w:rPr>
              <w:t>04</w:t>
            </w:r>
            <w:r w:rsidRPr="0065536B">
              <w:rPr>
                <w:rFonts w:eastAsia="Times New Roman"/>
                <w:sz w:val="18"/>
                <w:szCs w:val="18"/>
                <w:lang w:eastAsia="en-GB"/>
              </w:rPr>
              <w:t xml:space="preserve"> </w:t>
            </w:r>
          </w:p>
        </w:tc>
        <w:tc>
          <w:tcPr>
            <w:tcW w:w="1275" w:type="dxa"/>
            <w:noWrap/>
            <w:hideMark/>
          </w:tcPr>
          <w:p w14:paraId="6F5547F0" w14:textId="30548C8F"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(2</w:t>
            </w:r>
            <w:r w:rsidR="00A44713">
              <w:rPr>
                <w:rFonts w:eastAsia="Times New Roman"/>
                <w:sz w:val="18"/>
                <w:szCs w:val="18"/>
                <w:lang w:eastAsia="en-GB"/>
              </w:rPr>
              <w:t>2</w:t>
            </w:r>
            <w:r w:rsidRPr="0065536B">
              <w:rPr>
                <w:rFonts w:eastAsia="Times New Roman"/>
                <w:sz w:val="18"/>
                <w:szCs w:val="18"/>
                <w:lang w:eastAsia="en-GB"/>
              </w:rPr>
              <w:t>,</w:t>
            </w:r>
            <w:r w:rsidR="004D70D2">
              <w:rPr>
                <w:rFonts w:eastAsia="Times New Roman"/>
                <w:sz w:val="18"/>
                <w:szCs w:val="18"/>
                <w:lang w:eastAsia="en-GB"/>
              </w:rPr>
              <w:t>375</w:t>
            </w:r>
            <w:r w:rsidRPr="0065536B">
              <w:rPr>
                <w:rFonts w:eastAsia="Times New Roman"/>
                <w:sz w:val="18"/>
                <w:szCs w:val="18"/>
                <w:lang w:eastAsia="en-GB"/>
              </w:rPr>
              <w:t>)</w:t>
            </w:r>
          </w:p>
        </w:tc>
        <w:tc>
          <w:tcPr>
            <w:tcW w:w="1229" w:type="dxa"/>
            <w:noWrap/>
            <w:hideMark/>
          </w:tcPr>
          <w:p w14:paraId="35B5A8D7"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xml:space="preserve">68,329 </w:t>
            </w:r>
          </w:p>
        </w:tc>
      </w:tr>
      <w:tr w:rsidR="002E69DA" w:rsidRPr="0065536B" w14:paraId="50DC28D2" w14:textId="77777777" w:rsidTr="002E69DA">
        <w:trPr>
          <w:trHeight w:val="57"/>
        </w:trPr>
        <w:tc>
          <w:tcPr>
            <w:tcW w:w="1194" w:type="dxa"/>
            <w:noWrap/>
            <w:hideMark/>
          </w:tcPr>
          <w:p w14:paraId="4AE4B46A"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(658)</w:t>
            </w:r>
          </w:p>
        </w:tc>
        <w:tc>
          <w:tcPr>
            <w:tcW w:w="1239" w:type="dxa"/>
            <w:noWrap/>
            <w:hideMark/>
          </w:tcPr>
          <w:p w14:paraId="42EA2631" w14:textId="289D9600"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3,319</w:t>
            </w:r>
          </w:p>
        </w:tc>
        <w:tc>
          <w:tcPr>
            <w:tcW w:w="1417" w:type="dxa"/>
            <w:noWrap/>
            <w:hideMark/>
          </w:tcPr>
          <w:p w14:paraId="2BC7FDEB" w14:textId="40905392"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2,661</w:t>
            </w:r>
          </w:p>
        </w:tc>
        <w:tc>
          <w:tcPr>
            <w:tcW w:w="1185" w:type="dxa"/>
            <w:noWrap/>
            <w:hideMark/>
          </w:tcPr>
          <w:p w14:paraId="3264EB3A"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(4,508)</w:t>
            </w:r>
          </w:p>
        </w:tc>
        <w:tc>
          <w:tcPr>
            <w:tcW w:w="1197" w:type="dxa"/>
            <w:noWrap/>
            <w:hideMark/>
          </w:tcPr>
          <w:p w14:paraId="64A0D527"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(1,847)</w:t>
            </w:r>
          </w:p>
        </w:tc>
        <w:tc>
          <w:tcPr>
            <w:tcW w:w="2501" w:type="dxa"/>
            <w:hideMark/>
          </w:tcPr>
          <w:p w14:paraId="091E2525"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Housing Revenue Account</w:t>
            </w:r>
          </w:p>
        </w:tc>
        <w:tc>
          <w:tcPr>
            <w:tcW w:w="1327" w:type="dxa"/>
            <w:noWrap/>
            <w:hideMark/>
          </w:tcPr>
          <w:p w14:paraId="6483A61A"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(365)</w:t>
            </w:r>
          </w:p>
        </w:tc>
        <w:tc>
          <w:tcPr>
            <w:tcW w:w="1417" w:type="dxa"/>
            <w:noWrap/>
            <w:hideMark/>
          </w:tcPr>
          <w:p w14:paraId="29880CFC"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xml:space="preserve">7,404 </w:t>
            </w:r>
          </w:p>
        </w:tc>
        <w:tc>
          <w:tcPr>
            <w:tcW w:w="1418" w:type="dxa"/>
            <w:noWrap/>
            <w:hideMark/>
          </w:tcPr>
          <w:p w14:paraId="6366FBB5"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xml:space="preserve">7,038 </w:t>
            </w:r>
          </w:p>
        </w:tc>
        <w:tc>
          <w:tcPr>
            <w:tcW w:w="1275" w:type="dxa"/>
            <w:noWrap/>
            <w:hideMark/>
          </w:tcPr>
          <w:p w14:paraId="00D338A2"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(7,947)</w:t>
            </w:r>
          </w:p>
        </w:tc>
        <w:tc>
          <w:tcPr>
            <w:tcW w:w="1229" w:type="dxa"/>
            <w:noWrap/>
            <w:hideMark/>
          </w:tcPr>
          <w:p w14:paraId="42304537"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(909)</w:t>
            </w:r>
          </w:p>
        </w:tc>
      </w:tr>
      <w:tr w:rsidR="002E69DA" w:rsidRPr="0065536B" w14:paraId="5C20DFC8" w14:textId="77777777" w:rsidTr="002E69DA">
        <w:trPr>
          <w:trHeight w:val="57"/>
        </w:trPr>
        <w:tc>
          <w:tcPr>
            <w:tcW w:w="1194" w:type="dxa"/>
            <w:noWrap/>
            <w:hideMark/>
          </w:tcPr>
          <w:p w14:paraId="2916DD6D" w14:textId="7BE2CC25" w:rsidR="0065536B" w:rsidRPr="001E7B96" w:rsidRDefault="0065536B" w:rsidP="00D73E65">
            <w:pPr>
              <w:spacing w:before="0" w:after="0" w:line="276" w:lineRule="auto"/>
              <w:rPr>
                <w:rFonts w:eastAsia="Times New Roman"/>
                <w:b/>
                <w:sz w:val="18"/>
                <w:szCs w:val="18"/>
                <w:lang w:eastAsia="en-GB"/>
              </w:rPr>
            </w:pPr>
            <w:r w:rsidRPr="001E7B96">
              <w:rPr>
                <w:rFonts w:eastAsia="Times New Roman"/>
                <w:b/>
                <w:sz w:val="18"/>
                <w:szCs w:val="18"/>
                <w:lang w:eastAsia="en-GB"/>
              </w:rPr>
              <w:t>313,453</w:t>
            </w:r>
          </w:p>
        </w:tc>
        <w:tc>
          <w:tcPr>
            <w:tcW w:w="1239" w:type="dxa"/>
            <w:noWrap/>
            <w:hideMark/>
          </w:tcPr>
          <w:p w14:paraId="6D396FF8" w14:textId="77777777" w:rsidR="0065536B" w:rsidRPr="001E7B96" w:rsidRDefault="0065536B" w:rsidP="00D73E65">
            <w:pPr>
              <w:spacing w:before="0" w:after="0" w:line="276" w:lineRule="auto"/>
              <w:rPr>
                <w:rFonts w:eastAsia="Times New Roman"/>
                <w:b/>
                <w:sz w:val="18"/>
                <w:szCs w:val="18"/>
                <w:lang w:eastAsia="en-GB"/>
              </w:rPr>
            </w:pPr>
            <w:r w:rsidRPr="001E7B96">
              <w:rPr>
                <w:rFonts w:eastAsia="Times New Roman"/>
                <w:b/>
                <w:sz w:val="18"/>
                <w:szCs w:val="18"/>
                <w:lang w:eastAsia="en-GB"/>
              </w:rPr>
              <w:t>(82,806)</w:t>
            </w:r>
          </w:p>
        </w:tc>
        <w:tc>
          <w:tcPr>
            <w:tcW w:w="1417" w:type="dxa"/>
            <w:noWrap/>
            <w:hideMark/>
          </w:tcPr>
          <w:p w14:paraId="4F8960F9" w14:textId="46BEABEA" w:rsidR="0065536B" w:rsidRPr="001E7B96" w:rsidRDefault="0065536B" w:rsidP="00D73E65">
            <w:pPr>
              <w:spacing w:before="0" w:after="0" w:line="276" w:lineRule="auto"/>
              <w:rPr>
                <w:rFonts w:eastAsia="Times New Roman"/>
                <w:b/>
                <w:sz w:val="18"/>
                <w:szCs w:val="18"/>
                <w:lang w:eastAsia="en-GB"/>
              </w:rPr>
            </w:pPr>
            <w:r w:rsidRPr="001E7B96">
              <w:rPr>
                <w:rFonts w:eastAsia="Times New Roman"/>
                <w:b/>
                <w:sz w:val="18"/>
                <w:szCs w:val="18"/>
                <w:lang w:eastAsia="en-GB"/>
              </w:rPr>
              <w:t>230,647</w:t>
            </w:r>
          </w:p>
        </w:tc>
        <w:tc>
          <w:tcPr>
            <w:tcW w:w="1185" w:type="dxa"/>
            <w:noWrap/>
            <w:hideMark/>
          </w:tcPr>
          <w:p w14:paraId="645A0F3D" w14:textId="77777777" w:rsidR="0065536B" w:rsidRPr="001E7B96" w:rsidRDefault="0065536B" w:rsidP="00D73E65">
            <w:pPr>
              <w:spacing w:before="0" w:after="0" w:line="276" w:lineRule="auto"/>
              <w:rPr>
                <w:rFonts w:eastAsia="Times New Roman"/>
                <w:b/>
                <w:sz w:val="18"/>
                <w:szCs w:val="18"/>
                <w:lang w:eastAsia="en-GB"/>
              </w:rPr>
            </w:pPr>
            <w:r w:rsidRPr="001E7B96">
              <w:rPr>
                <w:rFonts w:eastAsia="Times New Roman"/>
                <w:b/>
                <w:sz w:val="18"/>
                <w:szCs w:val="18"/>
                <w:lang w:eastAsia="en-GB"/>
              </w:rPr>
              <w:t>(55,392)</w:t>
            </w:r>
          </w:p>
        </w:tc>
        <w:tc>
          <w:tcPr>
            <w:tcW w:w="1197" w:type="dxa"/>
            <w:noWrap/>
            <w:hideMark/>
          </w:tcPr>
          <w:p w14:paraId="6E078EBE" w14:textId="1BD60F3F" w:rsidR="0065536B" w:rsidRPr="001E7B96" w:rsidRDefault="0065536B" w:rsidP="00D73E65">
            <w:pPr>
              <w:spacing w:before="0" w:after="0" w:line="276" w:lineRule="auto"/>
              <w:rPr>
                <w:rFonts w:eastAsia="Times New Roman"/>
                <w:b/>
                <w:sz w:val="18"/>
                <w:szCs w:val="18"/>
                <w:lang w:eastAsia="en-GB"/>
              </w:rPr>
            </w:pPr>
            <w:r w:rsidRPr="001E7B96">
              <w:rPr>
                <w:rFonts w:eastAsia="Times New Roman"/>
                <w:b/>
                <w:sz w:val="18"/>
                <w:szCs w:val="18"/>
                <w:lang w:eastAsia="en-GB"/>
              </w:rPr>
              <w:t>175,255</w:t>
            </w:r>
          </w:p>
        </w:tc>
        <w:tc>
          <w:tcPr>
            <w:tcW w:w="2501" w:type="dxa"/>
            <w:hideMark/>
          </w:tcPr>
          <w:p w14:paraId="32FC0B55" w14:textId="77777777"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Net Cost of Services</w:t>
            </w:r>
          </w:p>
        </w:tc>
        <w:tc>
          <w:tcPr>
            <w:tcW w:w="1327" w:type="dxa"/>
            <w:noWrap/>
            <w:hideMark/>
          </w:tcPr>
          <w:p w14:paraId="0A4B7C8C" w14:textId="77777777"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 xml:space="preserve">378,180 </w:t>
            </w:r>
          </w:p>
        </w:tc>
        <w:tc>
          <w:tcPr>
            <w:tcW w:w="1417" w:type="dxa"/>
            <w:noWrap/>
            <w:hideMark/>
          </w:tcPr>
          <w:p w14:paraId="0CF5B0F9" w14:textId="5DCD263B"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w:t>
            </w:r>
            <w:r w:rsidR="004D70D2">
              <w:rPr>
                <w:rFonts w:eastAsia="Times New Roman"/>
                <w:b/>
                <w:bCs/>
                <w:sz w:val="18"/>
                <w:szCs w:val="18"/>
                <w:lang w:eastAsia="en-GB"/>
              </w:rPr>
              <w:t>90</w:t>
            </w:r>
            <w:r w:rsidRPr="0065536B">
              <w:rPr>
                <w:rFonts w:eastAsia="Times New Roman"/>
                <w:b/>
                <w:bCs/>
                <w:sz w:val="18"/>
                <w:szCs w:val="18"/>
                <w:lang w:eastAsia="en-GB"/>
              </w:rPr>
              <w:t>,</w:t>
            </w:r>
            <w:r w:rsidR="004D70D2">
              <w:rPr>
                <w:rFonts w:eastAsia="Times New Roman"/>
                <w:b/>
                <w:bCs/>
                <w:sz w:val="18"/>
                <w:szCs w:val="18"/>
                <w:lang w:eastAsia="en-GB"/>
              </w:rPr>
              <w:t>320</w:t>
            </w:r>
            <w:r w:rsidRPr="0065536B">
              <w:rPr>
                <w:rFonts w:eastAsia="Times New Roman"/>
                <w:b/>
                <w:bCs/>
                <w:sz w:val="18"/>
                <w:szCs w:val="18"/>
                <w:lang w:eastAsia="en-GB"/>
              </w:rPr>
              <w:t>)</w:t>
            </w:r>
          </w:p>
        </w:tc>
        <w:tc>
          <w:tcPr>
            <w:tcW w:w="1418" w:type="dxa"/>
            <w:noWrap/>
            <w:hideMark/>
          </w:tcPr>
          <w:p w14:paraId="4892F714" w14:textId="492EB4A9"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2</w:t>
            </w:r>
            <w:r w:rsidR="00D21AD2">
              <w:rPr>
                <w:rFonts w:eastAsia="Times New Roman"/>
                <w:b/>
                <w:bCs/>
                <w:sz w:val="18"/>
                <w:szCs w:val="18"/>
                <w:lang w:eastAsia="en-GB"/>
              </w:rPr>
              <w:t>87</w:t>
            </w:r>
            <w:r w:rsidRPr="0065536B">
              <w:rPr>
                <w:rFonts w:eastAsia="Times New Roman"/>
                <w:b/>
                <w:bCs/>
                <w:sz w:val="18"/>
                <w:szCs w:val="18"/>
                <w:lang w:eastAsia="en-GB"/>
              </w:rPr>
              <w:t>,</w:t>
            </w:r>
            <w:r w:rsidR="0073680E">
              <w:rPr>
                <w:rFonts w:eastAsia="Times New Roman"/>
                <w:b/>
                <w:bCs/>
                <w:sz w:val="18"/>
                <w:szCs w:val="18"/>
                <w:lang w:eastAsia="en-GB"/>
              </w:rPr>
              <w:t>860</w:t>
            </w:r>
            <w:r w:rsidRPr="0065536B">
              <w:rPr>
                <w:rFonts w:eastAsia="Times New Roman"/>
                <w:b/>
                <w:bCs/>
                <w:sz w:val="18"/>
                <w:szCs w:val="18"/>
                <w:lang w:eastAsia="en-GB"/>
              </w:rPr>
              <w:t xml:space="preserve"> </w:t>
            </w:r>
          </w:p>
        </w:tc>
        <w:tc>
          <w:tcPr>
            <w:tcW w:w="1275" w:type="dxa"/>
            <w:noWrap/>
            <w:hideMark/>
          </w:tcPr>
          <w:p w14:paraId="491DA410" w14:textId="157C4DA5"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(7</w:t>
            </w:r>
            <w:r w:rsidR="006B2526">
              <w:rPr>
                <w:rFonts w:eastAsia="Times New Roman"/>
                <w:b/>
                <w:bCs/>
                <w:sz w:val="18"/>
                <w:szCs w:val="18"/>
                <w:lang w:eastAsia="en-GB"/>
              </w:rPr>
              <w:t>2</w:t>
            </w:r>
            <w:r w:rsidRPr="0065536B">
              <w:rPr>
                <w:rFonts w:eastAsia="Times New Roman"/>
                <w:b/>
                <w:bCs/>
                <w:sz w:val="18"/>
                <w:szCs w:val="18"/>
                <w:lang w:eastAsia="en-GB"/>
              </w:rPr>
              <w:t>,</w:t>
            </w:r>
            <w:r w:rsidR="006B2526">
              <w:rPr>
                <w:rFonts w:eastAsia="Times New Roman"/>
                <w:b/>
                <w:bCs/>
                <w:sz w:val="18"/>
                <w:szCs w:val="18"/>
                <w:lang w:eastAsia="en-GB"/>
              </w:rPr>
              <w:t>513</w:t>
            </w:r>
            <w:r w:rsidRPr="0065536B">
              <w:rPr>
                <w:rFonts w:eastAsia="Times New Roman"/>
                <w:b/>
                <w:bCs/>
                <w:sz w:val="18"/>
                <w:szCs w:val="18"/>
                <w:lang w:eastAsia="en-GB"/>
              </w:rPr>
              <w:t>)</w:t>
            </w:r>
          </w:p>
        </w:tc>
        <w:tc>
          <w:tcPr>
            <w:tcW w:w="1229" w:type="dxa"/>
            <w:noWrap/>
            <w:hideMark/>
          </w:tcPr>
          <w:p w14:paraId="112BE5F0" w14:textId="77777777"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 xml:space="preserve">215,347 </w:t>
            </w:r>
          </w:p>
        </w:tc>
      </w:tr>
      <w:tr w:rsidR="002E69DA" w:rsidRPr="0065536B" w14:paraId="598917FA" w14:textId="77777777" w:rsidTr="002E69DA">
        <w:trPr>
          <w:trHeight w:val="57"/>
        </w:trPr>
        <w:tc>
          <w:tcPr>
            <w:tcW w:w="1194" w:type="dxa"/>
            <w:noWrap/>
            <w:hideMark/>
          </w:tcPr>
          <w:p w14:paraId="7435F350" w14:textId="7E139230"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7,122</w:t>
            </w:r>
          </w:p>
        </w:tc>
        <w:tc>
          <w:tcPr>
            <w:tcW w:w="1239" w:type="dxa"/>
            <w:noWrap/>
            <w:hideMark/>
          </w:tcPr>
          <w:p w14:paraId="54C44756"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(196,145)</w:t>
            </w:r>
          </w:p>
        </w:tc>
        <w:tc>
          <w:tcPr>
            <w:tcW w:w="1417" w:type="dxa"/>
            <w:noWrap/>
            <w:hideMark/>
          </w:tcPr>
          <w:p w14:paraId="08F19114"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(189,023)</w:t>
            </w:r>
          </w:p>
        </w:tc>
        <w:tc>
          <w:tcPr>
            <w:tcW w:w="1185" w:type="dxa"/>
            <w:noWrap/>
            <w:hideMark/>
          </w:tcPr>
          <w:p w14:paraId="36574FC8" w14:textId="4FDC4561"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9,246</w:t>
            </w:r>
          </w:p>
        </w:tc>
        <w:tc>
          <w:tcPr>
            <w:tcW w:w="1197" w:type="dxa"/>
            <w:noWrap/>
            <w:hideMark/>
          </w:tcPr>
          <w:p w14:paraId="4E9C893E"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(179,777)</w:t>
            </w:r>
          </w:p>
        </w:tc>
        <w:tc>
          <w:tcPr>
            <w:tcW w:w="2501" w:type="dxa"/>
            <w:hideMark/>
          </w:tcPr>
          <w:p w14:paraId="6649E457"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Other operating income and expenditure</w:t>
            </w:r>
          </w:p>
        </w:tc>
        <w:tc>
          <w:tcPr>
            <w:tcW w:w="1327" w:type="dxa"/>
            <w:noWrap/>
            <w:hideMark/>
          </w:tcPr>
          <w:p w14:paraId="3BC9CF1F"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xml:space="preserve">7,644 </w:t>
            </w:r>
          </w:p>
        </w:tc>
        <w:tc>
          <w:tcPr>
            <w:tcW w:w="1417" w:type="dxa"/>
            <w:noWrap/>
            <w:hideMark/>
          </w:tcPr>
          <w:p w14:paraId="481BB938"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(241,309)</w:t>
            </w:r>
          </w:p>
        </w:tc>
        <w:tc>
          <w:tcPr>
            <w:tcW w:w="1418" w:type="dxa"/>
            <w:noWrap/>
            <w:hideMark/>
          </w:tcPr>
          <w:p w14:paraId="6A9D74D4"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(233,665)</w:t>
            </w:r>
          </w:p>
        </w:tc>
        <w:tc>
          <w:tcPr>
            <w:tcW w:w="1275" w:type="dxa"/>
            <w:noWrap/>
            <w:hideMark/>
          </w:tcPr>
          <w:p w14:paraId="3597E0E7"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(25,269)</w:t>
            </w:r>
          </w:p>
        </w:tc>
        <w:tc>
          <w:tcPr>
            <w:tcW w:w="1229" w:type="dxa"/>
            <w:noWrap/>
            <w:hideMark/>
          </w:tcPr>
          <w:p w14:paraId="1E9BC960"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(258,933)</w:t>
            </w:r>
          </w:p>
        </w:tc>
      </w:tr>
      <w:tr w:rsidR="002E69DA" w:rsidRPr="0065536B" w14:paraId="2C09DB66" w14:textId="77777777" w:rsidTr="002E69DA">
        <w:trPr>
          <w:trHeight w:val="57"/>
        </w:trPr>
        <w:tc>
          <w:tcPr>
            <w:tcW w:w="1194" w:type="dxa"/>
            <w:noWrap/>
            <w:hideMark/>
          </w:tcPr>
          <w:p w14:paraId="7B69C32F" w14:textId="505E8383" w:rsidR="0065536B" w:rsidRPr="001E7B96" w:rsidRDefault="0065536B" w:rsidP="00D73E65">
            <w:pPr>
              <w:spacing w:before="0" w:after="0" w:line="276" w:lineRule="auto"/>
              <w:rPr>
                <w:rFonts w:eastAsia="Times New Roman"/>
                <w:b/>
                <w:sz w:val="18"/>
                <w:szCs w:val="18"/>
                <w:lang w:eastAsia="en-GB"/>
              </w:rPr>
            </w:pPr>
            <w:r w:rsidRPr="001E7B96">
              <w:rPr>
                <w:rFonts w:eastAsia="Times New Roman"/>
                <w:b/>
                <w:sz w:val="18"/>
                <w:szCs w:val="18"/>
                <w:lang w:eastAsia="en-GB"/>
              </w:rPr>
              <w:t>320,575</w:t>
            </w:r>
          </w:p>
        </w:tc>
        <w:tc>
          <w:tcPr>
            <w:tcW w:w="1239" w:type="dxa"/>
            <w:noWrap/>
            <w:hideMark/>
          </w:tcPr>
          <w:p w14:paraId="2371DB76" w14:textId="77777777" w:rsidR="0065536B" w:rsidRPr="001E7B96" w:rsidRDefault="0065536B" w:rsidP="00D73E65">
            <w:pPr>
              <w:spacing w:before="0" w:after="0" w:line="276" w:lineRule="auto"/>
              <w:rPr>
                <w:rFonts w:eastAsia="Times New Roman"/>
                <w:b/>
                <w:sz w:val="18"/>
                <w:szCs w:val="18"/>
                <w:lang w:eastAsia="en-GB"/>
              </w:rPr>
            </w:pPr>
            <w:r w:rsidRPr="001E7B96">
              <w:rPr>
                <w:rFonts w:eastAsia="Times New Roman"/>
                <w:b/>
                <w:sz w:val="18"/>
                <w:szCs w:val="18"/>
                <w:lang w:eastAsia="en-GB"/>
              </w:rPr>
              <w:t>(278,951)</w:t>
            </w:r>
          </w:p>
        </w:tc>
        <w:tc>
          <w:tcPr>
            <w:tcW w:w="1417" w:type="dxa"/>
            <w:noWrap/>
            <w:hideMark/>
          </w:tcPr>
          <w:p w14:paraId="61FCFB3B" w14:textId="54E81A4C" w:rsidR="0065536B" w:rsidRPr="001E7B96" w:rsidRDefault="0065536B" w:rsidP="00D73E65">
            <w:pPr>
              <w:spacing w:before="0" w:after="0" w:line="276" w:lineRule="auto"/>
              <w:rPr>
                <w:rFonts w:eastAsia="Times New Roman"/>
                <w:b/>
                <w:sz w:val="18"/>
                <w:szCs w:val="18"/>
                <w:lang w:eastAsia="en-GB"/>
              </w:rPr>
            </w:pPr>
            <w:r w:rsidRPr="001E7B96">
              <w:rPr>
                <w:rFonts w:eastAsia="Times New Roman"/>
                <w:b/>
                <w:sz w:val="18"/>
                <w:szCs w:val="18"/>
                <w:lang w:eastAsia="en-GB"/>
              </w:rPr>
              <w:t>41,624</w:t>
            </w:r>
          </w:p>
        </w:tc>
        <w:tc>
          <w:tcPr>
            <w:tcW w:w="1185" w:type="dxa"/>
            <w:noWrap/>
            <w:hideMark/>
          </w:tcPr>
          <w:p w14:paraId="413EFD92" w14:textId="77777777" w:rsidR="0065536B" w:rsidRPr="001E7B96" w:rsidRDefault="0065536B" w:rsidP="00D73E65">
            <w:pPr>
              <w:spacing w:before="0" w:after="0" w:line="276" w:lineRule="auto"/>
              <w:rPr>
                <w:rFonts w:eastAsia="Times New Roman"/>
                <w:b/>
                <w:sz w:val="18"/>
                <w:szCs w:val="18"/>
                <w:lang w:eastAsia="en-GB"/>
              </w:rPr>
            </w:pPr>
            <w:r w:rsidRPr="001E7B96">
              <w:rPr>
                <w:rFonts w:eastAsia="Times New Roman"/>
                <w:b/>
                <w:sz w:val="18"/>
                <w:szCs w:val="18"/>
                <w:lang w:eastAsia="en-GB"/>
              </w:rPr>
              <w:t>(46,145)</w:t>
            </w:r>
          </w:p>
        </w:tc>
        <w:tc>
          <w:tcPr>
            <w:tcW w:w="1197" w:type="dxa"/>
            <w:noWrap/>
            <w:hideMark/>
          </w:tcPr>
          <w:p w14:paraId="28929C89" w14:textId="77777777" w:rsidR="0065536B" w:rsidRPr="001E7B96" w:rsidRDefault="0065536B" w:rsidP="00D73E65">
            <w:pPr>
              <w:spacing w:before="0" w:after="0" w:line="276" w:lineRule="auto"/>
              <w:rPr>
                <w:rFonts w:eastAsia="Times New Roman"/>
                <w:b/>
                <w:sz w:val="18"/>
                <w:szCs w:val="18"/>
                <w:lang w:eastAsia="en-GB"/>
              </w:rPr>
            </w:pPr>
            <w:r w:rsidRPr="001E7B96">
              <w:rPr>
                <w:rFonts w:eastAsia="Times New Roman"/>
                <w:b/>
                <w:sz w:val="18"/>
                <w:szCs w:val="18"/>
                <w:lang w:eastAsia="en-GB"/>
              </w:rPr>
              <w:t>(4,522)</w:t>
            </w:r>
          </w:p>
        </w:tc>
        <w:tc>
          <w:tcPr>
            <w:tcW w:w="2501" w:type="dxa"/>
            <w:hideMark/>
          </w:tcPr>
          <w:p w14:paraId="1B8C0D16" w14:textId="77777777"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(Surplus) or Deficit</w:t>
            </w:r>
          </w:p>
        </w:tc>
        <w:tc>
          <w:tcPr>
            <w:tcW w:w="1327" w:type="dxa"/>
            <w:noWrap/>
            <w:hideMark/>
          </w:tcPr>
          <w:p w14:paraId="66DECC3F" w14:textId="77777777"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 xml:space="preserve">385,824 </w:t>
            </w:r>
          </w:p>
        </w:tc>
        <w:tc>
          <w:tcPr>
            <w:tcW w:w="1417" w:type="dxa"/>
            <w:noWrap/>
            <w:hideMark/>
          </w:tcPr>
          <w:p w14:paraId="0C4E8321" w14:textId="1C944B9E"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(3</w:t>
            </w:r>
            <w:r w:rsidR="0073680E">
              <w:rPr>
                <w:rFonts w:eastAsia="Times New Roman"/>
                <w:b/>
                <w:bCs/>
                <w:sz w:val="18"/>
                <w:szCs w:val="18"/>
                <w:lang w:eastAsia="en-GB"/>
              </w:rPr>
              <w:t>31</w:t>
            </w:r>
            <w:r w:rsidRPr="0065536B">
              <w:rPr>
                <w:rFonts w:eastAsia="Times New Roman"/>
                <w:b/>
                <w:bCs/>
                <w:sz w:val="18"/>
                <w:szCs w:val="18"/>
                <w:lang w:eastAsia="en-GB"/>
              </w:rPr>
              <w:t>,</w:t>
            </w:r>
            <w:r w:rsidR="0073680E">
              <w:rPr>
                <w:rFonts w:eastAsia="Times New Roman"/>
                <w:b/>
                <w:bCs/>
                <w:sz w:val="18"/>
                <w:szCs w:val="18"/>
                <w:lang w:eastAsia="en-GB"/>
              </w:rPr>
              <w:t>629</w:t>
            </w:r>
            <w:r w:rsidRPr="0065536B">
              <w:rPr>
                <w:rFonts w:eastAsia="Times New Roman"/>
                <w:b/>
                <w:bCs/>
                <w:sz w:val="18"/>
                <w:szCs w:val="18"/>
                <w:lang w:eastAsia="en-GB"/>
              </w:rPr>
              <w:t>)</w:t>
            </w:r>
          </w:p>
        </w:tc>
        <w:tc>
          <w:tcPr>
            <w:tcW w:w="1418" w:type="dxa"/>
            <w:noWrap/>
            <w:hideMark/>
          </w:tcPr>
          <w:p w14:paraId="3B092E3A" w14:textId="415304F1"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5</w:t>
            </w:r>
            <w:r w:rsidR="0073680E">
              <w:rPr>
                <w:rFonts w:eastAsia="Times New Roman"/>
                <w:b/>
                <w:bCs/>
                <w:sz w:val="18"/>
                <w:szCs w:val="18"/>
                <w:lang w:eastAsia="en-GB"/>
              </w:rPr>
              <w:t>4</w:t>
            </w:r>
            <w:r w:rsidRPr="0065536B">
              <w:rPr>
                <w:rFonts w:eastAsia="Times New Roman"/>
                <w:b/>
                <w:bCs/>
                <w:sz w:val="18"/>
                <w:szCs w:val="18"/>
                <w:lang w:eastAsia="en-GB"/>
              </w:rPr>
              <w:t>,</w:t>
            </w:r>
            <w:r w:rsidR="006B2526">
              <w:rPr>
                <w:rFonts w:eastAsia="Times New Roman"/>
                <w:b/>
                <w:bCs/>
                <w:sz w:val="18"/>
                <w:szCs w:val="18"/>
                <w:lang w:eastAsia="en-GB"/>
              </w:rPr>
              <w:t>195</w:t>
            </w:r>
            <w:r w:rsidRPr="0065536B">
              <w:rPr>
                <w:rFonts w:eastAsia="Times New Roman"/>
                <w:b/>
                <w:bCs/>
                <w:sz w:val="18"/>
                <w:szCs w:val="18"/>
                <w:lang w:eastAsia="en-GB"/>
              </w:rPr>
              <w:t xml:space="preserve"> </w:t>
            </w:r>
          </w:p>
        </w:tc>
        <w:tc>
          <w:tcPr>
            <w:tcW w:w="1275" w:type="dxa"/>
            <w:noWrap/>
            <w:hideMark/>
          </w:tcPr>
          <w:p w14:paraId="6A3F4B79" w14:textId="4DC09D45"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w:t>
            </w:r>
            <w:r w:rsidR="006B2526">
              <w:rPr>
                <w:rFonts w:eastAsia="Times New Roman"/>
                <w:b/>
                <w:bCs/>
                <w:sz w:val="18"/>
                <w:szCs w:val="18"/>
                <w:lang w:eastAsia="en-GB"/>
              </w:rPr>
              <w:t>97</w:t>
            </w:r>
            <w:r w:rsidRPr="0065536B">
              <w:rPr>
                <w:rFonts w:eastAsia="Times New Roman"/>
                <w:b/>
                <w:bCs/>
                <w:sz w:val="18"/>
                <w:szCs w:val="18"/>
                <w:lang w:eastAsia="en-GB"/>
              </w:rPr>
              <w:t>,</w:t>
            </w:r>
            <w:r w:rsidR="003510C1">
              <w:rPr>
                <w:rFonts w:eastAsia="Times New Roman"/>
                <w:b/>
                <w:bCs/>
                <w:sz w:val="18"/>
                <w:szCs w:val="18"/>
                <w:lang w:eastAsia="en-GB"/>
              </w:rPr>
              <w:t>781</w:t>
            </w:r>
            <w:r w:rsidRPr="0065536B">
              <w:rPr>
                <w:rFonts w:eastAsia="Times New Roman"/>
                <w:b/>
                <w:bCs/>
                <w:sz w:val="18"/>
                <w:szCs w:val="18"/>
                <w:lang w:eastAsia="en-GB"/>
              </w:rPr>
              <w:t>)</w:t>
            </w:r>
          </w:p>
        </w:tc>
        <w:tc>
          <w:tcPr>
            <w:tcW w:w="1229" w:type="dxa"/>
            <w:noWrap/>
            <w:hideMark/>
          </w:tcPr>
          <w:p w14:paraId="193F4A16" w14:textId="77777777"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(43,586)</w:t>
            </w:r>
          </w:p>
        </w:tc>
      </w:tr>
      <w:tr w:rsidR="002E69DA" w:rsidRPr="0065536B" w14:paraId="4C01CA81" w14:textId="77777777" w:rsidTr="002E69DA">
        <w:trPr>
          <w:trHeight w:val="57"/>
        </w:trPr>
        <w:tc>
          <w:tcPr>
            <w:tcW w:w="1194" w:type="dxa"/>
            <w:noWrap/>
            <w:hideMark/>
          </w:tcPr>
          <w:p w14:paraId="1132B4BF"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 </w:t>
            </w:r>
          </w:p>
        </w:tc>
        <w:tc>
          <w:tcPr>
            <w:tcW w:w="1239" w:type="dxa"/>
            <w:noWrap/>
            <w:hideMark/>
          </w:tcPr>
          <w:p w14:paraId="614CAAF2"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 </w:t>
            </w:r>
          </w:p>
        </w:tc>
        <w:tc>
          <w:tcPr>
            <w:tcW w:w="1417" w:type="dxa"/>
            <w:noWrap/>
            <w:hideMark/>
          </w:tcPr>
          <w:p w14:paraId="55470285"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 </w:t>
            </w:r>
          </w:p>
        </w:tc>
        <w:tc>
          <w:tcPr>
            <w:tcW w:w="1185" w:type="dxa"/>
            <w:noWrap/>
            <w:hideMark/>
          </w:tcPr>
          <w:p w14:paraId="203884C8"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 </w:t>
            </w:r>
          </w:p>
        </w:tc>
        <w:tc>
          <w:tcPr>
            <w:tcW w:w="1197" w:type="dxa"/>
            <w:noWrap/>
            <w:hideMark/>
          </w:tcPr>
          <w:p w14:paraId="334AA5AE"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(28,334)</w:t>
            </w:r>
          </w:p>
        </w:tc>
        <w:tc>
          <w:tcPr>
            <w:tcW w:w="2501" w:type="dxa"/>
            <w:hideMark/>
          </w:tcPr>
          <w:p w14:paraId="51C2C074" w14:textId="5A3941A6"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Opening General Fund and HRA Balance</w:t>
            </w:r>
          </w:p>
        </w:tc>
        <w:tc>
          <w:tcPr>
            <w:tcW w:w="1327" w:type="dxa"/>
            <w:noWrap/>
            <w:hideMark/>
          </w:tcPr>
          <w:p w14:paraId="375DFD7B"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w:t>
            </w:r>
          </w:p>
        </w:tc>
        <w:tc>
          <w:tcPr>
            <w:tcW w:w="1417" w:type="dxa"/>
            <w:noWrap/>
            <w:hideMark/>
          </w:tcPr>
          <w:p w14:paraId="2BD21B45"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w:t>
            </w:r>
          </w:p>
        </w:tc>
        <w:tc>
          <w:tcPr>
            <w:tcW w:w="1418" w:type="dxa"/>
            <w:hideMark/>
          </w:tcPr>
          <w:p w14:paraId="366CF9C3"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w:t>
            </w:r>
          </w:p>
        </w:tc>
        <w:tc>
          <w:tcPr>
            <w:tcW w:w="1275" w:type="dxa"/>
            <w:hideMark/>
          </w:tcPr>
          <w:p w14:paraId="0DB68390"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w:t>
            </w:r>
          </w:p>
        </w:tc>
        <w:tc>
          <w:tcPr>
            <w:tcW w:w="1229" w:type="dxa"/>
            <w:noWrap/>
            <w:hideMark/>
          </w:tcPr>
          <w:p w14:paraId="2DE1D6FF" w14:textId="1AD8165A"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w:t>
            </w:r>
            <w:r w:rsidR="00361C8B">
              <w:rPr>
                <w:rFonts w:eastAsia="Times New Roman"/>
                <w:sz w:val="18"/>
                <w:szCs w:val="18"/>
                <w:lang w:eastAsia="en-GB"/>
              </w:rPr>
              <w:t>32</w:t>
            </w:r>
            <w:r w:rsidRPr="0065536B">
              <w:rPr>
                <w:rFonts w:eastAsia="Times New Roman"/>
                <w:sz w:val="18"/>
                <w:szCs w:val="18"/>
                <w:lang w:eastAsia="en-GB"/>
              </w:rPr>
              <w:t>,</w:t>
            </w:r>
            <w:r w:rsidR="00361C8B">
              <w:rPr>
                <w:rFonts w:eastAsia="Times New Roman"/>
                <w:sz w:val="18"/>
                <w:szCs w:val="18"/>
                <w:lang w:eastAsia="en-GB"/>
              </w:rPr>
              <w:t>856</w:t>
            </w:r>
            <w:r w:rsidRPr="0065536B">
              <w:rPr>
                <w:rFonts w:eastAsia="Times New Roman"/>
                <w:sz w:val="18"/>
                <w:szCs w:val="18"/>
                <w:lang w:eastAsia="en-GB"/>
              </w:rPr>
              <w:t>)</w:t>
            </w:r>
          </w:p>
        </w:tc>
      </w:tr>
      <w:tr w:rsidR="002E69DA" w:rsidRPr="0065536B" w14:paraId="052ED255" w14:textId="77777777" w:rsidTr="002E69DA">
        <w:trPr>
          <w:trHeight w:val="57"/>
        </w:trPr>
        <w:tc>
          <w:tcPr>
            <w:tcW w:w="1194" w:type="dxa"/>
            <w:noWrap/>
          </w:tcPr>
          <w:p w14:paraId="669CB9D3" w14:textId="77777777" w:rsidR="00361C8B" w:rsidRPr="001E7B96" w:rsidRDefault="00361C8B" w:rsidP="00D73E65">
            <w:pPr>
              <w:spacing w:before="0" w:after="0" w:line="276" w:lineRule="auto"/>
              <w:rPr>
                <w:rFonts w:eastAsia="Times New Roman"/>
                <w:sz w:val="18"/>
                <w:szCs w:val="18"/>
                <w:lang w:eastAsia="en-GB"/>
              </w:rPr>
            </w:pPr>
          </w:p>
        </w:tc>
        <w:tc>
          <w:tcPr>
            <w:tcW w:w="1239" w:type="dxa"/>
            <w:noWrap/>
          </w:tcPr>
          <w:p w14:paraId="2591CCE3" w14:textId="77777777" w:rsidR="00361C8B" w:rsidRPr="001E7B96" w:rsidRDefault="00361C8B" w:rsidP="00D73E65">
            <w:pPr>
              <w:spacing w:before="0" w:after="0" w:line="276" w:lineRule="auto"/>
              <w:rPr>
                <w:rFonts w:eastAsia="Times New Roman"/>
                <w:sz w:val="18"/>
                <w:szCs w:val="18"/>
                <w:lang w:eastAsia="en-GB"/>
              </w:rPr>
            </w:pPr>
          </w:p>
        </w:tc>
        <w:tc>
          <w:tcPr>
            <w:tcW w:w="1417" w:type="dxa"/>
            <w:noWrap/>
          </w:tcPr>
          <w:p w14:paraId="656DF641" w14:textId="77777777" w:rsidR="00361C8B" w:rsidRPr="001E7B96" w:rsidRDefault="00361C8B" w:rsidP="00D73E65">
            <w:pPr>
              <w:spacing w:before="0" w:after="0" w:line="276" w:lineRule="auto"/>
              <w:rPr>
                <w:rFonts w:eastAsia="Times New Roman"/>
                <w:sz w:val="18"/>
                <w:szCs w:val="18"/>
                <w:lang w:eastAsia="en-GB"/>
              </w:rPr>
            </w:pPr>
          </w:p>
        </w:tc>
        <w:tc>
          <w:tcPr>
            <w:tcW w:w="1185" w:type="dxa"/>
            <w:noWrap/>
          </w:tcPr>
          <w:p w14:paraId="468D1AFE" w14:textId="77777777" w:rsidR="00361C8B" w:rsidRPr="001E7B96" w:rsidRDefault="00361C8B" w:rsidP="00D73E65">
            <w:pPr>
              <w:spacing w:before="0" w:after="0" w:line="276" w:lineRule="auto"/>
              <w:rPr>
                <w:rFonts w:eastAsia="Times New Roman"/>
                <w:sz w:val="18"/>
                <w:szCs w:val="18"/>
                <w:lang w:eastAsia="en-GB"/>
              </w:rPr>
            </w:pPr>
          </w:p>
        </w:tc>
        <w:tc>
          <w:tcPr>
            <w:tcW w:w="1197" w:type="dxa"/>
            <w:noWrap/>
          </w:tcPr>
          <w:p w14:paraId="2E515406" w14:textId="51AE2EC4" w:rsidR="00361C8B" w:rsidRPr="001E7B96" w:rsidRDefault="00361C8B" w:rsidP="00D73E65">
            <w:pPr>
              <w:spacing w:before="0" w:after="0" w:line="276" w:lineRule="auto"/>
              <w:rPr>
                <w:rFonts w:eastAsia="Times New Roman"/>
                <w:sz w:val="18"/>
                <w:szCs w:val="18"/>
                <w:lang w:eastAsia="en-GB"/>
              </w:rPr>
            </w:pPr>
            <w:r w:rsidRPr="001E7B96">
              <w:rPr>
                <w:rFonts w:eastAsia="Times New Roman"/>
                <w:sz w:val="18"/>
                <w:szCs w:val="18"/>
                <w:lang w:eastAsia="en-GB"/>
              </w:rPr>
              <w:t>0</w:t>
            </w:r>
          </w:p>
        </w:tc>
        <w:tc>
          <w:tcPr>
            <w:tcW w:w="2501" w:type="dxa"/>
          </w:tcPr>
          <w:p w14:paraId="0111242E" w14:textId="716538CC" w:rsidR="00361C8B" w:rsidRDefault="00361C8B" w:rsidP="00D73E65">
            <w:pPr>
              <w:spacing w:before="0" w:after="0" w:line="276" w:lineRule="auto"/>
              <w:rPr>
                <w:rFonts w:eastAsia="Times New Roman"/>
                <w:sz w:val="18"/>
                <w:szCs w:val="18"/>
                <w:lang w:eastAsia="en-GB"/>
              </w:rPr>
            </w:pPr>
            <w:r w:rsidRPr="00361C8B">
              <w:rPr>
                <w:rFonts w:eastAsia="Times New Roman"/>
                <w:sz w:val="18"/>
                <w:szCs w:val="18"/>
                <w:lang w:eastAsia="en-GB"/>
              </w:rPr>
              <w:t xml:space="preserve">Reporting of schools budget deficit to new adjustment account at 1 April 2020 </w:t>
            </w:r>
            <w:r>
              <w:rPr>
                <w:rFonts w:ascii="Calibri" w:eastAsia="Times New Roman" w:hAnsi="Calibri" w:cs="Calibri"/>
                <w:sz w:val="18"/>
                <w:szCs w:val="18"/>
                <w:lang w:eastAsia="en-GB"/>
              </w:rPr>
              <w:t>¹</w:t>
            </w:r>
            <w:r w:rsidRPr="00361C8B">
              <w:rPr>
                <w:rFonts w:eastAsia="Times New Roman"/>
                <w:sz w:val="18"/>
                <w:szCs w:val="18"/>
                <w:lang w:eastAsia="en-GB"/>
              </w:rPr>
              <w:t xml:space="preserve">  </w:t>
            </w:r>
          </w:p>
        </w:tc>
        <w:tc>
          <w:tcPr>
            <w:tcW w:w="1327" w:type="dxa"/>
            <w:noWrap/>
          </w:tcPr>
          <w:p w14:paraId="09A59C75" w14:textId="77777777" w:rsidR="00361C8B" w:rsidRPr="0065536B" w:rsidRDefault="00361C8B" w:rsidP="00D73E65">
            <w:pPr>
              <w:spacing w:before="0" w:after="0" w:line="276" w:lineRule="auto"/>
              <w:rPr>
                <w:rFonts w:eastAsia="Times New Roman"/>
                <w:sz w:val="18"/>
                <w:szCs w:val="18"/>
                <w:lang w:eastAsia="en-GB"/>
              </w:rPr>
            </w:pPr>
          </w:p>
        </w:tc>
        <w:tc>
          <w:tcPr>
            <w:tcW w:w="1417" w:type="dxa"/>
            <w:noWrap/>
          </w:tcPr>
          <w:p w14:paraId="316FDA45" w14:textId="77777777" w:rsidR="00361C8B" w:rsidRPr="0065536B" w:rsidRDefault="00361C8B" w:rsidP="00D73E65">
            <w:pPr>
              <w:spacing w:before="0" w:after="0" w:line="276" w:lineRule="auto"/>
              <w:rPr>
                <w:rFonts w:eastAsia="Times New Roman"/>
                <w:sz w:val="18"/>
                <w:szCs w:val="18"/>
                <w:lang w:eastAsia="en-GB"/>
              </w:rPr>
            </w:pPr>
          </w:p>
        </w:tc>
        <w:tc>
          <w:tcPr>
            <w:tcW w:w="1418" w:type="dxa"/>
          </w:tcPr>
          <w:p w14:paraId="2B155D06" w14:textId="77777777" w:rsidR="00361C8B" w:rsidRPr="0065536B" w:rsidRDefault="00361C8B" w:rsidP="00D73E65">
            <w:pPr>
              <w:spacing w:before="0" w:after="0" w:line="276" w:lineRule="auto"/>
              <w:rPr>
                <w:rFonts w:eastAsia="Times New Roman"/>
                <w:sz w:val="18"/>
                <w:szCs w:val="18"/>
                <w:lang w:eastAsia="en-GB"/>
              </w:rPr>
            </w:pPr>
          </w:p>
        </w:tc>
        <w:tc>
          <w:tcPr>
            <w:tcW w:w="1275" w:type="dxa"/>
          </w:tcPr>
          <w:p w14:paraId="6D9E8A1A" w14:textId="77777777" w:rsidR="00361C8B" w:rsidRPr="0065536B" w:rsidRDefault="00361C8B" w:rsidP="00D73E65">
            <w:pPr>
              <w:spacing w:before="0" w:after="0" w:line="276" w:lineRule="auto"/>
              <w:rPr>
                <w:rFonts w:eastAsia="Times New Roman"/>
                <w:sz w:val="18"/>
                <w:szCs w:val="18"/>
                <w:lang w:eastAsia="en-GB"/>
              </w:rPr>
            </w:pPr>
          </w:p>
        </w:tc>
        <w:tc>
          <w:tcPr>
            <w:tcW w:w="1229" w:type="dxa"/>
            <w:noWrap/>
          </w:tcPr>
          <w:p w14:paraId="7625049C" w14:textId="614BB1A5" w:rsidR="00361C8B" w:rsidRPr="0065536B" w:rsidRDefault="00361C8B" w:rsidP="00D73E65">
            <w:pPr>
              <w:spacing w:before="0" w:after="0" w:line="276" w:lineRule="auto"/>
              <w:rPr>
                <w:rFonts w:eastAsia="Times New Roman"/>
                <w:sz w:val="18"/>
                <w:szCs w:val="18"/>
                <w:lang w:eastAsia="en-GB"/>
              </w:rPr>
            </w:pPr>
            <w:r>
              <w:rPr>
                <w:rFonts w:eastAsia="Times New Roman"/>
                <w:sz w:val="18"/>
                <w:szCs w:val="18"/>
                <w:lang w:eastAsia="en-GB"/>
              </w:rPr>
              <w:t>(9,346)</w:t>
            </w:r>
          </w:p>
        </w:tc>
      </w:tr>
      <w:tr w:rsidR="002E69DA" w:rsidRPr="0065536B" w14:paraId="1B151F09" w14:textId="77777777" w:rsidTr="002E69DA">
        <w:trPr>
          <w:trHeight w:val="57"/>
        </w:trPr>
        <w:tc>
          <w:tcPr>
            <w:tcW w:w="1194" w:type="dxa"/>
            <w:noWrap/>
            <w:hideMark/>
          </w:tcPr>
          <w:p w14:paraId="7BC296D8"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 </w:t>
            </w:r>
          </w:p>
        </w:tc>
        <w:tc>
          <w:tcPr>
            <w:tcW w:w="1239" w:type="dxa"/>
            <w:noWrap/>
            <w:hideMark/>
          </w:tcPr>
          <w:p w14:paraId="7321D074"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 </w:t>
            </w:r>
          </w:p>
        </w:tc>
        <w:tc>
          <w:tcPr>
            <w:tcW w:w="1417" w:type="dxa"/>
            <w:noWrap/>
            <w:hideMark/>
          </w:tcPr>
          <w:p w14:paraId="7346F93C"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 </w:t>
            </w:r>
          </w:p>
        </w:tc>
        <w:tc>
          <w:tcPr>
            <w:tcW w:w="1185" w:type="dxa"/>
            <w:noWrap/>
            <w:hideMark/>
          </w:tcPr>
          <w:p w14:paraId="04D45FD2"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 </w:t>
            </w:r>
          </w:p>
        </w:tc>
        <w:tc>
          <w:tcPr>
            <w:tcW w:w="1197" w:type="dxa"/>
            <w:noWrap/>
            <w:hideMark/>
          </w:tcPr>
          <w:p w14:paraId="626CB9DA"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(4,522)</w:t>
            </w:r>
          </w:p>
        </w:tc>
        <w:tc>
          <w:tcPr>
            <w:tcW w:w="2501" w:type="dxa"/>
            <w:hideMark/>
          </w:tcPr>
          <w:p w14:paraId="0022D3BD" w14:textId="2CF68AEC" w:rsidR="0065536B" w:rsidRPr="0065536B" w:rsidRDefault="000C3B08" w:rsidP="00D73E65">
            <w:pPr>
              <w:spacing w:before="0" w:after="0" w:line="276" w:lineRule="auto"/>
              <w:rPr>
                <w:rFonts w:eastAsia="Times New Roman"/>
                <w:sz w:val="18"/>
                <w:szCs w:val="18"/>
                <w:lang w:eastAsia="en-GB"/>
              </w:rPr>
            </w:pPr>
            <w:r>
              <w:rPr>
                <w:rFonts w:eastAsia="Times New Roman"/>
                <w:sz w:val="18"/>
                <w:szCs w:val="18"/>
                <w:lang w:eastAsia="en-GB"/>
              </w:rPr>
              <w:t xml:space="preserve">Add Surplus </w:t>
            </w:r>
            <w:r w:rsidR="0065536B" w:rsidRPr="0065536B">
              <w:rPr>
                <w:rFonts w:eastAsia="Times New Roman"/>
                <w:sz w:val="18"/>
                <w:szCs w:val="18"/>
                <w:lang w:eastAsia="en-GB"/>
              </w:rPr>
              <w:t>on General Fund and HRA Balance in Year</w:t>
            </w:r>
          </w:p>
        </w:tc>
        <w:tc>
          <w:tcPr>
            <w:tcW w:w="1327" w:type="dxa"/>
            <w:noWrap/>
            <w:hideMark/>
          </w:tcPr>
          <w:p w14:paraId="5321B095"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w:t>
            </w:r>
          </w:p>
        </w:tc>
        <w:tc>
          <w:tcPr>
            <w:tcW w:w="1417" w:type="dxa"/>
            <w:noWrap/>
            <w:hideMark/>
          </w:tcPr>
          <w:p w14:paraId="4E802370"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w:t>
            </w:r>
          </w:p>
        </w:tc>
        <w:tc>
          <w:tcPr>
            <w:tcW w:w="1418" w:type="dxa"/>
            <w:hideMark/>
          </w:tcPr>
          <w:p w14:paraId="24DC69B7"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w:t>
            </w:r>
          </w:p>
        </w:tc>
        <w:tc>
          <w:tcPr>
            <w:tcW w:w="1275" w:type="dxa"/>
            <w:hideMark/>
          </w:tcPr>
          <w:p w14:paraId="36D045C8"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w:t>
            </w:r>
          </w:p>
        </w:tc>
        <w:tc>
          <w:tcPr>
            <w:tcW w:w="1229" w:type="dxa"/>
            <w:noWrap/>
            <w:hideMark/>
          </w:tcPr>
          <w:p w14:paraId="6F11DB40"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(43,586)</w:t>
            </w:r>
          </w:p>
        </w:tc>
      </w:tr>
      <w:tr w:rsidR="002E69DA" w:rsidRPr="0065536B" w14:paraId="6DFD75AB" w14:textId="77777777" w:rsidTr="002E69DA">
        <w:trPr>
          <w:trHeight w:val="57"/>
        </w:trPr>
        <w:tc>
          <w:tcPr>
            <w:tcW w:w="1194" w:type="dxa"/>
            <w:noWrap/>
            <w:hideMark/>
          </w:tcPr>
          <w:p w14:paraId="14546E9E" w14:textId="77777777" w:rsidR="0065536B" w:rsidRPr="001E7B96" w:rsidRDefault="0065536B" w:rsidP="00CC2DA6">
            <w:pPr>
              <w:spacing w:before="0" w:after="0" w:line="276" w:lineRule="auto"/>
              <w:rPr>
                <w:rFonts w:eastAsia="Times New Roman"/>
                <w:sz w:val="18"/>
                <w:szCs w:val="18"/>
                <w:lang w:eastAsia="en-GB"/>
              </w:rPr>
            </w:pPr>
            <w:r w:rsidRPr="001E7B96">
              <w:rPr>
                <w:rFonts w:eastAsia="Times New Roman"/>
                <w:sz w:val="18"/>
                <w:szCs w:val="18"/>
                <w:lang w:eastAsia="en-GB"/>
              </w:rPr>
              <w:t> </w:t>
            </w:r>
          </w:p>
        </w:tc>
        <w:tc>
          <w:tcPr>
            <w:tcW w:w="1239" w:type="dxa"/>
            <w:noWrap/>
            <w:hideMark/>
          </w:tcPr>
          <w:p w14:paraId="06246EC8" w14:textId="77777777" w:rsidR="0065536B" w:rsidRPr="001E7B96" w:rsidRDefault="0065536B" w:rsidP="00CC2DA6">
            <w:pPr>
              <w:spacing w:before="0" w:after="0" w:line="276" w:lineRule="auto"/>
              <w:rPr>
                <w:rFonts w:eastAsia="Times New Roman"/>
                <w:sz w:val="18"/>
                <w:szCs w:val="18"/>
                <w:lang w:eastAsia="en-GB"/>
              </w:rPr>
            </w:pPr>
            <w:r w:rsidRPr="001E7B96">
              <w:rPr>
                <w:rFonts w:eastAsia="Times New Roman"/>
                <w:sz w:val="18"/>
                <w:szCs w:val="18"/>
                <w:lang w:eastAsia="en-GB"/>
              </w:rPr>
              <w:t> </w:t>
            </w:r>
          </w:p>
        </w:tc>
        <w:tc>
          <w:tcPr>
            <w:tcW w:w="1417" w:type="dxa"/>
            <w:noWrap/>
            <w:hideMark/>
          </w:tcPr>
          <w:p w14:paraId="3EBA97CB" w14:textId="7496A112" w:rsidR="0065536B" w:rsidRPr="001E7B96" w:rsidRDefault="0065536B" w:rsidP="00CC2DA6">
            <w:pPr>
              <w:spacing w:before="0" w:after="0" w:line="276" w:lineRule="auto"/>
              <w:rPr>
                <w:rFonts w:eastAsia="Times New Roman"/>
                <w:sz w:val="18"/>
                <w:szCs w:val="18"/>
                <w:lang w:eastAsia="en-GB"/>
              </w:rPr>
            </w:pPr>
          </w:p>
        </w:tc>
        <w:tc>
          <w:tcPr>
            <w:tcW w:w="1185" w:type="dxa"/>
            <w:noWrap/>
            <w:hideMark/>
          </w:tcPr>
          <w:p w14:paraId="175E15E0" w14:textId="77777777" w:rsidR="0065536B" w:rsidRPr="001E7B96" w:rsidRDefault="0065536B" w:rsidP="00D73E65">
            <w:pPr>
              <w:spacing w:before="0" w:after="0" w:line="276" w:lineRule="auto"/>
              <w:rPr>
                <w:rFonts w:eastAsia="Times New Roman"/>
                <w:sz w:val="18"/>
                <w:szCs w:val="18"/>
                <w:lang w:eastAsia="en-GB"/>
              </w:rPr>
            </w:pPr>
            <w:r w:rsidRPr="001E7B96">
              <w:rPr>
                <w:rFonts w:eastAsia="Times New Roman"/>
                <w:sz w:val="18"/>
                <w:szCs w:val="18"/>
                <w:lang w:eastAsia="en-GB"/>
              </w:rPr>
              <w:t> </w:t>
            </w:r>
          </w:p>
        </w:tc>
        <w:tc>
          <w:tcPr>
            <w:tcW w:w="1197" w:type="dxa"/>
            <w:noWrap/>
            <w:hideMark/>
          </w:tcPr>
          <w:p w14:paraId="0F79DEA9" w14:textId="77777777" w:rsidR="0065536B" w:rsidRPr="001E7B96" w:rsidRDefault="0065536B" w:rsidP="00D73E65">
            <w:pPr>
              <w:spacing w:before="0" w:after="0" w:line="276" w:lineRule="auto"/>
              <w:rPr>
                <w:rFonts w:eastAsia="Times New Roman"/>
                <w:b/>
                <w:sz w:val="18"/>
                <w:szCs w:val="18"/>
                <w:lang w:eastAsia="en-GB"/>
              </w:rPr>
            </w:pPr>
            <w:r w:rsidRPr="001E7B96">
              <w:rPr>
                <w:rFonts w:eastAsia="Times New Roman"/>
                <w:b/>
                <w:sz w:val="18"/>
                <w:szCs w:val="18"/>
                <w:lang w:eastAsia="en-GB"/>
              </w:rPr>
              <w:t>(32,856)</w:t>
            </w:r>
          </w:p>
        </w:tc>
        <w:tc>
          <w:tcPr>
            <w:tcW w:w="2501" w:type="dxa"/>
            <w:hideMark/>
          </w:tcPr>
          <w:p w14:paraId="515FBA48" w14:textId="6D5A4E2B"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Closing General Fund and HRA Balance</w:t>
            </w:r>
            <w:r w:rsidR="00862EE7">
              <w:rPr>
                <w:rFonts w:eastAsia="Times New Roman"/>
                <w:b/>
                <w:bCs/>
                <w:sz w:val="18"/>
                <w:szCs w:val="18"/>
                <w:lang w:eastAsia="en-GB"/>
              </w:rPr>
              <w:t xml:space="preserve"> ²</w:t>
            </w:r>
            <w:r w:rsidRPr="0065536B">
              <w:rPr>
                <w:rFonts w:eastAsia="Times New Roman"/>
                <w:b/>
                <w:bCs/>
                <w:sz w:val="18"/>
                <w:szCs w:val="18"/>
                <w:lang w:eastAsia="en-GB"/>
              </w:rPr>
              <w:t xml:space="preserve"> </w:t>
            </w:r>
            <w:r w:rsidR="0032514F" w:rsidRPr="00862EE7">
              <w:rPr>
                <w:rStyle w:val="FootnoteReference"/>
                <w:rFonts w:eastAsia="Times New Roman"/>
                <w:b/>
                <w:bCs/>
                <w:color w:val="FFFFFF" w:themeColor="background1"/>
                <w:sz w:val="18"/>
                <w:szCs w:val="18"/>
                <w:lang w:eastAsia="en-GB"/>
              </w:rPr>
              <w:footnoteReference w:id="2"/>
            </w:r>
          </w:p>
        </w:tc>
        <w:tc>
          <w:tcPr>
            <w:tcW w:w="1327" w:type="dxa"/>
            <w:noWrap/>
            <w:hideMark/>
          </w:tcPr>
          <w:p w14:paraId="607A4188"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w:t>
            </w:r>
          </w:p>
        </w:tc>
        <w:tc>
          <w:tcPr>
            <w:tcW w:w="1417" w:type="dxa"/>
            <w:noWrap/>
            <w:hideMark/>
          </w:tcPr>
          <w:p w14:paraId="4D30F564"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w:t>
            </w:r>
          </w:p>
        </w:tc>
        <w:tc>
          <w:tcPr>
            <w:tcW w:w="1418" w:type="dxa"/>
            <w:hideMark/>
          </w:tcPr>
          <w:p w14:paraId="6A42E840"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w:t>
            </w:r>
          </w:p>
        </w:tc>
        <w:tc>
          <w:tcPr>
            <w:tcW w:w="1275" w:type="dxa"/>
            <w:hideMark/>
          </w:tcPr>
          <w:p w14:paraId="23D4C0CF" w14:textId="77777777" w:rsidR="0065536B" w:rsidRPr="0065536B" w:rsidRDefault="0065536B" w:rsidP="00D73E65">
            <w:pPr>
              <w:spacing w:before="0" w:after="0" w:line="276" w:lineRule="auto"/>
              <w:rPr>
                <w:rFonts w:eastAsia="Times New Roman"/>
                <w:sz w:val="18"/>
                <w:szCs w:val="18"/>
                <w:lang w:eastAsia="en-GB"/>
              </w:rPr>
            </w:pPr>
            <w:r w:rsidRPr="0065536B">
              <w:rPr>
                <w:rFonts w:eastAsia="Times New Roman"/>
                <w:sz w:val="18"/>
                <w:szCs w:val="18"/>
                <w:lang w:eastAsia="en-GB"/>
              </w:rPr>
              <w:t> </w:t>
            </w:r>
          </w:p>
        </w:tc>
        <w:tc>
          <w:tcPr>
            <w:tcW w:w="1229" w:type="dxa"/>
            <w:noWrap/>
            <w:hideMark/>
          </w:tcPr>
          <w:p w14:paraId="33F58BB5" w14:textId="77777777" w:rsidR="0065536B" w:rsidRPr="0065536B" w:rsidRDefault="0065536B" w:rsidP="00D73E65">
            <w:pPr>
              <w:spacing w:before="0" w:after="0" w:line="276" w:lineRule="auto"/>
              <w:rPr>
                <w:rFonts w:eastAsia="Times New Roman"/>
                <w:b/>
                <w:bCs/>
                <w:sz w:val="18"/>
                <w:szCs w:val="18"/>
                <w:lang w:eastAsia="en-GB"/>
              </w:rPr>
            </w:pPr>
            <w:r w:rsidRPr="0065536B">
              <w:rPr>
                <w:rFonts w:eastAsia="Times New Roman"/>
                <w:b/>
                <w:bCs/>
                <w:sz w:val="18"/>
                <w:szCs w:val="18"/>
                <w:lang w:eastAsia="en-GB"/>
              </w:rPr>
              <w:t>(85,788)</w:t>
            </w:r>
          </w:p>
        </w:tc>
      </w:tr>
    </w:tbl>
    <w:p w14:paraId="234DBAAF" w14:textId="17ED132F" w:rsidR="00C25633" w:rsidRDefault="00C25633" w:rsidP="005529B6">
      <w:pPr>
        <w:pStyle w:val="Heading1"/>
      </w:pPr>
      <w:bookmarkStart w:id="5" w:name="_Toc157417455"/>
      <w:r w:rsidRPr="00AA6AAE">
        <w:lastRenderedPageBreak/>
        <w:t>Note 5. Expenditure and Funding Analysis</w:t>
      </w:r>
      <w:r>
        <w:t xml:space="preserve"> </w:t>
      </w:r>
      <w:r w:rsidR="00B72BD0">
        <w:t>(continued)</w:t>
      </w:r>
      <w:bookmarkEnd w:id="5"/>
    </w:p>
    <w:p w14:paraId="57A8F877" w14:textId="77777777" w:rsidR="00514F4B" w:rsidRDefault="00514F4B" w:rsidP="00EA668A">
      <w:pPr>
        <w:spacing w:line="259" w:lineRule="auto"/>
        <w:sectPr w:rsidR="00514F4B" w:rsidSect="005358AF">
          <w:type w:val="continuous"/>
          <w:pgSz w:w="16838" w:h="11906" w:orient="landscape"/>
          <w:pgMar w:top="567" w:right="1077" w:bottom="567" w:left="1060" w:header="567" w:footer="567" w:gutter="0"/>
          <w:cols w:space="567"/>
          <w:titlePg/>
          <w:docGrid w:linePitch="360"/>
        </w:sectPr>
      </w:pPr>
    </w:p>
    <w:p w14:paraId="637CBFF4" w14:textId="77777777" w:rsidR="00514F4B" w:rsidRDefault="00EA668A" w:rsidP="00EA668A">
      <w:pPr>
        <w:spacing w:line="259" w:lineRule="auto"/>
      </w:pPr>
      <w:r>
        <w:rPr>
          <w:b/>
          <w:bCs/>
          <w:noProof/>
        </w:rPr>
        <mc:AlternateContent>
          <mc:Choice Requires="wps">
            <w:drawing>
              <wp:inline distT="0" distB="0" distL="0" distR="0" wp14:anchorId="06AD1DA8" wp14:editId="158FCE0F">
                <wp:extent cx="2808000" cy="4409037"/>
                <wp:effectExtent l="0" t="0" r="11430" b="10795"/>
                <wp:docPr id="63" name="Text Box 63"/>
                <wp:cNvGraphicFramePr/>
                <a:graphic xmlns:a="http://schemas.openxmlformats.org/drawingml/2006/main">
                  <a:graphicData uri="http://schemas.microsoft.com/office/word/2010/wordprocessingShape">
                    <wps:wsp>
                      <wps:cNvSpPr txBox="1"/>
                      <wps:spPr>
                        <a:xfrm>
                          <a:off x="0" y="0"/>
                          <a:ext cx="2808000" cy="4409037"/>
                        </a:xfrm>
                        <a:prstGeom prst="rect">
                          <a:avLst/>
                        </a:prstGeom>
                        <a:solidFill>
                          <a:schemeClr val="tx1"/>
                        </a:solidFill>
                        <a:ln w="6350">
                          <a:solidFill>
                            <a:prstClr val="black"/>
                          </a:solidFill>
                        </a:ln>
                      </wps:spPr>
                      <wps:txbx>
                        <w:txbxContent>
                          <w:p w14:paraId="3B7A224D" w14:textId="77777777" w:rsidR="00EA668A" w:rsidRPr="000D2FC0" w:rsidRDefault="00EA668A" w:rsidP="000D2FC0">
                            <w:pPr>
                              <w:pStyle w:val="Heading2"/>
                              <w:rPr>
                                <w:color w:val="FFFFFF" w:themeColor="background1"/>
                              </w:rPr>
                            </w:pPr>
                            <w:bookmarkStart w:id="6" w:name="_Toc157417456"/>
                            <w:r w:rsidRPr="000D2FC0">
                              <w:rPr>
                                <w:color w:val="FFFFFF" w:themeColor="background1"/>
                              </w:rPr>
                              <w:t>Management Accounts</w:t>
                            </w:r>
                            <w:bookmarkEnd w:id="6"/>
                          </w:p>
                          <w:p w14:paraId="5782AE86" w14:textId="26587F70" w:rsidR="00EA668A" w:rsidRPr="00D60533" w:rsidRDefault="00EA668A" w:rsidP="00EA668A">
                            <w:pPr>
                              <w:spacing w:line="259" w:lineRule="auto"/>
                              <w:rPr>
                                <w:color w:val="FFFFFF" w:themeColor="background1"/>
                              </w:rPr>
                            </w:pPr>
                            <w:r w:rsidRPr="00D60533">
                              <w:rPr>
                                <w:color w:val="FFFFFF" w:themeColor="background1"/>
                              </w:rPr>
                              <w:t>These relate to the direct net costs of providing services and these figures are communicated directly to Council through the quarterly revenue monitoring reporting cycle.</w:t>
                            </w:r>
                          </w:p>
                          <w:p w14:paraId="4B6E409E" w14:textId="77777777" w:rsidR="00EA668A" w:rsidRPr="000D2FC0" w:rsidRDefault="00EA668A" w:rsidP="000D2FC0">
                            <w:pPr>
                              <w:pStyle w:val="Heading2"/>
                              <w:rPr>
                                <w:color w:val="FFFFFF" w:themeColor="background1"/>
                              </w:rPr>
                            </w:pPr>
                            <w:bookmarkStart w:id="7" w:name="_Toc157417457"/>
                            <w:r w:rsidRPr="000D2FC0">
                              <w:rPr>
                                <w:color w:val="FFFFFF" w:themeColor="background1"/>
                              </w:rPr>
                              <w:t>Amounts Not Reported to Management/Corporate Amounts</w:t>
                            </w:r>
                            <w:bookmarkEnd w:id="7"/>
                          </w:p>
                          <w:p w14:paraId="45321AD5" w14:textId="77777777" w:rsidR="00CC02F2" w:rsidRDefault="00EA668A" w:rsidP="00CC02F2">
                            <w:pPr>
                              <w:pStyle w:val="NoSpacing"/>
                            </w:pPr>
                            <w:r w:rsidRPr="00CC02F2">
                              <w:t>These figures show accounting movements through the Comprehensive Income and Expenditure Statement (CIES) that do not form part of the Management Accounts. This includes:</w:t>
                            </w:r>
                          </w:p>
                          <w:p w14:paraId="202862E9" w14:textId="77777777" w:rsidR="00DF4B83" w:rsidRDefault="00EA668A" w:rsidP="00496438">
                            <w:pPr>
                              <w:pStyle w:val="ListParagraph"/>
                              <w:numPr>
                                <w:ilvl w:val="0"/>
                                <w:numId w:val="66"/>
                              </w:numPr>
                            </w:pPr>
                            <w:r w:rsidRPr="00892FE7">
                              <w:t>Directorate Specific:</w:t>
                            </w:r>
                            <w:r w:rsidRPr="00D60533">
                              <w:br/>
                              <w:t>Appropriations relating transfers to/from reserves from/to management accounts</w:t>
                            </w:r>
                          </w:p>
                          <w:p w14:paraId="5EC5BEE1" w14:textId="77777777" w:rsidR="00DF4B83" w:rsidRDefault="00EA668A" w:rsidP="00496438">
                            <w:pPr>
                              <w:pStyle w:val="ListParagraph"/>
                              <w:numPr>
                                <w:ilvl w:val="0"/>
                                <w:numId w:val="66"/>
                              </w:numPr>
                            </w:pPr>
                            <w:r w:rsidRPr="00D60533">
                              <w:t>Service related funding e.g. Dedicated Schools Grant etc.</w:t>
                            </w:r>
                          </w:p>
                          <w:p w14:paraId="5E551E1F" w14:textId="77777777" w:rsidR="00DF4B83" w:rsidRDefault="00EA668A" w:rsidP="00496438">
                            <w:pPr>
                              <w:pStyle w:val="ListParagraph"/>
                              <w:numPr>
                                <w:ilvl w:val="0"/>
                                <w:numId w:val="66"/>
                              </w:numPr>
                            </w:pPr>
                            <w:r w:rsidRPr="00D60533">
                              <w:t>Recognition of capital grants used to fund Revenue Expenditure Funded by Capital Under Statute</w:t>
                            </w:r>
                          </w:p>
                          <w:p w14:paraId="60825CA6" w14:textId="77777777" w:rsidR="00DF4B83" w:rsidRDefault="00EA668A" w:rsidP="00496438">
                            <w:pPr>
                              <w:pStyle w:val="ListParagraph"/>
                              <w:numPr>
                                <w:ilvl w:val="0"/>
                                <w:numId w:val="66"/>
                              </w:numPr>
                            </w:pPr>
                            <w:r w:rsidRPr="00D60533">
                              <w:t>Impairment of non-current assets charged to the CIES</w:t>
                            </w:r>
                          </w:p>
                          <w:p w14:paraId="7D927A7B" w14:textId="77777777" w:rsidR="00DF4B83" w:rsidRDefault="00EA668A" w:rsidP="00496438">
                            <w:pPr>
                              <w:pStyle w:val="ListParagraph"/>
                              <w:numPr>
                                <w:ilvl w:val="0"/>
                                <w:numId w:val="66"/>
                              </w:numPr>
                            </w:pPr>
                            <w:r w:rsidRPr="00D60533">
                              <w:t>Revenue Expenditure Funded by Capital Under Statute charged through the CIES</w:t>
                            </w:r>
                          </w:p>
                          <w:p w14:paraId="7B75F882" w14:textId="74AF2104" w:rsidR="00DF4B83" w:rsidRDefault="00EA668A" w:rsidP="00496438">
                            <w:pPr>
                              <w:pStyle w:val="ListParagraph"/>
                              <w:numPr>
                                <w:ilvl w:val="0"/>
                                <w:numId w:val="66"/>
                              </w:numPr>
                            </w:pPr>
                            <w:r w:rsidRPr="00D60533">
                              <w:t>IAS 19 adjustments</w:t>
                            </w:r>
                          </w:p>
                          <w:p w14:paraId="5FB1C37D" w14:textId="26BEA969" w:rsidR="00EA668A" w:rsidRPr="00D60533" w:rsidRDefault="00EA668A" w:rsidP="00496438">
                            <w:pPr>
                              <w:pStyle w:val="ListParagraph"/>
                              <w:numPr>
                                <w:ilvl w:val="0"/>
                                <w:numId w:val="66"/>
                              </w:numPr>
                            </w:pPr>
                            <w:r w:rsidRPr="00D60533">
                              <w:t>Accumulated absences adjustments</w:t>
                            </w:r>
                            <w:r w:rsidRPr="00D60533">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6AD1DA8" id="Text Box 63" o:spid="_x0000_s1036" type="#_x0000_t202" style="width:221.1pt;height:34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" fillcolor="black [3213]" strokeweight=".5pt">
                <v:textbox>
                  <w:txbxContent>
                    <w:p w14:paraId="3B7A224D" w14:textId="77777777" w:rsidR="00EA668A" w:rsidRPr="000D2FC0" w:rsidRDefault="00EA668A" w:rsidP="000D2FC0">
                      <w:pPr>
                        <w:pStyle w:val="Heading2"/>
                        <w:rPr>
                          <w:color w:val="FFFFFF" w:themeColor="background1"/>
                        </w:rPr>
                      </w:pPr>
                      <w:bookmarkStart w:id="8" w:name="_Toc157417456"/>
                      <w:r w:rsidRPr="000D2FC0">
                        <w:rPr>
                          <w:color w:val="FFFFFF" w:themeColor="background1"/>
                        </w:rPr>
                        <w:t>Management Accounts</w:t>
                      </w:r>
                      <w:bookmarkEnd w:id="8"/>
                    </w:p>
                    <w:p w14:paraId="5782AE86" w14:textId="26587F70" w:rsidR="00EA668A" w:rsidRPr="00D60533" w:rsidRDefault="00EA668A" w:rsidP="00EA668A">
                      <w:pPr>
                        <w:spacing w:line="259" w:lineRule="auto"/>
                        <w:rPr>
                          <w:color w:val="FFFFFF" w:themeColor="background1"/>
                        </w:rPr>
                      </w:pPr>
                      <w:r w:rsidRPr="00D60533">
                        <w:rPr>
                          <w:color w:val="FFFFFF" w:themeColor="background1"/>
                        </w:rPr>
                        <w:t>These relate to the direct net costs of providing services and these figures are communicated directly to Council through the quarterly revenue monitoring reporting cycle.</w:t>
                      </w:r>
                    </w:p>
                    <w:p w14:paraId="4B6E409E" w14:textId="77777777" w:rsidR="00EA668A" w:rsidRPr="000D2FC0" w:rsidRDefault="00EA668A" w:rsidP="000D2FC0">
                      <w:pPr>
                        <w:pStyle w:val="Heading2"/>
                        <w:rPr>
                          <w:color w:val="FFFFFF" w:themeColor="background1"/>
                        </w:rPr>
                      </w:pPr>
                      <w:bookmarkStart w:id="9" w:name="_Toc157417457"/>
                      <w:r w:rsidRPr="000D2FC0">
                        <w:rPr>
                          <w:color w:val="FFFFFF" w:themeColor="background1"/>
                        </w:rPr>
                        <w:t>Amounts Not Reported to Management/Corporate Amounts</w:t>
                      </w:r>
                      <w:bookmarkEnd w:id="9"/>
                    </w:p>
                    <w:p w14:paraId="45321AD5" w14:textId="77777777" w:rsidR="00CC02F2" w:rsidRDefault="00EA668A" w:rsidP="00CC02F2">
                      <w:pPr>
                        <w:pStyle w:val="NoSpacing"/>
                      </w:pPr>
                      <w:r w:rsidRPr="00CC02F2">
                        <w:t>These figures show accounting movements through the Comprehensive Income and Expenditure Statement (CIES) that do not form part of the Management Accounts. This includes:</w:t>
                      </w:r>
                    </w:p>
                    <w:p w14:paraId="202862E9" w14:textId="77777777" w:rsidR="00DF4B83" w:rsidRDefault="00EA668A" w:rsidP="00496438">
                      <w:pPr>
                        <w:pStyle w:val="ListParagraph"/>
                        <w:numPr>
                          <w:ilvl w:val="0"/>
                          <w:numId w:val="66"/>
                        </w:numPr>
                      </w:pPr>
                      <w:r w:rsidRPr="00892FE7">
                        <w:t>Directorate Specific:</w:t>
                      </w:r>
                      <w:r w:rsidRPr="00D60533">
                        <w:br/>
                        <w:t>Appropriations relating transfers to/from reserves from/to management accounts</w:t>
                      </w:r>
                    </w:p>
                    <w:p w14:paraId="5EC5BEE1" w14:textId="77777777" w:rsidR="00DF4B83" w:rsidRDefault="00EA668A" w:rsidP="00496438">
                      <w:pPr>
                        <w:pStyle w:val="ListParagraph"/>
                        <w:numPr>
                          <w:ilvl w:val="0"/>
                          <w:numId w:val="66"/>
                        </w:numPr>
                      </w:pPr>
                      <w:r w:rsidRPr="00D60533">
                        <w:t>Service related funding e.g. Dedicated Schools Grant etc.</w:t>
                      </w:r>
                    </w:p>
                    <w:p w14:paraId="5E551E1F" w14:textId="77777777" w:rsidR="00DF4B83" w:rsidRDefault="00EA668A" w:rsidP="00496438">
                      <w:pPr>
                        <w:pStyle w:val="ListParagraph"/>
                        <w:numPr>
                          <w:ilvl w:val="0"/>
                          <w:numId w:val="66"/>
                        </w:numPr>
                      </w:pPr>
                      <w:r w:rsidRPr="00D60533">
                        <w:t>Recognition of capital grants used to fund Revenue Expenditure Funded by Capital Under Statute</w:t>
                      </w:r>
                    </w:p>
                    <w:p w14:paraId="60825CA6" w14:textId="77777777" w:rsidR="00DF4B83" w:rsidRDefault="00EA668A" w:rsidP="00496438">
                      <w:pPr>
                        <w:pStyle w:val="ListParagraph"/>
                        <w:numPr>
                          <w:ilvl w:val="0"/>
                          <w:numId w:val="66"/>
                        </w:numPr>
                      </w:pPr>
                      <w:r w:rsidRPr="00D60533">
                        <w:t>Impairment of non-current assets charged to the CIES</w:t>
                      </w:r>
                    </w:p>
                    <w:p w14:paraId="7D927A7B" w14:textId="77777777" w:rsidR="00DF4B83" w:rsidRDefault="00EA668A" w:rsidP="00496438">
                      <w:pPr>
                        <w:pStyle w:val="ListParagraph"/>
                        <w:numPr>
                          <w:ilvl w:val="0"/>
                          <w:numId w:val="66"/>
                        </w:numPr>
                      </w:pPr>
                      <w:r w:rsidRPr="00D60533">
                        <w:t>Revenue Expenditure Funded by Capital Under Statute charged through the CIES</w:t>
                      </w:r>
                    </w:p>
                    <w:p w14:paraId="7B75F882" w14:textId="74AF2104" w:rsidR="00DF4B83" w:rsidRDefault="00EA668A" w:rsidP="00496438">
                      <w:pPr>
                        <w:pStyle w:val="ListParagraph"/>
                        <w:numPr>
                          <w:ilvl w:val="0"/>
                          <w:numId w:val="66"/>
                        </w:numPr>
                      </w:pPr>
                      <w:r w:rsidRPr="00D60533">
                        <w:t>IAS 19 adjustments</w:t>
                      </w:r>
                    </w:p>
                    <w:p w14:paraId="5FB1C37D" w14:textId="26BEA969" w:rsidR="00EA668A" w:rsidRPr="00D60533" w:rsidRDefault="00EA668A" w:rsidP="00496438">
                      <w:pPr>
                        <w:pStyle w:val="ListParagraph"/>
                        <w:numPr>
                          <w:ilvl w:val="0"/>
                          <w:numId w:val="66"/>
                        </w:numPr>
                      </w:pPr>
                      <w:r w:rsidRPr="00D60533">
                        <w:t>Accumulated absences adjustments</w:t>
                      </w:r>
                      <w:r w:rsidRPr="00D60533">
                        <w:br/>
                      </w:r>
                    </w:p>
                  </w:txbxContent>
                </v:textbox>
                <w10:anchorlock/>
              </v:shape>
            </w:pict>
          </mc:Fallback>
        </mc:AlternateContent>
      </w:r>
    </w:p>
    <w:p w14:paraId="06FDF4E7" w14:textId="60101183" w:rsidR="00514F4B" w:rsidRDefault="00A3770A" w:rsidP="00EA668A">
      <w:pPr>
        <w:spacing w:line="259" w:lineRule="auto"/>
      </w:pPr>
      <w:r>
        <w:rPr>
          <w:b/>
          <w:bCs/>
          <w:noProof/>
        </w:rPr>
        <mc:AlternateContent>
          <mc:Choice Requires="wps">
            <w:drawing>
              <wp:inline distT="0" distB="0" distL="0" distR="0" wp14:anchorId="2B83E98D" wp14:editId="312E4B53">
                <wp:extent cx="2808000" cy="2447925"/>
                <wp:effectExtent l="0" t="0" r="11430" b="28575"/>
                <wp:docPr id="62" name="Text Box 62"/>
                <wp:cNvGraphicFramePr/>
                <a:graphic xmlns:a="http://schemas.openxmlformats.org/drawingml/2006/main">
                  <a:graphicData uri="http://schemas.microsoft.com/office/word/2010/wordprocessingShape">
                    <wps:wsp>
                      <wps:cNvSpPr txBox="1"/>
                      <wps:spPr>
                        <a:xfrm>
                          <a:off x="0" y="0"/>
                          <a:ext cx="2808000" cy="2447925"/>
                        </a:xfrm>
                        <a:prstGeom prst="rect">
                          <a:avLst/>
                        </a:prstGeom>
                        <a:solidFill>
                          <a:schemeClr val="tx1"/>
                        </a:solidFill>
                        <a:ln w="6350">
                          <a:solidFill>
                            <a:prstClr val="black"/>
                          </a:solidFill>
                        </a:ln>
                      </wps:spPr>
                      <wps:txbx>
                        <w:txbxContent>
                          <w:p w14:paraId="6C7EEAAC" w14:textId="77777777" w:rsidR="00DF4B83" w:rsidRPr="000D2FC0" w:rsidRDefault="00EA668A" w:rsidP="000D2FC0">
                            <w:pPr>
                              <w:pStyle w:val="Heading2"/>
                              <w:rPr>
                                <w:color w:val="FFFFFF" w:themeColor="background1"/>
                              </w:rPr>
                            </w:pPr>
                            <w:bookmarkStart w:id="10" w:name="_Toc157417458"/>
                            <w:r w:rsidRPr="000D2FC0">
                              <w:rPr>
                                <w:color w:val="FFFFFF" w:themeColor="background1"/>
                              </w:rPr>
                              <w:t>Other Operating Income &amp; Expenditure:</w:t>
                            </w:r>
                            <w:bookmarkEnd w:id="10"/>
                          </w:p>
                          <w:p w14:paraId="5F142A3E" w14:textId="77777777" w:rsidR="00DF4B83" w:rsidRDefault="00EA668A" w:rsidP="00496438">
                            <w:pPr>
                              <w:pStyle w:val="ListParagraph"/>
                              <w:numPr>
                                <w:ilvl w:val="0"/>
                                <w:numId w:val="67"/>
                              </w:numPr>
                            </w:pPr>
                            <w:r w:rsidRPr="00D60533">
                              <w:t>Parish council precepts</w:t>
                            </w:r>
                          </w:p>
                          <w:p w14:paraId="02AF8931" w14:textId="77777777" w:rsidR="00DF4B83" w:rsidRDefault="00EA668A" w:rsidP="00496438">
                            <w:pPr>
                              <w:pStyle w:val="ListParagraph"/>
                              <w:numPr>
                                <w:ilvl w:val="0"/>
                                <w:numId w:val="67"/>
                              </w:numPr>
                            </w:pPr>
                            <w:r w:rsidRPr="00D60533">
                              <w:t>Non service specific funding e.g. Council Tax/NDR/Government Grants</w:t>
                            </w:r>
                          </w:p>
                          <w:p w14:paraId="4A69F60D" w14:textId="77777777" w:rsidR="00DF4B83" w:rsidRDefault="00EA668A" w:rsidP="00496438">
                            <w:pPr>
                              <w:pStyle w:val="ListParagraph"/>
                              <w:numPr>
                                <w:ilvl w:val="0"/>
                                <w:numId w:val="67"/>
                              </w:numPr>
                            </w:pPr>
                            <w:r w:rsidRPr="00D60533">
                              <w:t>Pooling of capital receipts costs</w:t>
                            </w:r>
                          </w:p>
                          <w:p w14:paraId="7D7CDA9A" w14:textId="77777777" w:rsidR="00DF4B83" w:rsidRDefault="00EA668A" w:rsidP="00496438">
                            <w:pPr>
                              <w:pStyle w:val="ListParagraph"/>
                              <w:numPr>
                                <w:ilvl w:val="0"/>
                                <w:numId w:val="67"/>
                              </w:numPr>
                            </w:pPr>
                            <w:r w:rsidRPr="00D60533">
                              <w:t>Profit/loss on the disposal of non-current assets</w:t>
                            </w:r>
                          </w:p>
                          <w:p w14:paraId="6ECBABCE" w14:textId="77777777" w:rsidR="00DF4B83" w:rsidRDefault="00EA668A" w:rsidP="00496438">
                            <w:pPr>
                              <w:pStyle w:val="ListParagraph"/>
                              <w:numPr>
                                <w:ilvl w:val="0"/>
                                <w:numId w:val="67"/>
                              </w:numPr>
                            </w:pPr>
                            <w:r w:rsidRPr="00D60533">
                              <w:t>Interest income &amp; expenditure</w:t>
                            </w:r>
                          </w:p>
                          <w:p w14:paraId="3CBDC8D9" w14:textId="77777777" w:rsidR="00DF4B83" w:rsidRDefault="00EA668A" w:rsidP="00496438">
                            <w:pPr>
                              <w:pStyle w:val="ListParagraph"/>
                              <w:numPr>
                                <w:ilvl w:val="0"/>
                                <w:numId w:val="67"/>
                              </w:numPr>
                            </w:pPr>
                            <w:r w:rsidRPr="00D60533">
                              <w:t>Gain/loss on the revaluation of financial assets</w:t>
                            </w:r>
                          </w:p>
                          <w:p w14:paraId="0BF70351" w14:textId="72B24995" w:rsidR="00EA668A" w:rsidRPr="00D60533" w:rsidRDefault="00EA668A" w:rsidP="00496438">
                            <w:pPr>
                              <w:pStyle w:val="ListParagraph"/>
                              <w:numPr>
                                <w:ilvl w:val="0"/>
                                <w:numId w:val="67"/>
                              </w:numPr>
                            </w:pPr>
                            <w:r w:rsidRPr="00D60533">
                              <w:t>Pension interest costs and return on assets charged to the CIES</w:t>
                            </w:r>
                          </w:p>
                          <w:p w14:paraId="6F52A8FC" w14:textId="21E5E7B6" w:rsidR="00A3770A" w:rsidRPr="00D60533" w:rsidRDefault="00A3770A" w:rsidP="00EA668A">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B83E98D" id="Text Box 62" o:spid="_x0000_s1037" type="#_x0000_t202" style="width:221.1pt;height:19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" fillcolor="black [3213]" strokeweight=".5pt">
                <v:textbox>
                  <w:txbxContent>
                    <w:p w14:paraId="6C7EEAAC" w14:textId="77777777" w:rsidR="00DF4B83" w:rsidRPr="000D2FC0" w:rsidRDefault="00EA668A" w:rsidP="000D2FC0">
                      <w:pPr>
                        <w:pStyle w:val="Heading2"/>
                        <w:rPr>
                          <w:color w:val="FFFFFF" w:themeColor="background1"/>
                        </w:rPr>
                      </w:pPr>
                      <w:bookmarkStart w:id="11" w:name="_Toc157417458"/>
                      <w:r w:rsidRPr="000D2FC0">
                        <w:rPr>
                          <w:color w:val="FFFFFF" w:themeColor="background1"/>
                        </w:rPr>
                        <w:t>Other Operating Income &amp; Expenditure:</w:t>
                      </w:r>
                      <w:bookmarkEnd w:id="11"/>
                    </w:p>
                    <w:p w14:paraId="5F142A3E" w14:textId="77777777" w:rsidR="00DF4B83" w:rsidRDefault="00EA668A" w:rsidP="00496438">
                      <w:pPr>
                        <w:pStyle w:val="ListParagraph"/>
                        <w:numPr>
                          <w:ilvl w:val="0"/>
                          <w:numId w:val="67"/>
                        </w:numPr>
                      </w:pPr>
                      <w:r w:rsidRPr="00D60533">
                        <w:t>Parish council precepts</w:t>
                      </w:r>
                    </w:p>
                    <w:p w14:paraId="02AF8931" w14:textId="77777777" w:rsidR="00DF4B83" w:rsidRDefault="00EA668A" w:rsidP="00496438">
                      <w:pPr>
                        <w:pStyle w:val="ListParagraph"/>
                        <w:numPr>
                          <w:ilvl w:val="0"/>
                          <w:numId w:val="67"/>
                        </w:numPr>
                      </w:pPr>
                      <w:r w:rsidRPr="00D60533">
                        <w:t>Non service specific funding e.g. Council Tax/NDR/Government Grants</w:t>
                      </w:r>
                    </w:p>
                    <w:p w14:paraId="4A69F60D" w14:textId="77777777" w:rsidR="00DF4B83" w:rsidRDefault="00EA668A" w:rsidP="00496438">
                      <w:pPr>
                        <w:pStyle w:val="ListParagraph"/>
                        <w:numPr>
                          <w:ilvl w:val="0"/>
                          <w:numId w:val="67"/>
                        </w:numPr>
                      </w:pPr>
                      <w:r w:rsidRPr="00D60533">
                        <w:t>Pooling of capital receipts costs</w:t>
                      </w:r>
                    </w:p>
                    <w:p w14:paraId="7D7CDA9A" w14:textId="77777777" w:rsidR="00DF4B83" w:rsidRDefault="00EA668A" w:rsidP="00496438">
                      <w:pPr>
                        <w:pStyle w:val="ListParagraph"/>
                        <w:numPr>
                          <w:ilvl w:val="0"/>
                          <w:numId w:val="67"/>
                        </w:numPr>
                      </w:pPr>
                      <w:r w:rsidRPr="00D60533">
                        <w:t>Profit/loss on the disposal of non-current assets</w:t>
                      </w:r>
                    </w:p>
                    <w:p w14:paraId="6ECBABCE" w14:textId="77777777" w:rsidR="00DF4B83" w:rsidRDefault="00EA668A" w:rsidP="00496438">
                      <w:pPr>
                        <w:pStyle w:val="ListParagraph"/>
                        <w:numPr>
                          <w:ilvl w:val="0"/>
                          <w:numId w:val="67"/>
                        </w:numPr>
                      </w:pPr>
                      <w:r w:rsidRPr="00D60533">
                        <w:t>Interest income &amp; expenditure</w:t>
                      </w:r>
                    </w:p>
                    <w:p w14:paraId="3CBDC8D9" w14:textId="77777777" w:rsidR="00DF4B83" w:rsidRDefault="00EA668A" w:rsidP="00496438">
                      <w:pPr>
                        <w:pStyle w:val="ListParagraph"/>
                        <w:numPr>
                          <w:ilvl w:val="0"/>
                          <w:numId w:val="67"/>
                        </w:numPr>
                      </w:pPr>
                      <w:r w:rsidRPr="00D60533">
                        <w:t>Gain/loss on the revaluation of financial assets</w:t>
                      </w:r>
                    </w:p>
                    <w:p w14:paraId="0BF70351" w14:textId="72B24995" w:rsidR="00EA668A" w:rsidRPr="00D60533" w:rsidRDefault="00EA668A" w:rsidP="00496438">
                      <w:pPr>
                        <w:pStyle w:val="ListParagraph"/>
                        <w:numPr>
                          <w:ilvl w:val="0"/>
                          <w:numId w:val="67"/>
                        </w:numPr>
                      </w:pPr>
                      <w:r w:rsidRPr="00D60533">
                        <w:t>Pension interest costs and return on assets charged to the CIES</w:t>
                      </w:r>
                    </w:p>
                    <w:p w14:paraId="6F52A8FC" w14:textId="21E5E7B6" w:rsidR="00A3770A" w:rsidRPr="00D60533" w:rsidRDefault="00A3770A" w:rsidP="00EA668A">
                      <w:pPr>
                        <w:rPr>
                          <w:color w:val="FFFFFF" w:themeColor="background1"/>
                        </w:rPr>
                      </w:pPr>
                    </w:p>
                  </w:txbxContent>
                </v:textbox>
                <w10:anchorlock/>
              </v:shape>
            </w:pict>
          </mc:Fallback>
        </mc:AlternateContent>
      </w:r>
    </w:p>
    <w:p w14:paraId="0850D011" w14:textId="77777777" w:rsidR="00514F4B" w:rsidRDefault="00514F4B" w:rsidP="00EA668A">
      <w:pPr>
        <w:spacing w:line="259" w:lineRule="auto"/>
        <w:sectPr w:rsidR="00514F4B" w:rsidSect="005358AF">
          <w:type w:val="continuous"/>
          <w:pgSz w:w="16838" w:h="11906" w:orient="landscape"/>
          <w:pgMar w:top="567" w:right="1077" w:bottom="567" w:left="1060" w:header="567" w:footer="567" w:gutter="0"/>
          <w:cols w:num="3" w:space="567"/>
          <w:titlePg/>
          <w:docGrid w:linePitch="360"/>
        </w:sectPr>
      </w:pPr>
    </w:p>
    <w:p w14:paraId="7E1C406D" w14:textId="31DD0462" w:rsidR="008D5A39" w:rsidRPr="00EA668A" w:rsidRDefault="008D5A39" w:rsidP="00EA668A">
      <w:pPr>
        <w:spacing w:line="259" w:lineRule="auto"/>
      </w:pPr>
      <w:r>
        <w:br w:type="page"/>
      </w:r>
    </w:p>
    <w:p w14:paraId="3E56B831" w14:textId="16D04ED7" w:rsidR="00734D39" w:rsidRDefault="00D04467" w:rsidP="005529B6">
      <w:pPr>
        <w:pStyle w:val="Heading1"/>
      </w:pPr>
      <w:bookmarkStart w:id="12" w:name="_Toc157417459"/>
      <w:r w:rsidRPr="00D04467">
        <w:lastRenderedPageBreak/>
        <w:t>Note 6. Note to Expenditure and Funding Analysis</w:t>
      </w:r>
      <w:bookmarkEnd w:id="12"/>
    </w:p>
    <w:p w14:paraId="315AC42F" w14:textId="77777777" w:rsidR="00FF57E7" w:rsidRPr="00FF57E7" w:rsidRDefault="00FF57E7" w:rsidP="00FF57E7">
      <w:r w:rsidRPr="00FF57E7">
        <w:t>This note provides a reconciliation of the main adjustments to Net Expenditure Chargeable to the General Fund and HRA Balances to arrive at the amounts in the Comprehensive Income and Expenditure Statement. The relevant transfers between reserves are explained in the Movement in Reserves Statement.</w:t>
      </w:r>
    </w:p>
    <w:tbl>
      <w:tblPr>
        <w:tblStyle w:val="TableGrid"/>
        <w:tblW w:w="5000" w:type="pct"/>
        <w:tblLook w:val="04A0" w:firstRow="1" w:lastRow="0" w:firstColumn="1" w:lastColumn="0" w:noHBand="0" w:noVBand="1"/>
        <w:tblDescription w:val="Table detailing the Council's Note to the Expenditure and Funding Analysis for 2020/21"/>
      </w:tblPr>
      <w:tblGrid>
        <w:gridCol w:w="6754"/>
        <w:gridCol w:w="1307"/>
        <w:gridCol w:w="1307"/>
        <w:gridCol w:w="1197"/>
        <w:gridCol w:w="1197"/>
        <w:gridCol w:w="1307"/>
        <w:gridCol w:w="1622"/>
      </w:tblGrid>
      <w:tr w:rsidR="004C371E" w:rsidRPr="00D17D30" w14:paraId="7FE65063" w14:textId="77777777" w:rsidTr="00C4198A">
        <w:trPr>
          <w:trHeight w:val="255"/>
        </w:trPr>
        <w:tc>
          <w:tcPr>
            <w:tcW w:w="2299" w:type="pct"/>
            <w:noWrap/>
            <w:hideMark/>
          </w:tcPr>
          <w:p w14:paraId="72A98730"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Adjustments between Funding and Accounting Basis</w:t>
            </w:r>
          </w:p>
        </w:tc>
        <w:tc>
          <w:tcPr>
            <w:tcW w:w="445" w:type="pct"/>
            <w:noWrap/>
            <w:hideMark/>
          </w:tcPr>
          <w:p w14:paraId="6CB43D89"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 </w:t>
            </w:r>
          </w:p>
        </w:tc>
        <w:tc>
          <w:tcPr>
            <w:tcW w:w="445" w:type="pct"/>
            <w:noWrap/>
            <w:hideMark/>
          </w:tcPr>
          <w:p w14:paraId="59A9AFC6"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 </w:t>
            </w:r>
          </w:p>
        </w:tc>
        <w:tc>
          <w:tcPr>
            <w:tcW w:w="407" w:type="pct"/>
            <w:noWrap/>
            <w:hideMark/>
          </w:tcPr>
          <w:p w14:paraId="5DC91446"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 </w:t>
            </w:r>
          </w:p>
        </w:tc>
        <w:tc>
          <w:tcPr>
            <w:tcW w:w="407" w:type="pct"/>
            <w:noWrap/>
            <w:hideMark/>
          </w:tcPr>
          <w:p w14:paraId="061B9700"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 </w:t>
            </w:r>
          </w:p>
        </w:tc>
        <w:tc>
          <w:tcPr>
            <w:tcW w:w="445" w:type="pct"/>
            <w:noWrap/>
            <w:hideMark/>
          </w:tcPr>
          <w:p w14:paraId="6B7C9F1C"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 </w:t>
            </w:r>
          </w:p>
        </w:tc>
        <w:tc>
          <w:tcPr>
            <w:tcW w:w="552" w:type="pct"/>
            <w:noWrap/>
            <w:hideMark/>
          </w:tcPr>
          <w:p w14:paraId="26F0D349" w14:textId="4E511AE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 </w:t>
            </w:r>
            <w:r w:rsidR="004C371E" w:rsidRPr="00D17D30">
              <w:rPr>
                <w:rFonts w:eastAsia="Times New Roman"/>
                <w:b/>
                <w:bCs/>
                <w:sz w:val="18"/>
                <w:szCs w:val="18"/>
                <w:lang w:eastAsia="en-GB"/>
              </w:rPr>
              <w:t>2020/21</w:t>
            </w:r>
          </w:p>
        </w:tc>
      </w:tr>
      <w:tr w:rsidR="004C371E" w:rsidRPr="00D17D30" w14:paraId="0595FDE8" w14:textId="77777777" w:rsidTr="00C4198A">
        <w:trPr>
          <w:trHeight w:val="20"/>
        </w:trPr>
        <w:tc>
          <w:tcPr>
            <w:tcW w:w="2299" w:type="pct"/>
            <w:hideMark/>
          </w:tcPr>
          <w:p w14:paraId="5206F5CD"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Adjustments from General Fund to arrive at the Comprehensive Income and Expenditure Statement amounts</w:t>
            </w:r>
          </w:p>
        </w:tc>
        <w:tc>
          <w:tcPr>
            <w:tcW w:w="445" w:type="pct"/>
            <w:hideMark/>
          </w:tcPr>
          <w:p w14:paraId="70109C73"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Adjustments for</w:t>
            </w:r>
            <w:r w:rsidRPr="00D17D30">
              <w:rPr>
                <w:rFonts w:eastAsia="Times New Roman"/>
                <w:b/>
                <w:bCs/>
                <w:sz w:val="18"/>
                <w:szCs w:val="18"/>
                <w:lang w:eastAsia="en-GB"/>
              </w:rPr>
              <w:br/>
              <w:t>Capital Purposes</w:t>
            </w:r>
            <w:r w:rsidRPr="00D17D30">
              <w:rPr>
                <w:rFonts w:eastAsia="Times New Roman"/>
                <w:b/>
                <w:bCs/>
                <w:sz w:val="18"/>
                <w:szCs w:val="18"/>
                <w:lang w:eastAsia="en-GB"/>
              </w:rPr>
              <w:br/>
              <w:t>(Note a)</w:t>
            </w:r>
          </w:p>
        </w:tc>
        <w:tc>
          <w:tcPr>
            <w:tcW w:w="445" w:type="pct"/>
            <w:hideMark/>
          </w:tcPr>
          <w:p w14:paraId="484EE5F5"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Net change for the Pensions</w:t>
            </w:r>
            <w:r w:rsidRPr="00D17D30">
              <w:rPr>
                <w:rFonts w:eastAsia="Times New Roman"/>
                <w:b/>
                <w:bCs/>
                <w:sz w:val="18"/>
                <w:szCs w:val="18"/>
                <w:lang w:eastAsia="en-GB"/>
              </w:rPr>
              <w:br/>
              <w:t>Adjustments</w:t>
            </w:r>
            <w:r w:rsidRPr="00D17D30">
              <w:rPr>
                <w:rFonts w:eastAsia="Times New Roman"/>
                <w:b/>
                <w:bCs/>
                <w:sz w:val="18"/>
                <w:szCs w:val="18"/>
                <w:lang w:eastAsia="en-GB"/>
              </w:rPr>
              <w:br/>
              <w:t>(Note b)</w:t>
            </w:r>
          </w:p>
        </w:tc>
        <w:tc>
          <w:tcPr>
            <w:tcW w:w="407" w:type="pct"/>
            <w:hideMark/>
          </w:tcPr>
          <w:p w14:paraId="15D8BD5A"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 xml:space="preserve">Other Statutory Differences </w:t>
            </w:r>
            <w:r w:rsidRPr="00D17D30">
              <w:rPr>
                <w:rFonts w:eastAsia="Times New Roman"/>
                <w:b/>
                <w:bCs/>
                <w:sz w:val="18"/>
                <w:szCs w:val="18"/>
                <w:lang w:eastAsia="en-GB"/>
              </w:rPr>
              <w:br/>
              <w:t>(Note c)</w:t>
            </w:r>
          </w:p>
        </w:tc>
        <w:tc>
          <w:tcPr>
            <w:tcW w:w="407" w:type="pct"/>
            <w:hideMark/>
          </w:tcPr>
          <w:p w14:paraId="36E4D4E7"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Total Statutory Differences</w:t>
            </w:r>
          </w:p>
        </w:tc>
        <w:tc>
          <w:tcPr>
            <w:tcW w:w="445" w:type="pct"/>
            <w:hideMark/>
          </w:tcPr>
          <w:p w14:paraId="03C86608"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 xml:space="preserve">Other </w:t>
            </w:r>
            <w:r w:rsidRPr="00D17D30">
              <w:rPr>
                <w:rFonts w:eastAsia="Times New Roman"/>
                <w:b/>
                <w:bCs/>
                <w:sz w:val="18"/>
                <w:szCs w:val="18"/>
                <w:lang w:eastAsia="en-GB"/>
              </w:rPr>
              <w:br/>
              <w:t>(Non-statutory)</w:t>
            </w:r>
            <w:r w:rsidRPr="00D17D30">
              <w:rPr>
                <w:rFonts w:eastAsia="Times New Roman"/>
                <w:b/>
                <w:bCs/>
                <w:sz w:val="18"/>
                <w:szCs w:val="18"/>
                <w:lang w:eastAsia="en-GB"/>
              </w:rPr>
              <w:br/>
              <w:t>Adjustments</w:t>
            </w:r>
            <w:r w:rsidRPr="00D17D30">
              <w:rPr>
                <w:rFonts w:eastAsia="Times New Roman"/>
                <w:b/>
                <w:bCs/>
                <w:sz w:val="18"/>
                <w:szCs w:val="18"/>
                <w:lang w:eastAsia="en-GB"/>
              </w:rPr>
              <w:br/>
              <w:t>(Note d)</w:t>
            </w:r>
          </w:p>
        </w:tc>
        <w:tc>
          <w:tcPr>
            <w:tcW w:w="552" w:type="pct"/>
            <w:hideMark/>
          </w:tcPr>
          <w:p w14:paraId="39FEF8A7"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Total Adjustments</w:t>
            </w:r>
          </w:p>
        </w:tc>
      </w:tr>
      <w:tr w:rsidR="004C371E" w:rsidRPr="00D17D30" w14:paraId="7BAE6F91" w14:textId="77777777" w:rsidTr="00C4198A">
        <w:trPr>
          <w:trHeight w:val="260"/>
        </w:trPr>
        <w:tc>
          <w:tcPr>
            <w:tcW w:w="2299" w:type="pct"/>
            <w:hideMark/>
          </w:tcPr>
          <w:p w14:paraId="663A5B96"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 </w:t>
            </w:r>
          </w:p>
        </w:tc>
        <w:tc>
          <w:tcPr>
            <w:tcW w:w="445" w:type="pct"/>
            <w:hideMark/>
          </w:tcPr>
          <w:p w14:paraId="67D86D12"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£'000</w:t>
            </w:r>
          </w:p>
        </w:tc>
        <w:tc>
          <w:tcPr>
            <w:tcW w:w="445" w:type="pct"/>
            <w:hideMark/>
          </w:tcPr>
          <w:p w14:paraId="74DD34BC"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£'000</w:t>
            </w:r>
          </w:p>
        </w:tc>
        <w:tc>
          <w:tcPr>
            <w:tcW w:w="407" w:type="pct"/>
            <w:hideMark/>
          </w:tcPr>
          <w:p w14:paraId="653D1165"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£'000</w:t>
            </w:r>
          </w:p>
        </w:tc>
        <w:tc>
          <w:tcPr>
            <w:tcW w:w="407" w:type="pct"/>
            <w:hideMark/>
          </w:tcPr>
          <w:p w14:paraId="72D14EB1"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£'000</w:t>
            </w:r>
          </w:p>
        </w:tc>
        <w:tc>
          <w:tcPr>
            <w:tcW w:w="445" w:type="pct"/>
            <w:hideMark/>
          </w:tcPr>
          <w:p w14:paraId="62C4D7EE"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£'000</w:t>
            </w:r>
          </w:p>
        </w:tc>
        <w:tc>
          <w:tcPr>
            <w:tcW w:w="552" w:type="pct"/>
            <w:hideMark/>
          </w:tcPr>
          <w:p w14:paraId="349CBA93"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£'000</w:t>
            </w:r>
          </w:p>
        </w:tc>
      </w:tr>
      <w:tr w:rsidR="004C371E" w:rsidRPr="00D17D30" w14:paraId="143E9563" w14:textId="77777777" w:rsidTr="00C4198A">
        <w:trPr>
          <w:trHeight w:val="20"/>
        </w:trPr>
        <w:tc>
          <w:tcPr>
            <w:tcW w:w="2299" w:type="pct"/>
            <w:noWrap/>
            <w:hideMark/>
          </w:tcPr>
          <w:p w14:paraId="6DFB0988" w14:textId="77777777" w:rsidR="00D17D30" w:rsidRPr="00D17D30" w:rsidRDefault="00D17D30" w:rsidP="003057DD">
            <w:pPr>
              <w:spacing w:before="0" w:after="0"/>
              <w:rPr>
                <w:rFonts w:eastAsia="Times New Roman"/>
                <w:sz w:val="18"/>
                <w:szCs w:val="18"/>
                <w:lang w:eastAsia="en-GB"/>
              </w:rPr>
            </w:pPr>
            <w:r w:rsidRPr="00D17D30">
              <w:rPr>
                <w:rFonts w:eastAsia="Times New Roman"/>
                <w:sz w:val="18"/>
                <w:szCs w:val="18"/>
                <w:lang w:eastAsia="en-GB"/>
              </w:rPr>
              <w:t>Business Support Department</w:t>
            </w:r>
          </w:p>
        </w:tc>
        <w:tc>
          <w:tcPr>
            <w:tcW w:w="445" w:type="pct"/>
            <w:hideMark/>
          </w:tcPr>
          <w:p w14:paraId="52A989FC" w14:textId="77777777"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(14,457)</w:t>
            </w:r>
          </w:p>
        </w:tc>
        <w:tc>
          <w:tcPr>
            <w:tcW w:w="445" w:type="pct"/>
            <w:hideMark/>
          </w:tcPr>
          <w:p w14:paraId="4D1F71D2" w14:textId="77777777"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(3,592)</w:t>
            </w:r>
          </w:p>
        </w:tc>
        <w:tc>
          <w:tcPr>
            <w:tcW w:w="407" w:type="pct"/>
            <w:hideMark/>
          </w:tcPr>
          <w:p w14:paraId="4A5E66FF" w14:textId="057F0BC2" w:rsidR="00D17D30" w:rsidRPr="00D17D30" w:rsidRDefault="005F6644" w:rsidP="003057DD">
            <w:pPr>
              <w:spacing w:before="0" w:after="0" w:line="276" w:lineRule="auto"/>
              <w:rPr>
                <w:rFonts w:eastAsia="Times New Roman"/>
                <w:sz w:val="18"/>
                <w:szCs w:val="18"/>
                <w:lang w:eastAsia="en-GB"/>
              </w:rPr>
            </w:pPr>
            <w:r>
              <w:rPr>
                <w:rFonts w:eastAsia="Times New Roman"/>
                <w:sz w:val="18"/>
                <w:szCs w:val="18"/>
                <w:lang w:eastAsia="en-GB"/>
              </w:rPr>
              <w:t>0</w:t>
            </w:r>
          </w:p>
        </w:tc>
        <w:tc>
          <w:tcPr>
            <w:tcW w:w="407" w:type="pct"/>
            <w:hideMark/>
          </w:tcPr>
          <w:p w14:paraId="22A21915" w14:textId="77777777"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(18,049)</w:t>
            </w:r>
          </w:p>
        </w:tc>
        <w:tc>
          <w:tcPr>
            <w:tcW w:w="445" w:type="pct"/>
            <w:hideMark/>
          </w:tcPr>
          <w:p w14:paraId="3FA9094E" w14:textId="77777777"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(167)</w:t>
            </w:r>
          </w:p>
        </w:tc>
        <w:tc>
          <w:tcPr>
            <w:tcW w:w="552" w:type="pct"/>
            <w:hideMark/>
          </w:tcPr>
          <w:p w14:paraId="52D6C489" w14:textId="77777777"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(18,216)</w:t>
            </w:r>
          </w:p>
        </w:tc>
      </w:tr>
      <w:tr w:rsidR="004C371E" w:rsidRPr="00D17D30" w14:paraId="15C7CA25" w14:textId="77777777" w:rsidTr="00C4198A">
        <w:trPr>
          <w:trHeight w:val="20"/>
        </w:trPr>
        <w:tc>
          <w:tcPr>
            <w:tcW w:w="2299" w:type="pct"/>
            <w:noWrap/>
            <w:hideMark/>
          </w:tcPr>
          <w:p w14:paraId="3FF5B3BB" w14:textId="77777777" w:rsidR="00D17D30" w:rsidRPr="00D17D30" w:rsidRDefault="00D17D30" w:rsidP="003057DD">
            <w:pPr>
              <w:spacing w:before="0" w:after="0"/>
              <w:rPr>
                <w:rFonts w:eastAsia="Times New Roman"/>
                <w:sz w:val="18"/>
                <w:szCs w:val="18"/>
                <w:lang w:eastAsia="en-GB"/>
              </w:rPr>
            </w:pPr>
            <w:r w:rsidRPr="00D17D30">
              <w:rPr>
                <w:rFonts w:eastAsia="Times New Roman"/>
                <w:sz w:val="18"/>
                <w:szCs w:val="18"/>
                <w:lang w:eastAsia="en-GB"/>
              </w:rPr>
              <w:t>Children's and Adults (Inc. Public Health)</w:t>
            </w:r>
          </w:p>
        </w:tc>
        <w:tc>
          <w:tcPr>
            <w:tcW w:w="445" w:type="pct"/>
            <w:hideMark/>
          </w:tcPr>
          <w:p w14:paraId="4FFCF2B0" w14:textId="7562AB9A"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(11,</w:t>
            </w:r>
            <w:r w:rsidR="00841682">
              <w:rPr>
                <w:rFonts w:eastAsia="Times New Roman"/>
                <w:sz w:val="18"/>
                <w:szCs w:val="18"/>
                <w:lang w:eastAsia="en-GB"/>
              </w:rPr>
              <w:t>880</w:t>
            </w:r>
            <w:r w:rsidRPr="00D17D30">
              <w:rPr>
                <w:rFonts w:eastAsia="Times New Roman"/>
                <w:sz w:val="18"/>
                <w:szCs w:val="18"/>
                <w:lang w:eastAsia="en-GB"/>
              </w:rPr>
              <w:t>)</w:t>
            </w:r>
          </w:p>
        </w:tc>
        <w:tc>
          <w:tcPr>
            <w:tcW w:w="445" w:type="pct"/>
            <w:hideMark/>
          </w:tcPr>
          <w:p w14:paraId="35F7170A" w14:textId="77777777"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(11,711)</w:t>
            </w:r>
          </w:p>
        </w:tc>
        <w:tc>
          <w:tcPr>
            <w:tcW w:w="407" w:type="pct"/>
            <w:hideMark/>
          </w:tcPr>
          <w:p w14:paraId="633BB0F3" w14:textId="7AE5740E" w:rsidR="00D17D30" w:rsidRPr="00D17D30" w:rsidRDefault="005F6644" w:rsidP="003057DD">
            <w:pPr>
              <w:spacing w:before="0" w:after="0" w:line="276" w:lineRule="auto"/>
              <w:rPr>
                <w:rFonts w:eastAsia="Times New Roman"/>
                <w:sz w:val="18"/>
                <w:szCs w:val="18"/>
                <w:lang w:eastAsia="en-GB"/>
              </w:rPr>
            </w:pPr>
            <w:r>
              <w:rPr>
                <w:rFonts w:eastAsia="Times New Roman"/>
                <w:sz w:val="18"/>
                <w:szCs w:val="18"/>
                <w:lang w:eastAsia="en-GB"/>
              </w:rPr>
              <w:t>0</w:t>
            </w:r>
          </w:p>
        </w:tc>
        <w:tc>
          <w:tcPr>
            <w:tcW w:w="407" w:type="pct"/>
            <w:hideMark/>
          </w:tcPr>
          <w:p w14:paraId="04003DB6" w14:textId="655E3CA9"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(23,</w:t>
            </w:r>
            <w:r w:rsidR="00841682">
              <w:rPr>
                <w:rFonts w:eastAsia="Times New Roman"/>
                <w:sz w:val="18"/>
                <w:szCs w:val="18"/>
                <w:lang w:eastAsia="en-GB"/>
              </w:rPr>
              <w:t>591</w:t>
            </w:r>
            <w:r w:rsidRPr="00D17D30">
              <w:rPr>
                <w:rFonts w:eastAsia="Times New Roman"/>
                <w:sz w:val="18"/>
                <w:szCs w:val="18"/>
                <w:lang w:eastAsia="en-GB"/>
              </w:rPr>
              <w:t>)</w:t>
            </w:r>
          </w:p>
        </w:tc>
        <w:tc>
          <w:tcPr>
            <w:tcW w:w="445" w:type="pct"/>
            <w:hideMark/>
          </w:tcPr>
          <w:p w14:paraId="184C2405" w14:textId="77777777"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(384)</w:t>
            </w:r>
          </w:p>
        </w:tc>
        <w:tc>
          <w:tcPr>
            <w:tcW w:w="552" w:type="pct"/>
            <w:hideMark/>
          </w:tcPr>
          <w:p w14:paraId="3C0E906F" w14:textId="6B4A1A33"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(23,</w:t>
            </w:r>
            <w:r w:rsidR="003815C6">
              <w:rPr>
                <w:rFonts w:eastAsia="Times New Roman"/>
                <w:sz w:val="18"/>
                <w:szCs w:val="18"/>
                <w:lang w:eastAsia="en-GB"/>
              </w:rPr>
              <w:t>975</w:t>
            </w:r>
            <w:r w:rsidRPr="00D17D30">
              <w:rPr>
                <w:rFonts w:eastAsia="Times New Roman"/>
                <w:sz w:val="18"/>
                <w:szCs w:val="18"/>
                <w:lang w:eastAsia="en-GB"/>
              </w:rPr>
              <w:t>)</w:t>
            </w:r>
          </w:p>
        </w:tc>
      </w:tr>
      <w:tr w:rsidR="004C371E" w:rsidRPr="00D17D30" w14:paraId="3A6435AB" w14:textId="77777777" w:rsidTr="00C4198A">
        <w:trPr>
          <w:trHeight w:val="20"/>
        </w:trPr>
        <w:tc>
          <w:tcPr>
            <w:tcW w:w="2299" w:type="pct"/>
            <w:noWrap/>
            <w:hideMark/>
          </w:tcPr>
          <w:p w14:paraId="2CA29C6C" w14:textId="77777777" w:rsidR="00D17D30" w:rsidRPr="00D17D30" w:rsidRDefault="00D17D30" w:rsidP="003057DD">
            <w:pPr>
              <w:spacing w:before="0" w:after="0"/>
              <w:rPr>
                <w:rFonts w:eastAsia="Times New Roman"/>
                <w:sz w:val="18"/>
                <w:szCs w:val="18"/>
                <w:lang w:eastAsia="en-GB"/>
              </w:rPr>
            </w:pPr>
            <w:r w:rsidRPr="00D17D30">
              <w:rPr>
                <w:rFonts w:eastAsia="Times New Roman"/>
                <w:sz w:val="18"/>
                <w:szCs w:val="18"/>
                <w:lang w:eastAsia="en-GB"/>
              </w:rPr>
              <w:t>Regeneration, Culture &amp; Environment</w:t>
            </w:r>
          </w:p>
        </w:tc>
        <w:tc>
          <w:tcPr>
            <w:tcW w:w="445" w:type="pct"/>
            <w:hideMark/>
          </w:tcPr>
          <w:p w14:paraId="7557B0CD" w14:textId="753E4FAF"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w:t>
            </w:r>
            <w:r w:rsidR="00567E03">
              <w:rPr>
                <w:rFonts w:eastAsia="Times New Roman"/>
                <w:sz w:val="18"/>
                <w:szCs w:val="18"/>
                <w:lang w:eastAsia="en-GB"/>
              </w:rPr>
              <w:t>17</w:t>
            </w:r>
            <w:r w:rsidRPr="00D17D30">
              <w:rPr>
                <w:rFonts w:eastAsia="Times New Roman"/>
                <w:sz w:val="18"/>
                <w:szCs w:val="18"/>
                <w:lang w:eastAsia="en-GB"/>
              </w:rPr>
              <w:t>,</w:t>
            </w:r>
            <w:r w:rsidR="00567E03">
              <w:rPr>
                <w:rFonts w:eastAsia="Times New Roman"/>
                <w:sz w:val="18"/>
                <w:szCs w:val="18"/>
                <w:lang w:eastAsia="en-GB"/>
              </w:rPr>
              <w:t>230</w:t>
            </w:r>
            <w:r w:rsidRPr="00D17D30">
              <w:rPr>
                <w:rFonts w:eastAsia="Times New Roman"/>
                <w:sz w:val="18"/>
                <w:szCs w:val="18"/>
                <w:lang w:eastAsia="en-GB"/>
              </w:rPr>
              <w:t>)</w:t>
            </w:r>
          </w:p>
        </w:tc>
        <w:tc>
          <w:tcPr>
            <w:tcW w:w="445" w:type="pct"/>
            <w:hideMark/>
          </w:tcPr>
          <w:p w14:paraId="402692F2" w14:textId="77777777"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(5,104)</w:t>
            </w:r>
          </w:p>
        </w:tc>
        <w:tc>
          <w:tcPr>
            <w:tcW w:w="407" w:type="pct"/>
            <w:hideMark/>
          </w:tcPr>
          <w:p w14:paraId="22E02C1A" w14:textId="1C55A5CF" w:rsidR="00D17D30" w:rsidRPr="00D17D30" w:rsidRDefault="005F6644" w:rsidP="003057DD">
            <w:pPr>
              <w:spacing w:before="0" w:after="0" w:line="276" w:lineRule="auto"/>
              <w:rPr>
                <w:rFonts w:eastAsia="Times New Roman"/>
                <w:sz w:val="18"/>
                <w:szCs w:val="18"/>
                <w:lang w:eastAsia="en-GB"/>
              </w:rPr>
            </w:pPr>
            <w:r>
              <w:rPr>
                <w:rFonts w:eastAsia="Times New Roman"/>
                <w:sz w:val="18"/>
                <w:szCs w:val="18"/>
                <w:lang w:eastAsia="en-GB"/>
              </w:rPr>
              <w:t>0</w:t>
            </w:r>
          </w:p>
        </w:tc>
        <w:tc>
          <w:tcPr>
            <w:tcW w:w="407" w:type="pct"/>
            <w:hideMark/>
          </w:tcPr>
          <w:p w14:paraId="0D08A14A" w14:textId="1886C46B"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(2</w:t>
            </w:r>
            <w:r w:rsidR="00567E03">
              <w:rPr>
                <w:rFonts w:eastAsia="Times New Roman"/>
                <w:sz w:val="18"/>
                <w:szCs w:val="18"/>
                <w:lang w:eastAsia="en-GB"/>
              </w:rPr>
              <w:t>2</w:t>
            </w:r>
            <w:r w:rsidRPr="00D17D30">
              <w:rPr>
                <w:rFonts w:eastAsia="Times New Roman"/>
                <w:sz w:val="18"/>
                <w:szCs w:val="18"/>
                <w:lang w:eastAsia="en-GB"/>
              </w:rPr>
              <w:t>,</w:t>
            </w:r>
            <w:r w:rsidR="00567E03">
              <w:rPr>
                <w:rFonts w:eastAsia="Times New Roman"/>
                <w:sz w:val="18"/>
                <w:szCs w:val="18"/>
                <w:lang w:eastAsia="en-GB"/>
              </w:rPr>
              <w:t>234</w:t>
            </w:r>
            <w:r w:rsidRPr="00D17D30">
              <w:rPr>
                <w:rFonts w:eastAsia="Times New Roman"/>
                <w:sz w:val="18"/>
                <w:szCs w:val="18"/>
                <w:lang w:eastAsia="en-GB"/>
              </w:rPr>
              <w:t>)</w:t>
            </w:r>
          </w:p>
        </w:tc>
        <w:tc>
          <w:tcPr>
            <w:tcW w:w="445" w:type="pct"/>
            <w:hideMark/>
          </w:tcPr>
          <w:p w14:paraId="1F203E12" w14:textId="77777777"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(41)</w:t>
            </w:r>
          </w:p>
        </w:tc>
        <w:tc>
          <w:tcPr>
            <w:tcW w:w="552" w:type="pct"/>
            <w:hideMark/>
          </w:tcPr>
          <w:p w14:paraId="32F9F622" w14:textId="25CE6732"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(2</w:t>
            </w:r>
            <w:r w:rsidR="00567E03">
              <w:rPr>
                <w:rFonts w:eastAsia="Times New Roman"/>
                <w:sz w:val="18"/>
                <w:szCs w:val="18"/>
                <w:lang w:eastAsia="en-GB"/>
              </w:rPr>
              <w:t>2</w:t>
            </w:r>
            <w:r w:rsidRPr="00D17D30">
              <w:rPr>
                <w:rFonts w:eastAsia="Times New Roman"/>
                <w:sz w:val="18"/>
                <w:szCs w:val="18"/>
                <w:lang w:eastAsia="en-GB"/>
              </w:rPr>
              <w:t>,</w:t>
            </w:r>
            <w:r w:rsidR="00567E03">
              <w:rPr>
                <w:rFonts w:eastAsia="Times New Roman"/>
                <w:sz w:val="18"/>
                <w:szCs w:val="18"/>
                <w:lang w:eastAsia="en-GB"/>
              </w:rPr>
              <w:t>375</w:t>
            </w:r>
            <w:r w:rsidRPr="00D17D30">
              <w:rPr>
                <w:rFonts w:eastAsia="Times New Roman"/>
                <w:sz w:val="18"/>
                <w:szCs w:val="18"/>
                <w:lang w:eastAsia="en-GB"/>
              </w:rPr>
              <w:t>)</w:t>
            </w:r>
          </w:p>
        </w:tc>
      </w:tr>
      <w:tr w:rsidR="004C371E" w:rsidRPr="00D17D30" w14:paraId="6A60A6AE" w14:textId="77777777" w:rsidTr="00C4198A">
        <w:trPr>
          <w:trHeight w:val="20"/>
        </w:trPr>
        <w:tc>
          <w:tcPr>
            <w:tcW w:w="2299" w:type="pct"/>
            <w:noWrap/>
            <w:hideMark/>
          </w:tcPr>
          <w:p w14:paraId="316BA741" w14:textId="77777777" w:rsidR="00D17D30" w:rsidRPr="00D17D30" w:rsidRDefault="00D17D30" w:rsidP="003057DD">
            <w:pPr>
              <w:spacing w:before="0" w:after="0"/>
              <w:rPr>
                <w:rFonts w:eastAsia="Times New Roman"/>
                <w:sz w:val="18"/>
                <w:szCs w:val="18"/>
                <w:lang w:eastAsia="en-GB"/>
              </w:rPr>
            </w:pPr>
            <w:r w:rsidRPr="00D17D30">
              <w:rPr>
                <w:rFonts w:eastAsia="Times New Roman"/>
                <w:sz w:val="18"/>
                <w:szCs w:val="18"/>
                <w:lang w:eastAsia="en-GB"/>
              </w:rPr>
              <w:t>Housing Revenue Account</w:t>
            </w:r>
          </w:p>
        </w:tc>
        <w:tc>
          <w:tcPr>
            <w:tcW w:w="445" w:type="pct"/>
            <w:hideMark/>
          </w:tcPr>
          <w:p w14:paraId="09FC430E" w14:textId="77777777"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(7,518)</w:t>
            </w:r>
          </w:p>
        </w:tc>
        <w:tc>
          <w:tcPr>
            <w:tcW w:w="445" w:type="pct"/>
            <w:hideMark/>
          </w:tcPr>
          <w:p w14:paraId="2DA52CC8" w14:textId="77777777"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(424)</w:t>
            </w:r>
          </w:p>
        </w:tc>
        <w:tc>
          <w:tcPr>
            <w:tcW w:w="407" w:type="pct"/>
            <w:hideMark/>
          </w:tcPr>
          <w:p w14:paraId="34B3AD14" w14:textId="0BFDC84F" w:rsidR="00D17D30" w:rsidRPr="00D17D30" w:rsidRDefault="005F6644" w:rsidP="003057DD">
            <w:pPr>
              <w:spacing w:before="0" w:after="0" w:line="276" w:lineRule="auto"/>
              <w:rPr>
                <w:rFonts w:eastAsia="Times New Roman"/>
                <w:sz w:val="18"/>
                <w:szCs w:val="18"/>
                <w:lang w:eastAsia="en-GB"/>
              </w:rPr>
            </w:pPr>
            <w:r>
              <w:rPr>
                <w:rFonts w:eastAsia="Times New Roman"/>
                <w:sz w:val="18"/>
                <w:szCs w:val="18"/>
                <w:lang w:eastAsia="en-GB"/>
              </w:rPr>
              <w:t>0</w:t>
            </w:r>
            <w:r w:rsidR="00D17D30" w:rsidRPr="00D17D30">
              <w:rPr>
                <w:rFonts w:eastAsia="Times New Roman"/>
                <w:sz w:val="18"/>
                <w:szCs w:val="18"/>
                <w:lang w:eastAsia="en-GB"/>
              </w:rPr>
              <w:t xml:space="preserve"> </w:t>
            </w:r>
          </w:p>
        </w:tc>
        <w:tc>
          <w:tcPr>
            <w:tcW w:w="407" w:type="pct"/>
            <w:hideMark/>
          </w:tcPr>
          <w:p w14:paraId="6C03A97C" w14:textId="77777777"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(7,942)</w:t>
            </w:r>
          </w:p>
        </w:tc>
        <w:tc>
          <w:tcPr>
            <w:tcW w:w="445" w:type="pct"/>
            <w:hideMark/>
          </w:tcPr>
          <w:p w14:paraId="6389F65A" w14:textId="77777777"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(5)</w:t>
            </w:r>
          </w:p>
        </w:tc>
        <w:tc>
          <w:tcPr>
            <w:tcW w:w="552" w:type="pct"/>
            <w:hideMark/>
          </w:tcPr>
          <w:p w14:paraId="3EBCC1B9" w14:textId="77777777"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(7,947)</w:t>
            </w:r>
          </w:p>
        </w:tc>
      </w:tr>
      <w:tr w:rsidR="004C371E" w:rsidRPr="00D17D30" w14:paraId="1AE987F6" w14:textId="77777777" w:rsidTr="00C4198A">
        <w:trPr>
          <w:trHeight w:val="20"/>
        </w:trPr>
        <w:tc>
          <w:tcPr>
            <w:tcW w:w="2299" w:type="pct"/>
            <w:noWrap/>
            <w:hideMark/>
          </w:tcPr>
          <w:p w14:paraId="18E73E33"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Net Cost of Services</w:t>
            </w:r>
          </w:p>
        </w:tc>
        <w:tc>
          <w:tcPr>
            <w:tcW w:w="445" w:type="pct"/>
            <w:hideMark/>
          </w:tcPr>
          <w:p w14:paraId="7A49EDF6" w14:textId="3BDAAB1F" w:rsidR="00D17D30" w:rsidRPr="00D17D30" w:rsidRDefault="00D17D30" w:rsidP="003057DD">
            <w:pPr>
              <w:spacing w:before="0" w:after="0" w:line="276" w:lineRule="auto"/>
              <w:rPr>
                <w:rFonts w:eastAsia="Times New Roman"/>
                <w:b/>
                <w:bCs/>
                <w:sz w:val="18"/>
                <w:szCs w:val="18"/>
                <w:lang w:eastAsia="en-GB"/>
              </w:rPr>
            </w:pPr>
            <w:r w:rsidRPr="00D17D30">
              <w:rPr>
                <w:rFonts w:eastAsia="Times New Roman"/>
                <w:b/>
                <w:bCs/>
                <w:sz w:val="18"/>
                <w:szCs w:val="18"/>
                <w:lang w:eastAsia="en-GB"/>
              </w:rPr>
              <w:t>(5</w:t>
            </w:r>
            <w:r w:rsidR="00567E03">
              <w:rPr>
                <w:rFonts w:eastAsia="Times New Roman"/>
                <w:b/>
                <w:bCs/>
                <w:sz w:val="18"/>
                <w:szCs w:val="18"/>
                <w:lang w:eastAsia="en-GB"/>
              </w:rPr>
              <w:t>1</w:t>
            </w:r>
            <w:r w:rsidRPr="00D17D30">
              <w:rPr>
                <w:rFonts w:eastAsia="Times New Roman"/>
                <w:b/>
                <w:bCs/>
                <w:sz w:val="18"/>
                <w:szCs w:val="18"/>
                <w:lang w:eastAsia="en-GB"/>
              </w:rPr>
              <w:t>,</w:t>
            </w:r>
            <w:r w:rsidR="00567E03">
              <w:rPr>
                <w:rFonts w:eastAsia="Times New Roman"/>
                <w:b/>
                <w:bCs/>
                <w:sz w:val="18"/>
                <w:szCs w:val="18"/>
                <w:lang w:eastAsia="en-GB"/>
              </w:rPr>
              <w:t>084</w:t>
            </w:r>
            <w:r w:rsidRPr="00D17D30">
              <w:rPr>
                <w:rFonts w:eastAsia="Times New Roman"/>
                <w:b/>
                <w:bCs/>
                <w:sz w:val="18"/>
                <w:szCs w:val="18"/>
                <w:lang w:eastAsia="en-GB"/>
              </w:rPr>
              <w:t>)</w:t>
            </w:r>
          </w:p>
        </w:tc>
        <w:tc>
          <w:tcPr>
            <w:tcW w:w="445" w:type="pct"/>
            <w:hideMark/>
          </w:tcPr>
          <w:p w14:paraId="013AE27E" w14:textId="77777777" w:rsidR="00D17D30" w:rsidRPr="00D17D30" w:rsidRDefault="00D17D30" w:rsidP="003057DD">
            <w:pPr>
              <w:spacing w:before="0" w:after="0" w:line="276" w:lineRule="auto"/>
              <w:rPr>
                <w:rFonts w:eastAsia="Times New Roman"/>
                <w:b/>
                <w:bCs/>
                <w:sz w:val="18"/>
                <w:szCs w:val="18"/>
                <w:lang w:eastAsia="en-GB"/>
              </w:rPr>
            </w:pPr>
            <w:r w:rsidRPr="00D17D30">
              <w:rPr>
                <w:rFonts w:eastAsia="Times New Roman"/>
                <w:b/>
                <w:bCs/>
                <w:sz w:val="18"/>
                <w:szCs w:val="18"/>
                <w:lang w:eastAsia="en-GB"/>
              </w:rPr>
              <w:t>(20,831)</w:t>
            </w:r>
          </w:p>
        </w:tc>
        <w:tc>
          <w:tcPr>
            <w:tcW w:w="407" w:type="pct"/>
            <w:hideMark/>
          </w:tcPr>
          <w:p w14:paraId="4B0FB372" w14:textId="162D1C7B" w:rsidR="00D17D30" w:rsidRPr="00D17D30" w:rsidRDefault="005F6644" w:rsidP="003057DD">
            <w:pPr>
              <w:spacing w:before="0" w:after="0" w:line="276" w:lineRule="auto"/>
              <w:rPr>
                <w:rFonts w:eastAsia="Times New Roman"/>
                <w:b/>
                <w:bCs/>
                <w:sz w:val="18"/>
                <w:szCs w:val="18"/>
                <w:lang w:eastAsia="en-GB"/>
              </w:rPr>
            </w:pPr>
            <w:r>
              <w:rPr>
                <w:rFonts w:eastAsia="Times New Roman"/>
                <w:b/>
                <w:bCs/>
                <w:sz w:val="18"/>
                <w:szCs w:val="18"/>
                <w:lang w:eastAsia="en-GB"/>
              </w:rPr>
              <w:t>0</w:t>
            </w:r>
            <w:r w:rsidR="00D17D30" w:rsidRPr="00D17D30">
              <w:rPr>
                <w:rFonts w:eastAsia="Times New Roman"/>
                <w:b/>
                <w:bCs/>
                <w:sz w:val="18"/>
                <w:szCs w:val="18"/>
                <w:lang w:eastAsia="en-GB"/>
              </w:rPr>
              <w:t xml:space="preserve"> </w:t>
            </w:r>
          </w:p>
        </w:tc>
        <w:tc>
          <w:tcPr>
            <w:tcW w:w="407" w:type="pct"/>
            <w:hideMark/>
          </w:tcPr>
          <w:p w14:paraId="3463F4AF" w14:textId="341BD62B" w:rsidR="00D17D30" w:rsidRPr="00D17D30" w:rsidRDefault="00D17D30" w:rsidP="003057DD">
            <w:pPr>
              <w:spacing w:before="0" w:after="0" w:line="276" w:lineRule="auto"/>
              <w:rPr>
                <w:rFonts w:eastAsia="Times New Roman"/>
                <w:b/>
                <w:bCs/>
                <w:sz w:val="18"/>
                <w:szCs w:val="18"/>
                <w:lang w:eastAsia="en-GB"/>
              </w:rPr>
            </w:pPr>
            <w:r w:rsidRPr="00D17D30">
              <w:rPr>
                <w:rFonts w:eastAsia="Times New Roman"/>
                <w:b/>
                <w:bCs/>
                <w:sz w:val="18"/>
                <w:szCs w:val="18"/>
                <w:lang w:eastAsia="en-GB"/>
              </w:rPr>
              <w:t>(7</w:t>
            </w:r>
            <w:r w:rsidR="00567E03">
              <w:rPr>
                <w:rFonts w:eastAsia="Times New Roman"/>
                <w:b/>
                <w:bCs/>
                <w:sz w:val="18"/>
                <w:szCs w:val="18"/>
                <w:lang w:eastAsia="en-GB"/>
              </w:rPr>
              <w:t>1</w:t>
            </w:r>
            <w:r w:rsidRPr="00D17D30">
              <w:rPr>
                <w:rFonts w:eastAsia="Times New Roman"/>
                <w:b/>
                <w:bCs/>
                <w:sz w:val="18"/>
                <w:szCs w:val="18"/>
                <w:lang w:eastAsia="en-GB"/>
              </w:rPr>
              <w:t>,</w:t>
            </w:r>
            <w:r w:rsidR="00567E03">
              <w:rPr>
                <w:rFonts w:eastAsia="Times New Roman"/>
                <w:b/>
                <w:bCs/>
                <w:sz w:val="18"/>
                <w:szCs w:val="18"/>
                <w:lang w:eastAsia="en-GB"/>
              </w:rPr>
              <w:t>915</w:t>
            </w:r>
            <w:r w:rsidRPr="00D17D30">
              <w:rPr>
                <w:rFonts w:eastAsia="Times New Roman"/>
                <w:b/>
                <w:bCs/>
                <w:sz w:val="18"/>
                <w:szCs w:val="18"/>
                <w:lang w:eastAsia="en-GB"/>
              </w:rPr>
              <w:t>)</w:t>
            </w:r>
          </w:p>
        </w:tc>
        <w:tc>
          <w:tcPr>
            <w:tcW w:w="445" w:type="pct"/>
            <w:hideMark/>
          </w:tcPr>
          <w:p w14:paraId="79AE9B76" w14:textId="77777777" w:rsidR="00D17D30" w:rsidRPr="00D17D30" w:rsidRDefault="00D17D30" w:rsidP="003057DD">
            <w:pPr>
              <w:spacing w:before="0" w:after="0" w:line="276" w:lineRule="auto"/>
              <w:rPr>
                <w:rFonts w:eastAsia="Times New Roman"/>
                <w:b/>
                <w:bCs/>
                <w:sz w:val="18"/>
                <w:szCs w:val="18"/>
                <w:lang w:eastAsia="en-GB"/>
              </w:rPr>
            </w:pPr>
            <w:r w:rsidRPr="00D17D30">
              <w:rPr>
                <w:rFonts w:eastAsia="Times New Roman"/>
                <w:b/>
                <w:bCs/>
                <w:sz w:val="18"/>
                <w:szCs w:val="18"/>
                <w:lang w:eastAsia="en-GB"/>
              </w:rPr>
              <w:t>(598)</w:t>
            </w:r>
          </w:p>
        </w:tc>
        <w:tc>
          <w:tcPr>
            <w:tcW w:w="552" w:type="pct"/>
            <w:hideMark/>
          </w:tcPr>
          <w:p w14:paraId="3A8EFF6B" w14:textId="28F4E19A" w:rsidR="00D17D30" w:rsidRPr="00D17D30" w:rsidRDefault="00D17D30" w:rsidP="003057DD">
            <w:pPr>
              <w:spacing w:before="0" w:after="0" w:line="276" w:lineRule="auto"/>
              <w:rPr>
                <w:rFonts w:eastAsia="Times New Roman"/>
                <w:b/>
                <w:bCs/>
                <w:sz w:val="18"/>
                <w:szCs w:val="18"/>
                <w:lang w:eastAsia="en-GB"/>
              </w:rPr>
            </w:pPr>
            <w:r w:rsidRPr="00D17D30">
              <w:rPr>
                <w:rFonts w:eastAsia="Times New Roman"/>
                <w:b/>
                <w:bCs/>
                <w:sz w:val="18"/>
                <w:szCs w:val="18"/>
                <w:lang w:eastAsia="en-GB"/>
              </w:rPr>
              <w:t>(7</w:t>
            </w:r>
            <w:r w:rsidR="003815C6">
              <w:rPr>
                <w:rFonts w:eastAsia="Times New Roman"/>
                <w:b/>
                <w:bCs/>
                <w:sz w:val="18"/>
                <w:szCs w:val="18"/>
                <w:lang w:eastAsia="en-GB"/>
              </w:rPr>
              <w:t>9</w:t>
            </w:r>
            <w:r w:rsidRPr="00D17D30">
              <w:rPr>
                <w:rFonts w:eastAsia="Times New Roman"/>
                <w:b/>
                <w:bCs/>
                <w:sz w:val="18"/>
                <w:szCs w:val="18"/>
                <w:lang w:eastAsia="en-GB"/>
              </w:rPr>
              <w:t>,</w:t>
            </w:r>
            <w:r w:rsidR="003815C6">
              <w:rPr>
                <w:rFonts w:eastAsia="Times New Roman"/>
                <w:b/>
                <w:bCs/>
                <w:sz w:val="18"/>
                <w:szCs w:val="18"/>
                <w:lang w:eastAsia="en-GB"/>
              </w:rPr>
              <w:t>035</w:t>
            </w:r>
            <w:r w:rsidRPr="00D17D30">
              <w:rPr>
                <w:rFonts w:eastAsia="Times New Roman"/>
                <w:b/>
                <w:bCs/>
                <w:sz w:val="18"/>
                <w:szCs w:val="18"/>
                <w:lang w:eastAsia="en-GB"/>
              </w:rPr>
              <w:t>)</w:t>
            </w:r>
          </w:p>
        </w:tc>
      </w:tr>
      <w:tr w:rsidR="004C371E" w:rsidRPr="00D17D30" w14:paraId="367513EA" w14:textId="77777777" w:rsidTr="00C4198A">
        <w:trPr>
          <w:trHeight w:val="20"/>
        </w:trPr>
        <w:tc>
          <w:tcPr>
            <w:tcW w:w="2299" w:type="pct"/>
            <w:noWrap/>
            <w:hideMark/>
          </w:tcPr>
          <w:p w14:paraId="0C11A4EA" w14:textId="77777777" w:rsidR="00D17D30" w:rsidRPr="00D17D30" w:rsidRDefault="00D17D30" w:rsidP="003057DD">
            <w:pPr>
              <w:spacing w:before="0" w:after="0"/>
              <w:rPr>
                <w:rFonts w:eastAsia="Times New Roman"/>
                <w:sz w:val="18"/>
                <w:szCs w:val="18"/>
                <w:lang w:eastAsia="en-GB"/>
              </w:rPr>
            </w:pPr>
            <w:r w:rsidRPr="00D17D30">
              <w:rPr>
                <w:rFonts w:eastAsia="Times New Roman"/>
                <w:sz w:val="18"/>
                <w:szCs w:val="18"/>
                <w:lang w:eastAsia="en-GB"/>
              </w:rPr>
              <w:t>Other income and expenditure from the Expenditure and Funding Analysis</w:t>
            </w:r>
          </w:p>
        </w:tc>
        <w:tc>
          <w:tcPr>
            <w:tcW w:w="445" w:type="pct"/>
            <w:hideMark/>
          </w:tcPr>
          <w:p w14:paraId="1BF04F7F" w14:textId="75738F44"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15,441</w:t>
            </w:r>
          </w:p>
        </w:tc>
        <w:tc>
          <w:tcPr>
            <w:tcW w:w="445" w:type="pct"/>
            <w:hideMark/>
          </w:tcPr>
          <w:p w14:paraId="6D266E3C" w14:textId="77777777"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(6,677)</w:t>
            </w:r>
          </w:p>
        </w:tc>
        <w:tc>
          <w:tcPr>
            <w:tcW w:w="407" w:type="pct"/>
            <w:hideMark/>
          </w:tcPr>
          <w:p w14:paraId="765FEF5A" w14:textId="77777777"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(7,313)</w:t>
            </w:r>
          </w:p>
        </w:tc>
        <w:tc>
          <w:tcPr>
            <w:tcW w:w="407" w:type="pct"/>
            <w:hideMark/>
          </w:tcPr>
          <w:p w14:paraId="596E3DC4" w14:textId="18D63CB7"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1,451</w:t>
            </w:r>
          </w:p>
        </w:tc>
        <w:tc>
          <w:tcPr>
            <w:tcW w:w="445" w:type="pct"/>
            <w:hideMark/>
          </w:tcPr>
          <w:p w14:paraId="75445B98" w14:textId="77777777"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(26,720)</w:t>
            </w:r>
          </w:p>
        </w:tc>
        <w:tc>
          <w:tcPr>
            <w:tcW w:w="552" w:type="pct"/>
            <w:hideMark/>
          </w:tcPr>
          <w:p w14:paraId="5A7ADCCA" w14:textId="77777777" w:rsidR="00D17D30" w:rsidRPr="00D17D30" w:rsidRDefault="00D17D30" w:rsidP="003057DD">
            <w:pPr>
              <w:spacing w:before="0" w:after="0" w:line="276" w:lineRule="auto"/>
              <w:rPr>
                <w:rFonts w:eastAsia="Times New Roman"/>
                <w:sz w:val="18"/>
                <w:szCs w:val="18"/>
                <w:lang w:eastAsia="en-GB"/>
              </w:rPr>
            </w:pPr>
            <w:r w:rsidRPr="00D17D30">
              <w:rPr>
                <w:rFonts w:eastAsia="Times New Roman"/>
                <w:sz w:val="18"/>
                <w:szCs w:val="18"/>
                <w:lang w:eastAsia="en-GB"/>
              </w:rPr>
              <w:t>(25,269)</w:t>
            </w:r>
          </w:p>
        </w:tc>
      </w:tr>
      <w:tr w:rsidR="004C371E" w:rsidRPr="00D17D30" w14:paraId="47080BD2" w14:textId="77777777" w:rsidTr="00C4198A">
        <w:trPr>
          <w:trHeight w:val="790"/>
        </w:trPr>
        <w:tc>
          <w:tcPr>
            <w:tcW w:w="2299" w:type="pct"/>
            <w:hideMark/>
          </w:tcPr>
          <w:p w14:paraId="4489CC61"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Difference between General Fund surplus or deficit and Comprehensive Income and Expenditure Statement Surplus or Deficit on the Provision of Services</w:t>
            </w:r>
          </w:p>
        </w:tc>
        <w:tc>
          <w:tcPr>
            <w:tcW w:w="445" w:type="pct"/>
            <w:hideMark/>
          </w:tcPr>
          <w:p w14:paraId="75726CF1" w14:textId="0ACCD8F3"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w:t>
            </w:r>
            <w:r w:rsidR="00567E03">
              <w:rPr>
                <w:rFonts w:eastAsia="Times New Roman"/>
                <w:b/>
                <w:bCs/>
                <w:sz w:val="18"/>
                <w:szCs w:val="18"/>
                <w:lang w:eastAsia="en-GB"/>
              </w:rPr>
              <w:t>35</w:t>
            </w:r>
            <w:r w:rsidRPr="00D17D30">
              <w:rPr>
                <w:rFonts w:eastAsia="Times New Roman"/>
                <w:b/>
                <w:bCs/>
                <w:sz w:val="18"/>
                <w:szCs w:val="18"/>
                <w:lang w:eastAsia="en-GB"/>
              </w:rPr>
              <w:t>,</w:t>
            </w:r>
            <w:r w:rsidR="00567E03">
              <w:rPr>
                <w:rFonts w:eastAsia="Times New Roman"/>
                <w:b/>
                <w:bCs/>
                <w:sz w:val="18"/>
                <w:szCs w:val="18"/>
                <w:lang w:eastAsia="en-GB"/>
              </w:rPr>
              <w:t>643</w:t>
            </w:r>
            <w:r w:rsidRPr="00D17D30">
              <w:rPr>
                <w:rFonts w:eastAsia="Times New Roman"/>
                <w:b/>
                <w:bCs/>
                <w:sz w:val="18"/>
                <w:szCs w:val="18"/>
                <w:lang w:eastAsia="en-GB"/>
              </w:rPr>
              <w:t>)</w:t>
            </w:r>
          </w:p>
        </w:tc>
        <w:tc>
          <w:tcPr>
            <w:tcW w:w="445" w:type="pct"/>
            <w:hideMark/>
          </w:tcPr>
          <w:p w14:paraId="41CA533C"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(27,508)</w:t>
            </w:r>
          </w:p>
        </w:tc>
        <w:tc>
          <w:tcPr>
            <w:tcW w:w="407" w:type="pct"/>
            <w:hideMark/>
          </w:tcPr>
          <w:p w14:paraId="09E7FE0A"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(7,313)</w:t>
            </w:r>
          </w:p>
        </w:tc>
        <w:tc>
          <w:tcPr>
            <w:tcW w:w="407" w:type="pct"/>
            <w:hideMark/>
          </w:tcPr>
          <w:p w14:paraId="240985EC" w14:textId="09B5F128"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(7</w:t>
            </w:r>
            <w:r w:rsidR="00567E03">
              <w:rPr>
                <w:rFonts w:eastAsia="Times New Roman"/>
                <w:b/>
                <w:bCs/>
                <w:sz w:val="18"/>
                <w:szCs w:val="18"/>
                <w:lang w:eastAsia="en-GB"/>
              </w:rPr>
              <w:t>0</w:t>
            </w:r>
            <w:r w:rsidRPr="00D17D30">
              <w:rPr>
                <w:rFonts w:eastAsia="Times New Roman"/>
                <w:b/>
                <w:bCs/>
                <w:sz w:val="18"/>
                <w:szCs w:val="18"/>
                <w:lang w:eastAsia="en-GB"/>
              </w:rPr>
              <w:t>,</w:t>
            </w:r>
            <w:r w:rsidR="00567E03">
              <w:rPr>
                <w:rFonts w:eastAsia="Times New Roman"/>
                <w:b/>
                <w:bCs/>
                <w:sz w:val="18"/>
                <w:szCs w:val="18"/>
                <w:lang w:eastAsia="en-GB"/>
              </w:rPr>
              <w:t>464</w:t>
            </w:r>
            <w:r w:rsidRPr="00D17D30">
              <w:rPr>
                <w:rFonts w:eastAsia="Times New Roman"/>
                <w:b/>
                <w:bCs/>
                <w:sz w:val="18"/>
                <w:szCs w:val="18"/>
                <w:lang w:eastAsia="en-GB"/>
              </w:rPr>
              <w:t>)</w:t>
            </w:r>
          </w:p>
        </w:tc>
        <w:tc>
          <w:tcPr>
            <w:tcW w:w="445" w:type="pct"/>
            <w:hideMark/>
          </w:tcPr>
          <w:p w14:paraId="1C6382BB" w14:textId="77777777"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(27,318)</w:t>
            </w:r>
          </w:p>
        </w:tc>
        <w:tc>
          <w:tcPr>
            <w:tcW w:w="552" w:type="pct"/>
            <w:hideMark/>
          </w:tcPr>
          <w:p w14:paraId="309B0B2A" w14:textId="2C27DA28" w:rsidR="00D17D30" w:rsidRPr="00D17D30" w:rsidRDefault="00D17D30" w:rsidP="003057DD">
            <w:pPr>
              <w:spacing w:before="0" w:after="0"/>
              <w:rPr>
                <w:rFonts w:eastAsia="Times New Roman"/>
                <w:b/>
                <w:bCs/>
                <w:sz w:val="18"/>
                <w:szCs w:val="18"/>
                <w:lang w:eastAsia="en-GB"/>
              </w:rPr>
            </w:pPr>
            <w:r w:rsidRPr="00D17D30">
              <w:rPr>
                <w:rFonts w:eastAsia="Times New Roman"/>
                <w:b/>
                <w:bCs/>
                <w:sz w:val="18"/>
                <w:szCs w:val="18"/>
                <w:lang w:eastAsia="en-GB"/>
              </w:rPr>
              <w:t>(</w:t>
            </w:r>
            <w:r w:rsidR="00567E03">
              <w:rPr>
                <w:rFonts w:eastAsia="Times New Roman"/>
                <w:b/>
                <w:bCs/>
                <w:sz w:val="18"/>
                <w:szCs w:val="18"/>
                <w:lang w:eastAsia="en-GB"/>
              </w:rPr>
              <w:t>97</w:t>
            </w:r>
            <w:r w:rsidRPr="00D17D30">
              <w:rPr>
                <w:rFonts w:eastAsia="Times New Roman"/>
                <w:b/>
                <w:bCs/>
                <w:sz w:val="18"/>
                <w:szCs w:val="18"/>
                <w:lang w:eastAsia="en-GB"/>
              </w:rPr>
              <w:t>,</w:t>
            </w:r>
            <w:r w:rsidR="00567E03">
              <w:rPr>
                <w:rFonts w:eastAsia="Times New Roman"/>
                <w:b/>
                <w:bCs/>
                <w:sz w:val="18"/>
                <w:szCs w:val="18"/>
                <w:lang w:eastAsia="en-GB"/>
              </w:rPr>
              <w:t>781</w:t>
            </w:r>
            <w:r w:rsidRPr="00D17D30">
              <w:rPr>
                <w:rFonts w:eastAsia="Times New Roman"/>
                <w:b/>
                <w:bCs/>
                <w:sz w:val="18"/>
                <w:szCs w:val="18"/>
                <w:lang w:eastAsia="en-GB"/>
              </w:rPr>
              <w:t>)</w:t>
            </w:r>
          </w:p>
        </w:tc>
      </w:tr>
    </w:tbl>
    <w:p w14:paraId="45089337" w14:textId="77777777" w:rsidR="004A3E2C" w:rsidRPr="0092778A" w:rsidRDefault="004A3E2C">
      <w:pPr>
        <w:rPr>
          <w:sz w:val="10"/>
          <w:szCs w:val="10"/>
        </w:rPr>
      </w:pPr>
    </w:p>
    <w:tbl>
      <w:tblPr>
        <w:tblStyle w:val="TableGrid"/>
        <w:tblW w:w="5000" w:type="pct"/>
        <w:tblLook w:val="04A0" w:firstRow="1" w:lastRow="0" w:firstColumn="1" w:lastColumn="0" w:noHBand="0" w:noVBand="1"/>
        <w:tblDescription w:val="Table detailing the Note to the Expenditure and Funding Analysis for 2019/20"/>
      </w:tblPr>
      <w:tblGrid>
        <w:gridCol w:w="6754"/>
        <w:gridCol w:w="1307"/>
        <w:gridCol w:w="1307"/>
        <w:gridCol w:w="1197"/>
        <w:gridCol w:w="1197"/>
        <w:gridCol w:w="1307"/>
        <w:gridCol w:w="1622"/>
      </w:tblGrid>
      <w:tr w:rsidR="004A3E2C" w:rsidRPr="004A3E2C" w14:paraId="49A21195" w14:textId="77777777" w:rsidTr="00C4198A">
        <w:trPr>
          <w:trHeight w:val="20"/>
        </w:trPr>
        <w:tc>
          <w:tcPr>
            <w:tcW w:w="2299" w:type="pct"/>
            <w:hideMark/>
          </w:tcPr>
          <w:p w14:paraId="5D239C52" w14:textId="4C12065E" w:rsidR="004A3E2C" w:rsidRPr="004A3E2C" w:rsidRDefault="004A3E2C" w:rsidP="003057DD">
            <w:pPr>
              <w:spacing w:before="0" w:after="0"/>
              <w:rPr>
                <w:rFonts w:eastAsia="Times New Roman"/>
                <w:b/>
                <w:bCs/>
                <w:sz w:val="18"/>
                <w:szCs w:val="18"/>
                <w:lang w:eastAsia="en-GB"/>
              </w:rPr>
            </w:pPr>
            <w:r w:rsidRPr="00D17D30">
              <w:rPr>
                <w:rFonts w:eastAsia="Times New Roman"/>
                <w:b/>
                <w:bCs/>
                <w:sz w:val="18"/>
                <w:szCs w:val="18"/>
                <w:lang w:eastAsia="en-GB"/>
              </w:rPr>
              <w:t>Adjustments between Funding and Accounting Basis</w:t>
            </w:r>
          </w:p>
        </w:tc>
        <w:tc>
          <w:tcPr>
            <w:tcW w:w="445" w:type="pct"/>
            <w:hideMark/>
          </w:tcPr>
          <w:p w14:paraId="3A30E908" w14:textId="77777777" w:rsidR="004A3E2C" w:rsidRPr="004A3E2C" w:rsidRDefault="004A3E2C" w:rsidP="003057DD">
            <w:pPr>
              <w:spacing w:before="0" w:after="0"/>
              <w:rPr>
                <w:rFonts w:eastAsia="Times New Roman"/>
                <w:b/>
                <w:bCs/>
                <w:sz w:val="18"/>
                <w:szCs w:val="18"/>
                <w:lang w:eastAsia="en-GB"/>
              </w:rPr>
            </w:pPr>
            <w:r w:rsidRPr="004A3E2C">
              <w:rPr>
                <w:rFonts w:eastAsia="Times New Roman"/>
                <w:b/>
                <w:bCs/>
                <w:sz w:val="18"/>
                <w:szCs w:val="18"/>
                <w:lang w:eastAsia="en-GB"/>
              </w:rPr>
              <w:t> </w:t>
            </w:r>
          </w:p>
        </w:tc>
        <w:tc>
          <w:tcPr>
            <w:tcW w:w="445" w:type="pct"/>
            <w:hideMark/>
          </w:tcPr>
          <w:p w14:paraId="01689953" w14:textId="77777777" w:rsidR="004A3E2C" w:rsidRPr="004A3E2C" w:rsidRDefault="004A3E2C" w:rsidP="003057DD">
            <w:pPr>
              <w:spacing w:before="0" w:after="0"/>
              <w:rPr>
                <w:rFonts w:eastAsia="Times New Roman"/>
                <w:b/>
                <w:bCs/>
                <w:sz w:val="18"/>
                <w:szCs w:val="18"/>
                <w:lang w:eastAsia="en-GB"/>
              </w:rPr>
            </w:pPr>
            <w:r w:rsidRPr="004A3E2C">
              <w:rPr>
                <w:rFonts w:eastAsia="Times New Roman"/>
                <w:b/>
                <w:bCs/>
                <w:sz w:val="18"/>
                <w:szCs w:val="18"/>
                <w:lang w:eastAsia="en-GB"/>
              </w:rPr>
              <w:t> </w:t>
            </w:r>
          </w:p>
        </w:tc>
        <w:tc>
          <w:tcPr>
            <w:tcW w:w="407" w:type="pct"/>
            <w:hideMark/>
          </w:tcPr>
          <w:p w14:paraId="24CEA839" w14:textId="77777777" w:rsidR="004A3E2C" w:rsidRPr="004A3E2C" w:rsidRDefault="004A3E2C" w:rsidP="003057DD">
            <w:pPr>
              <w:spacing w:before="0" w:after="0"/>
              <w:rPr>
                <w:rFonts w:eastAsia="Times New Roman"/>
                <w:b/>
                <w:bCs/>
                <w:sz w:val="18"/>
                <w:szCs w:val="18"/>
                <w:lang w:eastAsia="en-GB"/>
              </w:rPr>
            </w:pPr>
            <w:r w:rsidRPr="004A3E2C">
              <w:rPr>
                <w:rFonts w:eastAsia="Times New Roman"/>
                <w:b/>
                <w:bCs/>
                <w:sz w:val="18"/>
                <w:szCs w:val="18"/>
                <w:lang w:eastAsia="en-GB"/>
              </w:rPr>
              <w:t> </w:t>
            </w:r>
          </w:p>
        </w:tc>
        <w:tc>
          <w:tcPr>
            <w:tcW w:w="407" w:type="pct"/>
            <w:hideMark/>
          </w:tcPr>
          <w:p w14:paraId="2718467C" w14:textId="77777777" w:rsidR="004A3E2C" w:rsidRPr="004A3E2C" w:rsidRDefault="004A3E2C" w:rsidP="003057DD">
            <w:pPr>
              <w:spacing w:before="0" w:after="0"/>
              <w:rPr>
                <w:rFonts w:eastAsia="Times New Roman"/>
                <w:b/>
                <w:bCs/>
                <w:sz w:val="18"/>
                <w:szCs w:val="18"/>
                <w:lang w:eastAsia="en-GB"/>
              </w:rPr>
            </w:pPr>
            <w:r w:rsidRPr="004A3E2C">
              <w:rPr>
                <w:rFonts w:eastAsia="Times New Roman"/>
                <w:b/>
                <w:bCs/>
                <w:sz w:val="18"/>
                <w:szCs w:val="18"/>
                <w:lang w:eastAsia="en-GB"/>
              </w:rPr>
              <w:t> </w:t>
            </w:r>
          </w:p>
        </w:tc>
        <w:tc>
          <w:tcPr>
            <w:tcW w:w="445" w:type="pct"/>
            <w:hideMark/>
          </w:tcPr>
          <w:p w14:paraId="6954D5BA" w14:textId="77777777" w:rsidR="004A3E2C" w:rsidRPr="004A3E2C" w:rsidRDefault="004A3E2C" w:rsidP="003057DD">
            <w:pPr>
              <w:spacing w:before="0" w:after="0"/>
              <w:rPr>
                <w:rFonts w:eastAsia="Times New Roman"/>
                <w:b/>
                <w:bCs/>
                <w:sz w:val="18"/>
                <w:szCs w:val="18"/>
                <w:lang w:eastAsia="en-GB"/>
              </w:rPr>
            </w:pPr>
            <w:r w:rsidRPr="004A3E2C">
              <w:rPr>
                <w:rFonts w:eastAsia="Times New Roman"/>
                <w:b/>
                <w:bCs/>
                <w:sz w:val="18"/>
                <w:szCs w:val="18"/>
                <w:lang w:eastAsia="en-GB"/>
              </w:rPr>
              <w:t> </w:t>
            </w:r>
          </w:p>
        </w:tc>
        <w:tc>
          <w:tcPr>
            <w:tcW w:w="552" w:type="pct"/>
            <w:hideMark/>
          </w:tcPr>
          <w:p w14:paraId="76983E7C" w14:textId="77777777" w:rsidR="004A3E2C" w:rsidRPr="004A3E2C" w:rsidRDefault="004A3E2C" w:rsidP="003057DD">
            <w:pPr>
              <w:spacing w:before="0" w:after="0"/>
              <w:rPr>
                <w:rFonts w:eastAsia="Times New Roman"/>
                <w:b/>
                <w:bCs/>
                <w:sz w:val="18"/>
                <w:szCs w:val="18"/>
                <w:lang w:eastAsia="en-GB"/>
              </w:rPr>
            </w:pPr>
            <w:r w:rsidRPr="004A3E2C">
              <w:rPr>
                <w:rFonts w:eastAsia="Times New Roman"/>
                <w:b/>
                <w:bCs/>
                <w:sz w:val="18"/>
                <w:szCs w:val="18"/>
                <w:lang w:eastAsia="en-GB"/>
              </w:rPr>
              <w:t>2019/20</w:t>
            </w:r>
          </w:p>
        </w:tc>
      </w:tr>
      <w:tr w:rsidR="004A3E2C" w:rsidRPr="004A3E2C" w14:paraId="0C913558" w14:textId="77777777" w:rsidTr="00C4198A">
        <w:trPr>
          <w:trHeight w:val="20"/>
        </w:trPr>
        <w:tc>
          <w:tcPr>
            <w:tcW w:w="2299" w:type="pct"/>
            <w:hideMark/>
          </w:tcPr>
          <w:p w14:paraId="698968C1" w14:textId="77777777" w:rsidR="004A3E2C" w:rsidRPr="004A3E2C" w:rsidRDefault="004A3E2C" w:rsidP="003057DD">
            <w:pPr>
              <w:spacing w:before="0" w:after="0" w:line="276" w:lineRule="auto"/>
              <w:rPr>
                <w:rFonts w:eastAsia="Times New Roman"/>
                <w:b/>
                <w:bCs/>
                <w:sz w:val="18"/>
                <w:szCs w:val="18"/>
                <w:lang w:eastAsia="en-GB"/>
              </w:rPr>
            </w:pPr>
            <w:r w:rsidRPr="004A3E2C">
              <w:rPr>
                <w:rFonts w:eastAsia="Times New Roman"/>
                <w:b/>
                <w:bCs/>
                <w:sz w:val="18"/>
                <w:szCs w:val="18"/>
                <w:lang w:eastAsia="en-GB"/>
              </w:rPr>
              <w:t>Adjustments from General Fund to arrive at the Comprehensive Income and Expenditure Statement amounts</w:t>
            </w:r>
          </w:p>
        </w:tc>
        <w:tc>
          <w:tcPr>
            <w:tcW w:w="445" w:type="pct"/>
            <w:hideMark/>
          </w:tcPr>
          <w:p w14:paraId="578495F8" w14:textId="77777777" w:rsidR="004A3E2C" w:rsidRPr="004A3E2C" w:rsidRDefault="004A3E2C" w:rsidP="003057DD">
            <w:pPr>
              <w:spacing w:before="0" w:after="0" w:line="276" w:lineRule="auto"/>
              <w:rPr>
                <w:rFonts w:eastAsia="Times New Roman"/>
                <w:b/>
                <w:bCs/>
                <w:sz w:val="18"/>
                <w:szCs w:val="18"/>
                <w:lang w:eastAsia="en-GB"/>
              </w:rPr>
            </w:pPr>
            <w:r w:rsidRPr="004A3E2C">
              <w:rPr>
                <w:rFonts w:eastAsia="Times New Roman"/>
                <w:b/>
                <w:bCs/>
                <w:sz w:val="18"/>
                <w:szCs w:val="18"/>
                <w:lang w:eastAsia="en-GB"/>
              </w:rPr>
              <w:t>Adjustments for</w:t>
            </w:r>
            <w:r w:rsidRPr="004A3E2C">
              <w:rPr>
                <w:rFonts w:eastAsia="Times New Roman"/>
                <w:b/>
                <w:bCs/>
                <w:sz w:val="18"/>
                <w:szCs w:val="18"/>
                <w:lang w:eastAsia="en-GB"/>
              </w:rPr>
              <w:br/>
              <w:t>Capital Purposes</w:t>
            </w:r>
            <w:r w:rsidRPr="004A3E2C">
              <w:rPr>
                <w:rFonts w:eastAsia="Times New Roman"/>
                <w:b/>
                <w:bCs/>
                <w:sz w:val="18"/>
                <w:szCs w:val="18"/>
                <w:lang w:eastAsia="en-GB"/>
              </w:rPr>
              <w:br/>
              <w:t>(Note a)</w:t>
            </w:r>
          </w:p>
        </w:tc>
        <w:tc>
          <w:tcPr>
            <w:tcW w:w="445" w:type="pct"/>
            <w:hideMark/>
          </w:tcPr>
          <w:p w14:paraId="147A2D7A" w14:textId="77777777" w:rsidR="004A3E2C" w:rsidRPr="004A3E2C" w:rsidRDefault="004A3E2C" w:rsidP="003057DD">
            <w:pPr>
              <w:spacing w:before="0" w:after="0" w:line="276" w:lineRule="auto"/>
              <w:rPr>
                <w:rFonts w:eastAsia="Times New Roman"/>
                <w:b/>
                <w:bCs/>
                <w:sz w:val="18"/>
                <w:szCs w:val="18"/>
                <w:lang w:eastAsia="en-GB"/>
              </w:rPr>
            </w:pPr>
            <w:r w:rsidRPr="004A3E2C">
              <w:rPr>
                <w:rFonts w:eastAsia="Times New Roman"/>
                <w:b/>
                <w:bCs/>
                <w:sz w:val="18"/>
                <w:szCs w:val="18"/>
                <w:lang w:eastAsia="en-GB"/>
              </w:rPr>
              <w:t>Net change for the Pensions</w:t>
            </w:r>
            <w:r w:rsidRPr="004A3E2C">
              <w:rPr>
                <w:rFonts w:eastAsia="Times New Roman"/>
                <w:b/>
                <w:bCs/>
                <w:sz w:val="18"/>
                <w:szCs w:val="18"/>
                <w:lang w:eastAsia="en-GB"/>
              </w:rPr>
              <w:br/>
              <w:t>Adjustments</w:t>
            </w:r>
            <w:r w:rsidRPr="004A3E2C">
              <w:rPr>
                <w:rFonts w:eastAsia="Times New Roman"/>
                <w:b/>
                <w:bCs/>
                <w:sz w:val="18"/>
                <w:szCs w:val="18"/>
                <w:lang w:eastAsia="en-GB"/>
              </w:rPr>
              <w:br/>
              <w:t>(Note b)</w:t>
            </w:r>
          </w:p>
        </w:tc>
        <w:tc>
          <w:tcPr>
            <w:tcW w:w="407" w:type="pct"/>
            <w:hideMark/>
          </w:tcPr>
          <w:p w14:paraId="2E2F67C1" w14:textId="77777777" w:rsidR="004A3E2C" w:rsidRPr="004A3E2C" w:rsidRDefault="004A3E2C" w:rsidP="003057DD">
            <w:pPr>
              <w:spacing w:before="0" w:after="0" w:line="276" w:lineRule="auto"/>
              <w:rPr>
                <w:rFonts w:eastAsia="Times New Roman"/>
                <w:b/>
                <w:bCs/>
                <w:sz w:val="18"/>
                <w:szCs w:val="18"/>
                <w:lang w:eastAsia="en-GB"/>
              </w:rPr>
            </w:pPr>
            <w:r w:rsidRPr="004A3E2C">
              <w:rPr>
                <w:rFonts w:eastAsia="Times New Roman"/>
                <w:b/>
                <w:bCs/>
                <w:sz w:val="18"/>
                <w:szCs w:val="18"/>
                <w:lang w:eastAsia="en-GB"/>
              </w:rPr>
              <w:t xml:space="preserve">Other Statutory Differences </w:t>
            </w:r>
            <w:r w:rsidRPr="004A3E2C">
              <w:rPr>
                <w:rFonts w:eastAsia="Times New Roman"/>
                <w:b/>
                <w:bCs/>
                <w:sz w:val="18"/>
                <w:szCs w:val="18"/>
                <w:lang w:eastAsia="en-GB"/>
              </w:rPr>
              <w:br/>
              <w:t>(Note c)</w:t>
            </w:r>
          </w:p>
        </w:tc>
        <w:tc>
          <w:tcPr>
            <w:tcW w:w="407" w:type="pct"/>
            <w:hideMark/>
          </w:tcPr>
          <w:p w14:paraId="6BAC270F" w14:textId="77777777" w:rsidR="004A3E2C" w:rsidRPr="004A3E2C" w:rsidRDefault="004A3E2C" w:rsidP="003057DD">
            <w:pPr>
              <w:spacing w:before="0" w:after="0" w:line="276" w:lineRule="auto"/>
              <w:rPr>
                <w:rFonts w:eastAsia="Times New Roman"/>
                <w:b/>
                <w:bCs/>
                <w:sz w:val="18"/>
                <w:szCs w:val="18"/>
                <w:lang w:eastAsia="en-GB"/>
              </w:rPr>
            </w:pPr>
            <w:r w:rsidRPr="004A3E2C">
              <w:rPr>
                <w:rFonts w:eastAsia="Times New Roman"/>
                <w:b/>
                <w:bCs/>
                <w:sz w:val="18"/>
                <w:szCs w:val="18"/>
                <w:lang w:eastAsia="en-GB"/>
              </w:rPr>
              <w:t>Total Statutory Differences</w:t>
            </w:r>
          </w:p>
        </w:tc>
        <w:tc>
          <w:tcPr>
            <w:tcW w:w="445" w:type="pct"/>
            <w:hideMark/>
          </w:tcPr>
          <w:p w14:paraId="46636362" w14:textId="77777777" w:rsidR="004A3E2C" w:rsidRPr="004A3E2C" w:rsidRDefault="004A3E2C" w:rsidP="003057DD">
            <w:pPr>
              <w:spacing w:before="0" w:after="0" w:line="276" w:lineRule="auto"/>
              <w:rPr>
                <w:rFonts w:eastAsia="Times New Roman"/>
                <w:b/>
                <w:bCs/>
                <w:sz w:val="18"/>
                <w:szCs w:val="18"/>
                <w:lang w:eastAsia="en-GB"/>
              </w:rPr>
            </w:pPr>
            <w:r w:rsidRPr="004A3E2C">
              <w:rPr>
                <w:rFonts w:eastAsia="Times New Roman"/>
                <w:b/>
                <w:bCs/>
                <w:sz w:val="18"/>
                <w:szCs w:val="18"/>
                <w:lang w:eastAsia="en-GB"/>
              </w:rPr>
              <w:t xml:space="preserve">Other </w:t>
            </w:r>
            <w:r w:rsidRPr="004A3E2C">
              <w:rPr>
                <w:rFonts w:eastAsia="Times New Roman"/>
                <w:b/>
                <w:bCs/>
                <w:sz w:val="18"/>
                <w:szCs w:val="18"/>
                <w:lang w:eastAsia="en-GB"/>
              </w:rPr>
              <w:br/>
              <w:t>(Non-statutory)</w:t>
            </w:r>
            <w:r w:rsidRPr="004A3E2C">
              <w:rPr>
                <w:rFonts w:eastAsia="Times New Roman"/>
                <w:b/>
                <w:bCs/>
                <w:sz w:val="18"/>
                <w:szCs w:val="18"/>
                <w:lang w:eastAsia="en-GB"/>
              </w:rPr>
              <w:br/>
              <w:t>Adjustments</w:t>
            </w:r>
            <w:r w:rsidRPr="004A3E2C">
              <w:rPr>
                <w:rFonts w:eastAsia="Times New Roman"/>
                <w:b/>
                <w:bCs/>
                <w:sz w:val="18"/>
                <w:szCs w:val="18"/>
                <w:lang w:eastAsia="en-GB"/>
              </w:rPr>
              <w:br/>
              <w:t>(Note d)</w:t>
            </w:r>
          </w:p>
        </w:tc>
        <w:tc>
          <w:tcPr>
            <w:tcW w:w="552" w:type="pct"/>
            <w:hideMark/>
          </w:tcPr>
          <w:p w14:paraId="6DE88708" w14:textId="77777777" w:rsidR="004A3E2C" w:rsidRPr="004A3E2C" w:rsidRDefault="004A3E2C" w:rsidP="003057DD">
            <w:pPr>
              <w:spacing w:before="0" w:after="0" w:line="276" w:lineRule="auto"/>
              <w:rPr>
                <w:rFonts w:eastAsia="Times New Roman"/>
                <w:b/>
                <w:bCs/>
                <w:sz w:val="18"/>
                <w:szCs w:val="18"/>
                <w:lang w:eastAsia="en-GB"/>
              </w:rPr>
            </w:pPr>
            <w:r w:rsidRPr="004A3E2C">
              <w:rPr>
                <w:rFonts w:eastAsia="Times New Roman"/>
                <w:b/>
                <w:bCs/>
                <w:sz w:val="18"/>
                <w:szCs w:val="18"/>
                <w:lang w:eastAsia="en-GB"/>
              </w:rPr>
              <w:t>Total Adjustments</w:t>
            </w:r>
          </w:p>
        </w:tc>
      </w:tr>
      <w:tr w:rsidR="004A3E2C" w:rsidRPr="004A3E2C" w14:paraId="57D47EC6" w14:textId="77777777" w:rsidTr="00C4198A">
        <w:trPr>
          <w:trHeight w:val="20"/>
        </w:trPr>
        <w:tc>
          <w:tcPr>
            <w:tcW w:w="2299" w:type="pct"/>
            <w:hideMark/>
          </w:tcPr>
          <w:p w14:paraId="39B83920" w14:textId="77777777" w:rsidR="004A3E2C" w:rsidRPr="004A3E2C" w:rsidRDefault="004A3E2C" w:rsidP="003057DD">
            <w:pPr>
              <w:spacing w:before="0" w:after="0" w:line="276" w:lineRule="auto"/>
              <w:rPr>
                <w:rFonts w:eastAsia="Times New Roman"/>
                <w:b/>
                <w:bCs/>
                <w:sz w:val="18"/>
                <w:szCs w:val="18"/>
                <w:lang w:eastAsia="en-GB"/>
              </w:rPr>
            </w:pPr>
            <w:r w:rsidRPr="004A3E2C">
              <w:rPr>
                <w:rFonts w:eastAsia="Times New Roman"/>
                <w:b/>
                <w:bCs/>
                <w:sz w:val="18"/>
                <w:szCs w:val="18"/>
                <w:lang w:eastAsia="en-GB"/>
              </w:rPr>
              <w:t> </w:t>
            </w:r>
          </w:p>
        </w:tc>
        <w:tc>
          <w:tcPr>
            <w:tcW w:w="445" w:type="pct"/>
            <w:hideMark/>
          </w:tcPr>
          <w:p w14:paraId="6B745764" w14:textId="77777777" w:rsidR="004A3E2C" w:rsidRPr="004A3E2C" w:rsidRDefault="004A3E2C" w:rsidP="003057DD">
            <w:pPr>
              <w:spacing w:before="0" w:after="0" w:line="276" w:lineRule="auto"/>
              <w:rPr>
                <w:rFonts w:eastAsia="Times New Roman"/>
                <w:b/>
                <w:bCs/>
                <w:sz w:val="18"/>
                <w:szCs w:val="18"/>
                <w:lang w:eastAsia="en-GB"/>
              </w:rPr>
            </w:pPr>
            <w:r w:rsidRPr="004A3E2C">
              <w:rPr>
                <w:rFonts w:eastAsia="Times New Roman"/>
                <w:b/>
                <w:bCs/>
                <w:sz w:val="18"/>
                <w:szCs w:val="18"/>
                <w:lang w:eastAsia="en-GB"/>
              </w:rPr>
              <w:t>£'000</w:t>
            </w:r>
          </w:p>
        </w:tc>
        <w:tc>
          <w:tcPr>
            <w:tcW w:w="445" w:type="pct"/>
            <w:hideMark/>
          </w:tcPr>
          <w:p w14:paraId="69497E34" w14:textId="77777777" w:rsidR="004A3E2C" w:rsidRPr="004A3E2C" w:rsidRDefault="004A3E2C" w:rsidP="003057DD">
            <w:pPr>
              <w:spacing w:before="0" w:after="0" w:line="276" w:lineRule="auto"/>
              <w:rPr>
                <w:rFonts w:eastAsia="Times New Roman"/>
                <w:b/>
                <w:bCs/>
                <w:sz w:val="18"/>
                <w:szCs w:val="18"/>
                <w:lang w:eastAsia="en-GB"/>
              </w:rPr>
            </w:pPr>
            <w:r w:rsidRPr="004A3E2C">
              <w:rPr>
                <w:rFonts w:eastAsia="Times New Roman"/>
                <w:b/>
                <w:bCs/>
                <w:sz w:val="18"/>
                <w:szCs w:val="18"/>
                <w:lang w:eastAsia="en-GB"/>
              </w:rPr>
              <w:t>£'000</w:t>
            </w:r>
          </w:p>
        </w:tc>
        <w:tc>
          <w:tcPr>
            <w:tcW w:w="407" w:type="pct"/>
            <w:hideMark/>
          </w:tcPr>
          <w:p w14:paraId="437B79DE" w14:textId="77777777" w:rsidR="004A3E2C" w:rsidRPr="004A3E2C" w:rsidRDefault="004A3E2C" w:rsidP="003057DD">
            <w:pPr>
              <w:spacing w:before="0" w:after="0" w:line="276" w:lineRule="auto"/>
              <w:rPr>
                <w:rFonts w:eastAsia="Times New Roman"/>
                <w:b/>
                <w:bCs/>
                <w:sz w:val="18"/>
                <w:szCs w:val="18"/>
                <w:lang w:eastAsia="en-GB"/>
              </w:rPr>
            </w:pPr>
            <w:r w:rsidRPr="004A3E2C">
              <w:rPr>
                <w:rFonts w:eastAsia="Times New Roman"/>
                <w:b/>
                <w:bCs/>
                <w:sz w:val="18"/>
                <w:szCs w:val="18"/>
                <w:lang w:eastAsia="en-GB"/>
              </w:rPr>
              <w:t>£'000</w:t>
            </w:r>
          </w:p>
        </w:tc>
        <w:tc>
          <w:tcPr>
            <w:tcW w:w="407" w:type="pct"/>
            <w:hideMark/>
          </w:tcPr>
          <w:p w14:paraId="72FEFF7B" w14:textId="77777777" w:rsidR="004A3E2C" w:rsidRPr="004A3E2C" w:rsidRDefault="004A3E2C" w:rsidP="003057DD">
            <w:pPr>
              <w:spacing w:before="0" w:after="0" w:line="276" w:lineRule="auto"/>
              <w:rPr>
                <w:rFonts w:eastAsia="Times New Roman"/>
                <w:b/>
                <w:bCs/>
                <w:sz w:val="18"/>
                <w:szCs w:val="18"/>
                <w:lang w:eastAsia="en-GB"/>
              </w:rPr>
            </w:pPr>
            <w:r w:rsidRPr="004A3E2C">
              <w:rPr>
                <w:rFonts w:eastAsia="Times New Roman"/>
                <w:b/>
                <w:bCs/>
                <w:sz w:val="18"/>
                <w:szCs w:val="18"/>
                <w:lang w:eastAsia="en-GB"/>
              </w:rPr>
              <w:t>£'000</w:t>
            </w:r>
          </w:p>
        </w:tc>
        <w:tc>
          <w:tcPr>
            <w:tcW w:w="445" w:type="pct"/>
            <w:hideMark/>
          </w:tcPr>
          <w:p w14:paraId="3B9BF69D" w14:textId="77777777" w:rsidR="004A3E2C" w:rsidRPr="004A3E2C" w:rsidRDefault="004A3E2C" w:rsidP="003057DD">
            <w:pPr>
              <w:spacing w:before="0" w:after="0" w:line="276" w:lineRule="auto"/>
              <w:rPr>
                <w:rFonts w:eastAsia="Times New Roman"/>
                <w:b/>
                <w:bCs/>
                <w:sz w:val="18"/>
                <w:szCs w:val="18"/>
                <w:lang w:eastAsia="en-GB"/>
              </w:rPr>
            </w:pPr>
            <w:r w:rsidRPr="004A3E2C">
              <w:rPr>
                <w:rFonts w:eastAsia="Times New Roman"/>
                <w:b/>
                <w:bCs/>
                <w:sz w:val="18"/>
                <w:szCs w:val="18"/>
                <w:lang w:eastAsia="en-GB"/>
              </w:rPr>
              <w:t>£'000</w:t>
            </w:r>
          </w:p>
        </w:tc>
        <w:tc>
          <w:tcPr>
            <w:tcW w:w="552" w:type="pct"/>
            <w:hideMark/>
          </w:tcPr>
          <w:p w14:paraId="6950B249" w14:textId="77777777" w:rsidR="004A3E2C" w:rsidRPr="004A3E2C" w:rsidRDefault="004A3E2C" w:rsidP="003057DD">
            <w:pPr>
              <w:spacing w:before="0" w:after="0" w:line="276" w:lineRule="auto"/>
              <w:rPr>
                <w:rFonts w:eastAsia="Times New Roman"/>
                <w:b/>
                <w:bCs/>
                <w:sz w:val="18"/>
                <w:szCs w:val="18"/>
                <w:lang w:eastAsia="en-GB"/>
              </w:rPr>
            </w:pPr>
            <w:r w:rsidRPr="004A3E2C">
              <w:rPr>
                <w:rFonts w:eastAsia="Times New Roman"/>
                <w:b/>
                <w:bCs/>
                <w:sz w:val="18"/>
                <w:szCs w:val="18"/>
                <w:lang w:eastAsia="en-GB"/>
              </w:rPr>
              <w:t>£'000</w:t>
            </w:r>
          </w:p>
        </w:tc>
      </w:tr>
      <w:tr w:rsidR="004A3E2C" w:rsidRPr="004A3E2C" w14:paraId="3F425842" w14:textId="77777777" w:rsidTr="00C4198A">
        <w:trPr>
          <w:trHeight w:val="20"/>
        </w:trPr>
        <w:tc>
          <w:tcPr>
            <w:tcW w:w="2299" w:type="pct"/>
            <w:hideMark/>
          </w:tcPr>
          <w:p w14:paraId="0E104D1F" w14:textId="77777777" w:rsidR="004A3E2C" w:rsidRPr="003667C6" w:rsidRDefault="004A3E2C" w:rsidP="003057DD">
            <w:pPr>
              <w:spacing w:before="0" w:after="0" w:line="276" w:lineRule="auto"/>
              <w:rPr>
                <w:rFonts w:eastAsia="Times New Roman"/>
                <w:sz w:val="18"/>
                <w:szCs w:val="18"/>
                <w:lang w:eastAsia="en-GB"/>
              </w:rPr>
            </w:pPr>
            <w:r w:rsidRPr="003667C6">
              <w:rPr>
                <w:rFonts w:eastAsia="Times New Roman"/>
                <w:sz w:val="18"/>
                <w:szCs w:val="18"/>
                <w:lang w:eastAsia="en-GB"/>
              </w:rPr>
              <w:t>Business Support Department</w:t>
            </w:r>
          </w:p>
        </w:tc>
        <w:tc>
          <w:tcPr>
            <w:tcW w:w="445" w:type="pct"/>
            <w:hideMark/>
          </w:tcPr>
          <w:p w14:paraId="226B53EA"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(1,737)</w:t>
            </w:r>
          </w:p>
        </w:tc>
        <w:tc>
          <w:tcPr>
            <w:tcW w:w="445" w:type="pct"/>
            <w:hideMark/>
          </w:tcPr>
          <w:p w14:paraId="0A7EED96"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(4,769)</w:t>
            </w:r>
          </w:p>
        </w:tc>
        <w:tc>
          <w:tcPr>
            <w:tcW w:w="407" w:type="pct"/>
            <w:hideMark/>
          </w:tcPr>
          <w:p w14:paraId="426D4219" w14:textId="07297F2F" w:rsidR="004A3E2C" w:rsidRPr="001E7B96" w:rsidRDefault="0092778A" w:rsidP="003057DD">
            <w:pPr>
              <w:spacing w:before="0" w:after="0" w:line="276" w:lineRule="auto"/>
              <w:rPr>
                <w:rFonts w:eastAsia="Times New Roman"/>
                <w:sz w:val="18"/>
                <w:szCs w:val="18"/>
                <w:lang w:eastAsia="en-GB"/>
              </w:rPr>
            </w:pPr>
            <w:r w:rsidRPr="001E7B96">
              <w:rPr>
                <w:rFonts w:eastAsia="Times New Roman"/>
                <w:sz w:val="18"/>
                <w:szCs w:val="18"/>
                <w:lang w:eastAsia="en-GB"/>
              </w:rPr>
              <w:t>0</w:t>
            </w:r>
          </w:p>
        </w:tc>
        <w:tc>
          <w:tcPr>
            <w:tcW w:w="407" w:type="pct"/>
            <w:hideMark/>
          </w:tcPr>
          <w:p w14:paraId="748D922B"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(6,506)</w:t>
            </w:r>
          </w:p>
        </w:tc>
        <w:tc>
          <w:tcPr>
            <w:tcW w:w="445" w:type="pct"/>
            <w:hideMark/>
          </w:tcPr>
          <w:p w14:paraId="762D7AB2" w14:textId="26A3E101"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 xml:space="preserve">6 </w:t>
            </w:r>
          </w:p>
        </w:tc>
        <w:tc>
          <w:tcPr>
            <w:tcW w:w="552" w:type="pct"/>
            <w:hideMark/>
          </w:tcPr>
          <w:p w14:paraId="49C90144"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(6,500)</w:t>
            </w:r>
          </w:p>
        </w:tc>
      </w:tr>
      <w:tr w:rsidR="004A3E2C" w:rsidRPr="004A3E2C" w14:paraId="5F23B8E1" w14:textId="77777777" w:rsidTr="00C4198A">
        <w:trPr>
          <w:trHeight w:val="20"/>
        </w:trPr>
        <w:tc>
          <w:tcPr>
            <w:tcW w:w="2299" w:type="pct"/>
            <w:hideMark/>
          </w:tcPr>
          <w:p w14:paraId="6F40AB8C" w14:textId="77777777" w:rsidR="004A3E2C" w:rsidRPr="003667C6" w:rsidRDefault="004A3E2C" w:rsidP="003057DD">
            <w:pPr>
              <w:spacing w:before="0" w:after="0" w:line="276" w:lineRule="auto"/>
              <w:rPr>
                <w:rFonts w:eastAsia="Times New Roman"/>
                <w:sz w:val="18"/>
                <w:szCs w:val="18"/>
                <w:lang w:eastAsia="en-GB"/>
              </w:rPr>
            </w:pPr>
            <w:r w:rsidRPr="003667C6">
              <w:rPr>
                <w:rFonts w:eastAsia="Times New Roman"/>
                <w:sz w:val="18"/>
                <w:szCs w:val="18"/>
                <w:lang w:eastAsia="en-GB"/>
              </w:rPr>
              <w:t>Children's and Adults (Inc. Public Health)</w:t>
            </w:r>
          </w:p>
        </w:tc>
        <w:tc>
          <w:tcPr>
            <w:tcW w:w="445" w:type="pct"/>
            <w:hideMark/>
          </w:tcPr>
          <w:p w14:paraId="1F021651"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(6,199)</w:t>
            </w:r>
          </w:p>
        </w:tc>
        <w:tc>
          <w:tcPr>
            <w:tcW w:w="445" w:type="pct"/>
            <w:hideMark/>
          </w:tcPr>
          <w:p w14:paraId="2E1EF007"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(6,295)</w:t>
            </w:r>
          </w:p>
        </w:tc>
        <w:tc>
          <w:tcPr>
            <w:tcW w:w="407" w:type="pct"/>
            <w:hideMark/>
          </w:tcPr>
          <w:p w14:paraId="73EB04C5" w14:textId="64B9BA4C" w:rsidR="004A3E2C" w:rsidRPr="001E7B96" w:rsidRDefault="0092778A" w:rsidP="003057DD">
            <w:pPr>
              <w:spacing w:before="0" w:after="0" w:line="276" w:lineRule="auto"/>
              <w:rPr>
                <w:rFonts w:eastAsia="Times New Roman"/>
                <w:sz w:val="18"/>
                <w:szCs w:val="18"/>
                <w:lang w:eastAsia="en-GB"/>
              </w:rPr>
            </w:pPr>
            <w:r w:rsidRPr="001E7B96">
              <w:rPr>
                <w:rFonts w:eastAsia="Times New Roman"/>
                <w:sz w:val="18"/>
                <w:szCs w:val="18"/>
                <w:lang w:eastAsia="en-GB"/>
              </w:rPr>
              <w:t>0</w:t>
            </w:r>
            <w:r w:rsidR="004A3E2C" w:rsidRPr="001E7B96">
              <w:rPr>
                <w:rFonts w:eastAsia="Times New Roman"/>
                <w:sz w:val="18"/>
                <w:szCs w:val="18"/>
                <w:lang w:eastAsia="en-GB"/>
              </w:rPr>
              <w:t xml:space="preserve"> </w:t>
            </w:r>
          </w:p>
        </w:tc>
        <w:tc>
          <w:tcPr>
            <w:tcW w:w="407" w:type="pct"/>
            <w:hideMark/>
          </w:tcPr>
          <w:p w14:paraId="1A22FDAB"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(12,494)</w:t>
            </w:r>
          </w:p>
        </w:tc>
        <w:tc>
          <w:tcPr>
            <w:tcW w:w="445" w:type="pct"/>
            <w:hideMark/>
          </w:tcPr>
          <w:p w14:paraId="4B6A4596" w14:textId="77FBAC31"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 xml:space="preserve">229 </w:t>
            </w:r>
          </w:p>
        </w:tc>
        <w:tc>
          <w:tcPr>
            <w:tcW w:w="552" w:type="pct"/>
            <w:hideMark/>
          </w:tcPr>
          <w:p w14:paraId="46FC7BBC"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(12,265)</w:t>
            </w:r>
          </w:p>
        </w:tc>
      </w:tr>
      <w:tr w:rsidR="004A3E2C" w:rsidRPr="004A3E2C" w14:paraId="1351C621" w14:textId="77777777" w:rsidTr="00C4198A">
        <w:trPr>
          <w:trHeight w:val="20"/>
        </w:trPr>
        <w:tc>
          <w:tcPr>
            <w:tcW w:w="2299" w:type="pct"/>
            <w:hideMark/>
          </w:tcPr>
          <w:p w14:paraId="78788AEB" w14:textId="77777777" w:rsidR="004A3E2C" w:rsidRPr="003667C6" w:rsidRDefault="004A3E2C" w:rsidP="003057DD">
            <w:pPr>
              <w:spacing w:before="0" w:after="0" w:line="276" w:lineRule="auto"/>
              <w:rPr>
                <w:rFonts w:eastAsia="Times New Roman"/>
                <w:sz w:val="18"/>
                <w:szCs w:val="18"/>
                <w:lang w:eastAsia="en-GB"/>
              </w:rPr>
            </w:pPr>
            <w:r w:rsidRPr="003667C6">
              <w:rPr>
                <w:rFonts w:eastAsia="Times New Roman"/>
                <w:sz w:val="18"/>
                <w:szCs w:val="18"/>
                <w:lang w:eastAsia="en-GB"/>
              </w:rPr>
              <w:t>Regeneration, Culture &amp; Environment</w:t>
            </w:r>
          </w:p>
        </w:tc>
        <w:tc>
          <w:tcPr>
            <w:tcW w:w="445" w:type="pct"/>
            <w:hideMark/>
          </w:tcPr>
          <w:p w14:paraId="43764AE3"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(28,150)</w:t>
            </w:r>
          </w:p>
        </w:tc>
        <w:tc>
          <w:tcPr>
            <w:tcW w:w="445" w:type="pct"/>
            <w:hideMark/>
          </w:tcPr>
          <w:p w14:paraId="2C23C780"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(3,942)</w:t>
            </w:r>
          </w:p>
        </w:tc>
        <w:tc>
          <w:tcPr>
            <w:tcW w:w="407" w:type="pct"/>
            <w:hideMark/>
          </w:tcPr>
          <w:p w14:paraId="73A93597" w14:textId="06671D38" w:rsidR="004A3E2C" w:rsidRPr="001E7B96" w:rsidRDefault="0092778A" w:rsidP="003057DD">
            <w:pPr>
              <w:spacing w:before="0" w:after="0" w:line="276" w:lineRule="auto"/>
              <w:rPr>
                <w:rFonts w:eastAsia="Times New Roman"/>
                <w:sz w:val="18"/>
                <w:szCs w:val="18"/>
                <w:lang w:eastAsia="en-GB"/>
              </w:rPr>
            </w:pPr>
            <w:r w:rsidRPr="001E7B96">
              <w:rPr>
                <w:rFonts w:eastAsia="Times New Roman"/>
                <w:sz w:val="18"/>
                <w:szCs w:val="18"/>
                <w:lang w:eastAsia="en-GB"/>
              </w:rPr>
              <w:t>0</w:t>
            </w:r>
          </w:p>
        </w:tc>
        <w:tc>
          <w:tcPr>
            <w:tcW w:w="407" w:type="pct"/>
            <w:hideMark/>
          </w:tcPr>
          <w:p w14:paraId="3D79D59F"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(32,092)</w:t>
            </w:r>
          </w:p>
        </w:tc>
        <w:tc>
          <w:tcPr>
            <w:tcW w:w="445" w:type="pct"/>
            <w:hideMark/>
          </w:tcPr>
          <w:p w14:paraId="060500AB"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(26)</w:t>
            </w:r>
          </w:p>
        </w:tc>
        <w:tc>
          <w:tcPr>
            <w:tcW w:w="552" w:type="pct"/>
            <w:hideMark/>
          </w:tcPr>
          <w:p w14:paraId="08F753AD"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(32,118)</w:t>
            </w:r>
          </w:p>
        </w:tc>
      </w:tr>
      <w:tr w:rsidR="004A3E2C" w:rsidRPr="004A3E2C" w14:paraId="67B3CADB" w14:textId="77777777" w:rsidTr="00C4198A">
        <w:trPr>
          <w:trHeight w:val="20"/>
        </w:trPr>
        <w:tc>
          <w:tcPr>
            <w:tcW w:w="2299" w:type="pct"/>
            <w:hideMark/>
          </w:tcPr>
          <w:p w14:paraId="432A8EE5" w14:textId="77777777" w:rsidR="004A3E2C" w:rsidRPr="003667C6" w:rsidRDefault="004A3E2C" w:rsidP="003057DD">
            <w:pPr>
              <w:spacing w:before="0" w:after="0" w:line="276" w:lineRule="auto"/>
              <w:rPr>
                <w:rFonts w:eastAsia="Times New Roman"/>
                <w:sz w:val="18"/>
                <w:szCs w:val="18"/>
                <w:lang w:eastAsia="en-GB"/>
              </w:rPr>
            </w:pPr>
            <w:r w:rsidRPr="003667C6">
              <w:rPr>
                <w:rFonts w:eastAsia="Times New Roman"/>
                <w:sz w:val="18"/>
                <w:szCs w:val="18"/>
                <w:lang w:eastAsia="en-GB"/>
              </w:rPr>
              <w:t>Housing Revenue Account</w:t>
            </w:r>
          </w:p>
        </w:tc>
        <w:tc>
          <w:tcPr>
            <w:tcW w:w="445" w:type="pct"/>
            <w:hideMark/>
          </w:tcPr>
          <w:p w14:paraId="52B8B5CA"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(4,176)</w:t>
            </w:r>
          </w:p>
        </w:tc>
        <w:tc>
          <w:tcPr>
            <w:tcW w:w="445" w:type="pct"/>
            <w:hideMark/>
          </w:tcPr>
          <w:p w14:paraId="1322F4FB"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(331)</w:t>
            </w:r>
          </w:p>
        </w:tc>
        <w:tc>
          <w:tcPr>
            <w:tcW w:w="407" w:type="pct"/>
            <w:hideMark/>
          </w:tcPr>
          <w:p w14:paraId="3F1CF88E" w14:textId="5F5BF5EA" w:rsidR="004A3E2C" w:rsidRPr="001E7B96" w:rsidRDefault="0092778A" w:rsidP="003057DD">
            <w:pPr>
              <w:spacing w:before="0" w:after="0" w:line="276" w:lineRule="auto"/>
              <w:rPr>
                <w:rFonts w:eastAsia="Times New Roman"/>
                <w:sz w:val="18"/>
                <w:szCs w:val="18"/>
                <w:lang w:eastAsia="en-GB"/>
              </w:rPr>
            </w:pPr>
            <w:r w:rsidRPr="001E7B96">
              <w:rPr>
                <w:rFonts w:eastAsia="Times New Roman"/>
                <w:sz w:val="18"/>
                <w:szCs w:val="18"/>
                <w:lang w:eastAsia="en-GB"/>
              </w:rPr>
              <w:t>0</w:t>
            </w:r>
            <w:r w:rsidR="004A3E2C" w:rsidRPr="001E7B96">
              <w:rPr>
                <w:rFonts w:eastAsia="Times New Roman"/>
                <w:sz w:val="18"/>
                <w:szCs w:val="18"/>
                <w:lang w:eastAsia="en-GB"/>
              </w:rPr>
              <w:t xml:space="preserve"> </w:t>
            </w:r>
          </w:p>
        </w:tc>
        <w:tc>
          <w:tcPr>
            <w:tcW w:w="407" w:type="pct"/>
            <w:hideMark/>
          </w:tcPr>
          <w:p w14:paraId="55784257"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(4,508)</w:t>
            </w:r>
          </w:p>
        </w:tc>
        <w:tc>
          <w:tcPr>
            <w:tcW w:w="445" w:type="pct"/>
            <w:hideMark/>
          </w:tcPr>
          <w:p w14:paraId="0195ECE2"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(0)</w:t>
            </w:r>
          </w:p>
        </w:tc>
        <w:tc>
          <w:tcPr>
            <w:tcW w:w="552" w:type="pct"/>
            <w:hideMark/>
          </w:tcPr>
          <w:p w14:paraId="6FAD5571"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(4,508)</w:t>
            </w:r>
          </w:p>
        </w:tc>
      </w:tr>
      <w:tr w:rsidR="004A3E2C" w:rsidRPr="004A3E2C" w14:paraId="3BCDA6F1" w14:textId="77777777" w:rsidTr="00C4198A">
        <w:trPr>
          <w:trHeight w:val="20"/>
        </w:trPr>
        <w:tc>
          <w:tcPr>
            <w:tcW w:w="2299" w:type="pct"/>
            <w:hideMark/>
          </w:tcPr>
          <w:p w14:paraId="777A3435" w14:textId="77777777" w:rsidR="004A3E2C" w:rsidRPr="004A3E2C" w:rsidRDefault="004A3E2C" w:rsidP="003057DD">
            <w:pPr>
              <w:spacing w:before="0" w:after="0" w:line="276" w:lineRule="auto"/>
              <w:rPr>
                <w:rFonts w:eastAsia="Times New Roman"/>
                <w:b/>
                <w:bCs/>
                <w:sz w:val="18"/>
                <w:szCs w:val="18"/>
                <w:lang w:eastAsia="en-GB"/>
              </w:rPr>
            </w:pPr>
            <w:r w:rsidRPr="004A3E2C">
              <w:rPr>
                <w:rFonts w:eastAsia="Times New Roman"/>
                <w:b/>
                <w:bCs/>
                <w:sz w:val="18"/>
                <w:szCs w:val="18"/>
                <w:lang w:eastAsia="en-GB"/>
              </w:rPr>
              <w:t>Net Cost of Services</w:t>
            </w:r>
          </w:p>
        </w:tc>
        <w:tc>
          <w:tcPr>
            <w:tcW w:w="445" w:type="pct"/>
            <w:hideMark/>
          </w:tcPr>
          <w:p w14:paraId="2631D0BD" w14:textId="77777777" w:rsidR="004A3E2C" w:rsidRPr="001E7B96" w:rsidRDefault="004A3E2C" w:rsidP="003057DD">
            <w:pPr>
              <w:spacing w:before="0" w:after="0" w:line="276" w:lineRule="auto"/>
              <w:rPr>
                <w:rFonts w:eastAsia="Times New Roman"/>
                <w:b/>
                <w:sz w:val="18"/>
                <w:szCs w:val="18"/>
                <w:lang w:eastAsia="en-GB"/>
              </w:rPr>
            </w:pPr>
            <w:r w:rsidRPr="001E7B96">
              <w:rPr>
                <w:rFonts w:eastAsia="Times New Roman"/>
                <w:b/>
                <w:sz w:val="18"/>
                <w:szCs w:val="18"/>
                <w:lang w:eastAsia="en-GB"/>
              </w:rPr>
              <w:t>(40,262)</w:t>
            </w:r>
          </w:p>
        </w:tc>
        <w:tc>
          <w:tcPr>
            <w:tcW w:w="445" w:type="pct"/>
            <w:hideMark/>
          </w:tcPr>
          <w:p w14:paraId="6021A352" w14:textId="77777777" w:rsidR="004A3E2C" w:rsidRPr="001E7B96" w:rsidRDefault="004A3E2C" w:rsidP="003057DD">
            <w:pPr>
              <w:spacing w:before="0" w:after="0" w:line="276" w:lineRule="auto"/>
              <w:rPr>
                <w:rFonts w:eastAsia="Times New Roman"/>
                <w:b/>
                <w:sz w:val="18"/>
                <w:szCs w:val="18"/>
                <w:lang w:eastAsia="en-GB"/>
              </w:rPr>
            </w:pPr>
            <w:r w:rsidRPr="001E7B96">
              <w:rPr>
                <w:rFonts w:eastAsia="Times New Roman"/>
                <w:b/>
                <w:sz w:val="18"/>
                <w:szCs w:val="18"/>
                <w:lang w:eastAsia="en-GB"/>
              </w:rPr>
              <w:t>(15,338)</w:t>
            </w:r>
          </w:p>
        </w:tc>
        <w:tc>
          <w:tcPr>
            <w:tcW w:w="407" w:type="pct"/>
            <w:hideMark/>
          </w:tcPr>
          <w:p w14:paraId="058377A1" w14:textId="2856FF22" w:rsidR="004A3E2C" w:rsidRPr="001E7B96" w:rsidRDefault="0092778A" w:rsidP="003057DD">
            <w:pPr>
              <w:spacing w:before="0" w:after="0" w:line="276" w:lineRule="auto"/>
              <w:rPr>
                <w:rFonts w:eastAsia="Times New Roman"/>
                <w:b/>
                <w:sz w:val="18"/>
                <w:szCs w:val="18"/>
                <w:lang w:eastAsia="en-GB"/>
              </w:rPr>
            </w:pPr>
            <w:r w:rsidRPr="001E7B96">
              <w:rPr>
                <w:rFonts w:eastAsia="Times New Roman"/>
                <w:b/>
                <w:sz w:val="18"/>
                <w:szCs w:val="18"/>
                <w:lang w:eastAsia="en-GB"/>
              </w:rPr>
              <w:t>0</w:t>
            </w:r>
            <w:r w:rsidR="004A3E2C" w:rsidRPr="001E7B96">
              <w:rPr>
                <w:rFonts w:eastAsia="Times New Roman"/>
                <w:b/>
                <w:sz w:val="18"/>
                <w:szCs w:val="18"/>
                <w:lang w:eastAsia="en-GB"/>
              </w:rPr>
              <w:t xml:space="preserve"> </w:t>
            </w:r>
          </w:p>
        </w:tc>
        <w:tc>
          <w:tcPr>
            <w:tcW w:w="407" w:type="pct"/>
            <w:hideMark/>
          </w:tcPr>
          <w:p w14:paraId="1F91121D" w14:textId="77777777" w:rsidR="004A3E2C" w:rsidRPr="001E7B96" w:rsidRDefault="004A3E2C" w:rsidP="003057DD">
            <w:pPr>
              <w:spacing w:before="0" w:after="0" w:line="276" w:lineRule="auto"/>
              <w:rPr>
                <w:rFonts w:eastAsia="Times New Roman"/>
                <w:b/>
                <w:sz w:val="18"/>
                <w:szCs w:val="18"/>
                <w:lang w:eastAsia="en-GB"/>
              </w:rPr>
            </w:pPr>
            <w:r w:rsidRPr="001E7B96">
              <w:rPr>
                <w:rFonts w:eastAsia="Times New Roman"/>
                <w:b/>
                <w:sz w:val="18"/>
                <w:szCs w:val="18"/>
                <w:lang w:eastAsia="en-GB"/>
              </w:rPr>
              <w:t>(55,600)</w:t>
            </w:r>
          </w:p>
        </w:tc>
        <w:tc>
          <w:tcPr>
            <w:tcW w:w="445" w:type="pct"/>
            <w:hideMark/>
          </w:tcPr>
          <w:p w14:paraId="1B70A5F9" w14:textId="1C0B6BE2" w:rsidR="004A3E2C" w:rsidRPr="001E7B96" w:rsidRDefault="004A3E2C" w:rsidP="003057DD">
            <w:pPr>
              <w:spacing w:before="0" w:after="0" w:line="276" w:lineRule="auto"/>
              <w:rPr>
                <w:rFonts w:eastAsia="Times New Roman"/>
                <w:b/>
                <w:sz w:val="18"/>
                <w:szCs w:val="18"/>
                <w:lang w:eastAsia="en-GB"/>
              </w:rPr>
            </w:pPr>
            <w:r w:rsidRPr="001E7B96">
              <w:rPr>
                <w:rFonts w:eastAsia="Times New Roman"/>
                <w:b/>
                <w:sz w:val="18"/>
                <w:szCs w:val="18"/>
                <w:lang w:eastAsia="en-GB"/>
              </w:rPr>
              <w:t xml:space="preserve">209 </w:t>
            </w:r>
          </w:p>
        </w:tc>
        <w:tc>
          <w:tcPr>
            <w:tcW w:w="552" w:type="pct"/>
            <w:hideMark/>
          </w:tcPr>
          <w:p w14:paraId="4B9C0737" w14:textId="77777777" w:rsidR="004A3E2C" w:rsidRPr="001E7B96" w:rsidRDefault="004A3E2C" w:rsidP="003057DD">
            <w:pPr>
              <w:spacing w:before="0" w:after="0" w:line="276" w:lineRule="auto"/>
              <w:rPr>
                <w:rFonts w:eastAsia="Times New Roman"/>
                <w:b/>
                <w:sz w:val="18"/>
                <w:szCs w:val="18"/>
                <w:lang w:eastAsia="en-GB"/>
              </w:rPr>
            </w:pPr>
            <w:r w:rsidRPr="001E7B96">
              <w:rPr>
                <w:rFonts w:eastAsia="Times New Roman"/>
                <w:b/>
                <w:sz w:val="18"/>
                <w:szCs w:val="18"/>
                <w:lang w:eastAsia="en-GB"/>
              </w:rPr>
              <w:t>(55,392)</w:t>
            </w:r>
          </w:p>
        </w:tc>
      </w:tr>
      <w:tr w:rsidR="004A3E2C" w:rsidRPr="004A3E2C" w14:paraId="50B6B973" w14:textId="77777777" w:rsidTr="00C4198A">
        <w:trPr>
          <w:trHeight w:val="20"/>
        </w:trPr>
        <w:tc>
          <w:tcPr>
            <w:tcW w:w="2299" w:type="pct"/>
            <w:hideMark/>
          </w:tcPr>
          <w:p w14:paraId="5B8A3CD9" w14:textId="77777777" w:rsidR="004A3E2C" w:rsidRPr="003667C6" w:rsidRDefault="004A3E2C" w:rsidP="003057DD">
            <w:pPr>
              <w:spacing w:before="0" w:after="0" w:line="276" w:lineRule="auto"/>
              <w:rPr>
                <w:rFonts w:eastAsia="Times New Roman"/>
                <w:sz w:val="18"/>
                <w:szCs w:val="18"/>
                <w:lang w:eastAsia="en-GB"/>
              </w:rPr>
            </w:pPr>
            <w:r w:rsidRPr="003667C6">
              <w:rPr>
                <w:rFonts w:eastAsia="Times New Roman"/>
                <w:sz w:val="18"/>
                <w:szCs w:val="18"/>
                <w:lang w:eastAsia="en-GB"/>
              </w:rPr>
              <w:t>Other income and expenditure from the Expenditure and Funding Analysis</w:t>
            </w:r>
          </w:p>
        </w:tc>
        <w:tc>
          <w:tcPr>
            <w:tcW w:w="445" w:type="pct"/>
            <w:hideMark/>
          </w:tcPr>
          <w:p w14:paraId="614D2DBE" w14:textId="2C867E5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 xml:space="preserve">14,794 </w:t>
            </w:r>
          </w:p>
        </w:tc>
        <w:tc>
          <w:tcPr>
            <w:tcW w:w="445" w:type="pct"/>
            <w:hideMark/>
          </w:tcPr>
          <w:p w14:paraId="68E0B4DA"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(6,114)</w:t>
            </w:r>
          </w:p>
        </w:tc>
        <w:tc>
          <w:tcPr>
            <w:tcW w:w="407" w:type="pct"/>
            <w:hideMark/>
          </w:tcPr>
          <w:p w14:paraId="0F86FF71" w14:textId="77777777"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(677)</w:t>
            </w:r>
          </w:p>
        </w:tc>
        <w:tc>
          <w:tcPr>
            <w:tcW w:w="407" w:type="pct"/>
            <w:hideMark/>
          </w:tcPr>
          <w:p w14:paraId="49024946" w14:textId="3EA991EB"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 xml:space="preserve">8,002 </w:t>
            </w:r>
          </w:p>
        </w:tc>
        <w:tc>
          <w:tcPr>
            <w:tcW w:w="445" w:type="pct"/>
            <w:hideMark/>
          </w:tcPr>
          <w:p w14:paraId="77C1D73F" w14:textId="0A4FB4B3"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 xml:space="preserve">1,244 </w:t>
            </w:r>
          </w:p>
        </w:tc>
        <w:tc>
          <w:tcPr>
            <w:tcW w:w="552" w:type="pct"/>
            <w:hideMark/>
          </w:tcPr>
          <w:p w14:paraId="626B7D67" w14:textId="0C4B494D" w:rsidR="004A3E2C" w:rsidRPr="001E7B96" w:rsidRDefault="004A3E2C" w:rsidP="003057DD">
            <w:pPr>
              <w:spacing w:before="0" w:after="0" w:line="276" w:lineRule="auto"/>
              <w:rPr>
                <w:rFonts w:eastAsia="Times New Roman"/>
                <w:sz w:val="18"/>
                <w:szCs w:val="18"/>
                <w:lang w:eastAsia="en-GB"/>
              </w:rPr>
            </w:pPr>
            <w:r w:rsidRPr="001E7B96">
              <w:rPr>
                <w:rFonts w:eastAsia="Times New Roman"/>
                <w:sz w:val="18"/>
                <w:szCs w:val="18"/>
                <w:lang w:eastAsia="en-GB"/>
              </w:rPr>
              <w:t xml:space="preserve">9,246 </w:t>
            </w:r>
          </w:p>
        </w:tc>
      </w:tr>
      <w:tr w:rsidR="004A3E2C" w:rsidRPr="004A3E2C" w14:paraId="7120BC85" w14:textId="77777777" w:rsidTr="00C4198A">
        <w:trPr>
          <w:trHeight w:val="20"/>
        </w:trPr>
        <w:tc>
          <w:tcPr>
            <w:tcW w:w="2299" w:type="pct"/>
            <w:hideMark/>
          </w:tcPr>
          <w:p w14:paraId="0CF5533D" w14:textId="77777777" w:rsidR="004A3E2C" w:rsidRPr="004A3E2C" w:rsidRDefault="004A3E2C" w:rsidP="003057DD">
            <w:pPr>
              <w:spacing w:before="0" w:after="0" w:line="276" w:lineRule="auto"/>
              <w:rPr>
                <w:rFonts w:eastAsia="Times New Roman"/>
                <w:b/>
                <w:bCs/>
                <w:sz w:val="18"/>
                <w:szCs w:val="18"/>
                <w:lang w:eastAsia="en-GB"/>
              </w:rPr>
            </w:pPr>
            <w:r w:rsidRPr="004A3E2C">
              <w:rPr>
                <w:rFonts w:eastAsia="Times New Roman"/>
                <w:b/>
                <w:bCs/>
                <w:sz w:val="18"/>
                <w:szCs w:val="18"/>
                <w:lang w:eastAsia="en-GB"/>
              </w:rPr>
              <w:t>Difference between General Fund surplus or deficit and Comprehensive Income and Expenditure Statement Surplus or Deficit on the Provision of Services</w:t>
            </w:r>
          </w:p>
        </w:tc>
        <w:tc>
          <w:tcPr>
            <w:tcW w:w="445" w:type="pct"/>
            <w:hideMark/>
          </w:tcPr>
          <w:p w14:paraId="3A86F233" w14:textId="77777777" w:rsidR="004A3E2C" w:rsidRPr="001E7B96" w:rsidRDefault="004A3E2C" w:rsidP="003057DD">
            <w:pPr>
              <w:spacing w:before="0" w:after="0" w:line="276" w:lineRule="auto"/>
              <w:rPr>
                <w:rFonts w:eastAsia="Times New Roman"/>
                <w:b/>
                <w:sz w:val="18"/>
                <w:szCs w:val="18"/>
                <w:lang w:eastAsia="en-GB"/>
              </w:rPr>
            </w:pPr>
            <w:r w:rsidRPr="001E7B96">
              <w:rPr>
                <w:rFonts w:eastAsia="Times New Roman"/>
                <w:b/>
                <w:sz w:val="18"/>
                <w:szCs w:val="18"/>
                <w:lang w:eastAsia="en-GB"/>
              </w:rPr>
              <w:t>(25,469)</w:t>
            </w:r>
          </w:p>
        </w:tc>
        <w:tc>
          <w:tcPr>
            <w:tcW w:w="445" w:type="pct"/>
            <w:hideMark/>
          </w:tcPr>
          <w:p w14:paraId="66065A5A" w14:textId="77777777" w:rsidR="004A3E2C" w:rsidRPr="001E7B96" w:rsidRDefault="004A3E2C" w:rsidP="003057DD">
            <w:pPr>
              <w:spacing w:before="0" w:after="0" w:line="276" w:lineRule="auto"/>
              <w:rPr>
                <w:rFonts w:eastAsia="Times New Roman"/>
                <w:b/>
                <w:sz w:val="18"/>
                <w:szCs w:val="18"/>
                <w:lang w:eastAsia="en-GB"/>
              </w:rPr>
            </w:pPr>
            <w:r w:rsidRPr="001E7B96">
              <w:rPr>
                <w:rFonts w:eastAsia="Times New Roman"/>
                <w:b/>
                <w:sz w:val="18"/>
                <w:szCs w:val="18"/>
                <w:lang w:eastAsia="en-GB"/>
              </w:rPr>
              <w:t>(21,452)</w:t>
            </w:r>
          </w:p>
        </w:tc>
        <w:tc>
          <w:tcPr>
            <w:tcW w:w="407" w:type="pct"/>
            <w:hideMark/>
          </w:tcPr>
          <w:p w14:paraId="1CC52802" w14:textId="77777777" w:rsidR="004A3E2C" w:rsidRPr="001E7B96" w:rsidRDefault="004A3E2C" w:rsidP="003057DD">
            <w:pPr>
              <w:spacing w:before="0" w:after="0" w:line="276" w:lineRule="auto"/>
              <w:rPr>
                <w:rFonts w:eastAsia="Times New Roman"/>
                <w:b/>
                <w:sz w:val="18"/>
                <w:szCs w:val="18"/>
                <w:lang w:eastAsia="en-GB"/>
              </w:rPr>
            </w:pPr>
            <w:r w:rsidRPr="001E7B96">
              <w:rPr>
                <w:rFonts w:eastAsia="Times New Roman"/>
                <w:b/>
                <w:sz w:val="18"/>
                <w:szCs w:val="18"/>
                <w:lang w:eastAsia="en-GB"/>
              </w:rPr>
              <w:t>(677)</w:t>
            </w:r>
          </w:p>
        </w:tc>
        <w:tc>
          <w:tcPr>
            <w:tcW w:w="407" w:type="pct"/>
            <w:hideMark/>
          </w:tcPr>
          <w:p w14:paraId="529C8B20" w14:textId="77777777" w:rsidR="004A3E2C" w:rsidRPr="001E7B96" w:rsidRDefault="004A3E2C" w:rsidP="003057DD">
            <w:pPr>
              <w:spacing w:before="0" w:after="0" w:line="276" w:lineRule="auto"/>
              <w:rPr>
                <w:rFonts w:eastAsia="Times New Roman"/>
                <w:b/>
                <w:sz w:val="18"/>
                <w:szCs w:val="18"/>
                <w:lang w:eastAsia="en-GB"/>
              </w:rPr>
            </w:pPr>
            <w:r w:rsidRPr="001E7B96">
              <w:rPr>
                <w:rFonts w:eastAsia="Times New Roman"/>
                <w:b/>
                <w:sz w:val="18"/>
                <w:szCs w:val="18"/>
                <w:lang w:eastAsia="en-GB"/>
              </w:rPr>
              <w:t>(47,598)</w:t>
            </w:r>
          </w:p>
        </w:tc>
        <w:tc>
          <w:tcPr>
            <w:tcW w:w="445" w:type="pct"/>
            <w:hideMark/>
          </w:tcPr>
          <w:p w14:paraId="5A921F84" w14:textId="2ED3DFB7" w:rsidR="004A3E2C" w:rsidRPr="001E7B96" w:rsidRDefault="004A3E2C" w:rsidP="003057DD">
            <w:pPr>
              <w:spacing w:before="0" w:after="0" w:line="276" w:lineRule="auto"/>
              <w:rPr>
                <w:rFonts w:eastAsia="Times New Roman"/>
                <w:b/>
                <w:sz w:val="18"/>
                <w:szCs w:val="18"/>
                <w:lang w:eastAsia="en-GB"/>
              </w:rPr>
            </w:pPr>
            <w:r w:rsidRPr="001E7B96">
              <w:rPr>
                <w:rFonts w:eastAsia="Times New Roman"/>
                <w:b/>
                <w:sz w:val="18"/>
                <w:szCs w:val="18"/>
                <w:lang w:eastAsia="en-GB"/>
              </w:rPr>
              <w:t xml:space="preserve">1,453 </w:t>
            </w:r>
          </w:p>
        </w:tc>
        <w:tc>
          <w:tcPr>
            <w:tcW w:w="552" w:type="pct"/>
            <w:hideMark/>
          </w:tcPr>
          <w:p w14:paraId="32D00370" w14:textId="77777777" w:rsidR="004A3E2C" w:rsidRPr="001E7B96" w:rsidRDefault="004A3E2C" w:rsidP="003057DD">
            <w:pPr>
              <w:spacing w:before="0" w:after="0" w:line="276" w:lineRule="auto"/>
              <w:rPr>
                <w:rFonts w:eastAsia="Times New Roman"/>
                <w:b/>
                <w:sz w:val="18"/>
                <w:szCs w:val="18"/>
                <w:lang w:eastAsia="en-GB"/>
              </w:rPr>
            </w:pPr>
            <w:r w:rsidRPr="001E7B96">
              <w:rPr>
                <w:rFonts w:eastAsia="Times New Roman"/>
                <w:b/>
                <w:sz w:val="18"/>
                <w:szCs w:val="18"/>
                <w:lang w:eastAsia="en-GB"/>
              </w:rPr>
              <w:t>(46,145)</w:t>
            </w:r>
          </w:p>
        </w:tc>
      </w:tr>
    </w:tbl>
    <w:p w14:paraId="506D5643" w14:textId="325D67E3" w:rsidR="00C25633" w:rsidRDefault="00C25633" w:rsidP="00C25633"/>
    <w:p w14:paraId="44673ED0" w14:textId="35C668F8" w:rsidR="00DC4BA9" w:rsidRDefault="00DC4BA9" w:rsidP="005529B6">
      <w:pPr>
        <w:pStyle w:val="Heading1"/>
      </w:pPr>
      <w:bookmarkStart w:id="13" w:name="_Toc157417460"/>
      <w:r w:rsidRPr="00D04467">
        <w:lastRenderedPageBreak/>
        <w:t>Note 6. Note to Expenditure and Funding Analysis</w:t>
      </w:r>
      <w:r>
        <w:t xml:space="preserve"> </w:t>
      </w:r>
      <w:r w:rsidR="00B72BD0">
        <w:t>(continued)</w:t>
      </w:r>
      <w:bookmarkEnd w:id="13"/>
    </w:p>
    <w:p w14:paraId="1E3C1340" w14:textId="573B5B9E" w:rsidR="00A31390" w:rsidRDefault="00BE4A4A" w:rsidP="00C40B4D">
      <w:r>
        <w:rPr>
          <w:noProof/>
        </w:rPr>
        <mc:AlternateContent>
          <mc:Choice Requires="wps">
            <w:drawing>
              <wp:inline distT="0" distB="0" distL="0" distR="0" wp14:anchorId="73FE445F" wp14:editId="5C0F835B">
                <wp:extent cx="2725093" cy="5703262"/>
                <wp:effectExtent l="0" t="0" r="18415" b="12065"/>
                <wp:docPr id="65" name="Text Box 65"/>
                <wp:cNvGraphicFramePr/>
                <a:graphic xmlns:a="http://schemas.openxmlformats.org/drawingml/2006/main">
                  <a:graphicData uri="http://schemas.microsoft.com/office/word/2010/wordprocessingShape">
                    <wps:wsp>
                      <wps:cNvSpPr txBox="1"/>
                      <wps:spPr>
                        <a:xfrm>
                          <a:off x="0" y="0"/>
                          <a:ext cx="2725093" cy="5703262"/>
                        </a:xfrm>
                        <a:prstGeom prst="rect">
                          <a:avLst/>
                        </a:prstGeom>
                        <a:solidFill>
                          <a:schemeClr val="tx1"/>
                        </a:solidFill>
                        <a:ln w="6350">
                          <a:solidFill>
                            <a:prstClr val="black"/>
                          </a:solidFill>
                        </a:ln>
                      </wps:spPr>
                      <wps:txbx>
                        <w:txbxContent>
                          <w:p w14:paraId="42C7A845" w14:textId="77777777" w:rsidR="00BE4A4A" w:rsidRPr="008F669B" w:rsidRDefault="00BE4A4A" w:rsidP="00BE4A4A">
                            <w:pPr>
                              <w:pStyle w:val="Heading2"/>
                              <w:rPr>
                                <w:color w:val="FFFFFF" w:themeColor="background1"/>
                              </w:rPr>
                            </w:pPr>
                            <w:bookmarkStart w:id="14" w:name="_Toc157417461"/>
                            <w:r w:rsidRPr="008F669B">
                              <w:rPr>
                                <w:color w:val="FFFFFF" w:themeColor="background1"/>
                              </w:rPr>
                              <w:t>Adjustments for Capital Purposes</w:t>
                            </w:r>
                            <w:bookmarkEnd w:id="14"/>
                          </w:p>
                          <w:p w14:paraId="008F45F2" w14:textId="77777777" w:rsidR="00BE4A4A" w:rsidRPr="008F669B" w:rsidRDefault="00BE4A4A" w:rsidP="00BE4A4A">
                            <w:pPr>
                              <w:rPr>
                                <w:color w:val="FFFFFF" w:themeColor="background1"/>
                              </w:rPr>
                            </w:pPr>
                            <w:r w:rsidRPr="008F669B">
                              <w:rPr>
                                <w:color w:val="FFFFFF" w:themeColor="background1"/>
                              </w:rPr>
                              <w:t>a) Adjustments for capital purposes – this column adds in depreciation and impairment and revaluation gains and losses in the services line, and for:</w:t>
                            </w:r>
                          </w:p>
                          <w:p w14:paraId="137B1774" w14:textId="77777777" w:rsidR="00BE4A4A" w:rsidRPr="008F669B" w:rsidRDefault="00BE4A4A" w:rsidP="00BE4A4A">
                            <w:pPr>
                              <w:rPr>
                                <w:color w:val="FFFFFF" w:themeColor="background1"/>
                              </w:rPr>
                            </w:pPr>
                            <w:r w:rsidRPr="008F669B">
                              <w:rPr>
                                <w:b/>
                                <w:bCs/>
                                <w:color w:val="FFFFFF" w:themeColor="background1"/>
                              </w:rPr>
                              <w:t>Other operating expenditure</w:t>
                            </w:r>
                            <w:r w:rsidRPr="008F669B">
                              <w:rPr>
                                <w:color w:val="FFFFFF" w:themeColor="background1"/>
                              </w:rPr>
                              <w:t xml:space="preserve"> – adjusts for capital disposals with a transfer of income on disposal of assets and the amounts written off for those assets.</w:t>
                            </w:r>
                          </w:p>
                          <w:p w14:paraId="743F7C01" w14:textId="77777777" w:rsidR="00BE4A4A" w:rsidRPr="008F669B" w:rsidRDefault="00BE4A4A" w:rsidP="00BE4A4A">
                            <w:pPr>
                              <w:rPr>
                                <w:color w:val="FFFFFF" w:themeColor="background1"/>
                              </w:rPr>
                            </w:pPr>
                            <w:r w:rsidRPr="008F669B">
                              <w:rPr>
                                <w:b/>
                                <w:bCs/>
                                <w:color w:val="FFFFFF" w:themeColor="background1"/>
                              </w:rPr>
                              <w:t>Financing and investment income and expenditure</w:t>
                            </w:r>
                            <w:r w:rsidRPr="008F669B">
                              <w:rPr>
                                <w:color w:val="FFFFFF" w:themeColor="background1"/>
                              </w:rPr>
                              <w:t xml:space="preserve"> – the statutory charges for capital financing i.e. Minimum Revenue Provision and other revenue contributions are deducted from other income and expenditure as these are not chargeable under generally accepted accounting practices. </w:t>
                            </w:r>
                          </w:p>
                          <w:p w14:paraId="428526EA" w14:textId="77777777" w:rsidR="00BE4A4A" w:rsidRPr="008F669B" w:rsidRDefault="00BE4A4A" w:rsidP="00BE4A4A">
                            <w:pPr>
                              <w:rPr>
                                <w:color w:val="FFFFFF" w:themeColor="background1"/>
                              </w:rPr>
                            </w:pPr>
                            <w:r w:rsidRPr="008F669B">
                              <w:rPr>
                                <w:b/>
                                <w:bCs/>
                                <w:color w:val="FFFFFF" w:themeColor="background1"/>
                              </w:rPr>
                              <w:t>Taxation and non-specific grant income and expenditure</w:t>
                            </w:r>
                            <w:r w:rsidRPr="008F669B">
                              <w:rPr>
                                <w:color w:val="FFFFFF" w:themeColor="background1"/>
                              </w:rPr>
                              <w:t xml:space="preserve"> – capital grants are adjusted for income not chargeable under generally accepted accounting practices. Revenue grants are adjusted from those receivable in the year to those receivable without conditions or for which conditions were satisfied throughout the year. The Taxation and Non Specific Grant Income and Expenditure line is credited with capital grants receivable in the year without conditions or for which conditions were satisfied in the year.</w:t>
                            </w:r>
                          </w:p>
                          <w:p w14:paraId="0932BA80" w14:textId="77777777" w:rsidR="00BE4A4A" w:rsidRPr="008F669B" w:rsidRDefault="00BE4A4A" w:rsidP="00BE4A4A">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3FE445F" id="Text Box 65" o:spid="_x0000_s1038" type="#_x0000_t202" style="width:214.55pt;height:44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" fillcolor="black [3213]" strokeweight=".5pt">
                <v:textbox>
                  <w:txbxContent>
                    <w:p w14:paraId="42C7A845" w14:textId="77777777" w:rsidR="00BE4A4A" w:rsidRPr="008F669B" w:rsidRDefault="00BE4A4A" w:rsidP="00BE4A4A">
                      <w:pPr>
                        <w:pStyle w:val="Heading2"/>
                        <w:rPr>
                          <w:color w:val="FFFFFF" w:themeColor="background1"/>
                        </w:rPr>
                      </w:pPr>
                      <w:bookmarkStart w:id="15" w:name="_Toc157417461"/>
                      <w:r w:rsidRPr="008F669B">
                        <w:rPr>
                          <w:color w:val="FFFFFF" w:themeColor="background1"/>
                        </w:rPr>
                        <w:t>Adjustments for Capital Purposes</w:t>
                      </w:r>
                      <w:bookmarkEnd w:id="15"/>
                    </w:p>
                    <w:p w14:paraId="008F45F2" w14:textId="77777777" w:rsidR="00BE4A4A" w:rsidRPr="008F669B" w:rsidRDefault="00BE4A4A" w:rsidP="00BE4A4A">
                      <w:pPr>
                        <w:rPr>
                          <w:color w:val="FFFFFF" w:themeColor="background1"/>
                        </w:rPr>
                      </w:pPr>
                      <w:r w:rsidRPr="008F669B">
                        <w:rPr>
                          <w:color w:val="FFFFFF" w:themeColor="background1"/>
                        </w:rPr>
                        <w:t>a) Adjustments for capital purposes – this column adds in depreciation and impairment and revaluation gains and losses in the services line, and for:</w:t>
                      </w:r>
                    </w:p>
                    <w:p w14:paraId="137B1774" w14:textId="77777777" w:rsidR="00BE4A4A" w:rsidRPr="008F669B" w:rsidRDefault="00BE4A4A" w:rsidP="00BE4A4A">
                      <w:pPr>
                        <w:rPr>
                          <w:color w:val="FFFFFF" w:themeColor="background1"/>
                        </w:rPr>
                      </w:pPr>
                      <w:r w:rsidRPr="008F669B">
                        <w:rPr>
                          <w:b/>
                          <w:bCs/>
                          <w:color w:val="FFFFFF" w:themeColor="background1"/>
                        </w:rPr>
                        <w:t>Other operating expenditure</w:t>
                      </w:r>
                      <w:r w:rsidRPr="008F669B">
                        <w:rPr>
                          <w:color w:val="FFFFFF" w:themeColor="background1"/>
                        </w:rPr>
                        <w:t xml:space="preserve"> – adjusts for capital disposals with a transfer of income on disposal of assets and the amounts written off for those assets.</w:t>
                      </w:r>
                    </w:p>
                    <w:p w14:paraId="743F7C01" w14:textId="77777777" w:rsidR="00BE4A4A" w:rsidRPr="008F669B" w:rsidRDefault="00BE4A4A" w:rsidP="00BE4A4A">
                      <w:pPr>
                        <w:rPr>
                          <w:color w:val="FFFFFF" w:themeColor="background1"/>
                        </w:rPr>
                      </w:pPr>
                      <w:r w:rsidRPr="008F669B">
                        <w:rPr>
                          <w:b/>
                          <w:bCs/>
                          <w:color w:val="FFFFFF" w:themeColor="background1"/>
                        </w:rPr>
                        <w:t>Financing and investment income and expenditure</w:t>
                      </w:r>
                      <w:r w:rsidRPr="008F669B">
                        <w:rPr>
                          <w:color w:val="FFFFFF" w:themeColor="background1"/>
                        </w:rPr>
                        <w:t xml:space="preserve"> – the statutory charges for capital financing i.e. Minimum Revenue Provision and other revenue contributions are deducted from other income and expenditure as these are not chargeable under generally accepted accounting practices. </w:t>
                      </w:r>
                    </w:p>
                    <w:p w14:paraId="428526EA" w14:textId="77777777" w:rsidR="00BE4A4A" w:rsidRPr="008F669B" w:rsidRDefault="00BE4A4A" w:rsidP="00BE4A4A">
                      <w:pPr>
                        <w:rPr>
                          <w:color w:val="FFFFFF" w:themeColor="background1"/>
                        </w:rPr>
                      </w:pPr>
                      <w:r w:rsidRPr="008F669B">
                        <w:rPr>
                          <w:b/>
                          <w:bCs/>
                          <w:color w:val="FFFFFF" w:themeColor="background1"/>
                        </w:rPr>
                        <w:t>Taxation and non-specific grant income and expenditure</w:t>
                      </w:r>
                      <w:r w:rsidRPr="008F669B">
                        <w:rPr>
                          <w:color w:val="FFFFFF" w:themeColor="background1"/>
                        </w:rPr>
                        <w:t xml:space="preserve"> – capital grants are adjusted for income not chargeable under generally accepted accounting practices. Revenue grants are adjusted from those receivable in the year to those receivable without conditions or for which conditions were satisfied throughout the year. The Taxation and Non Specific Grant Income and Expenditure line is credited with capital grants receivable in the year without conditions or for which conditions were satisfied in the year.</w:t>
                      </w:r>
                    </w:p>
                    <w:p w14:paraId="0932BA80" w14:textId="77777777" w:rsidR="00BE4A4A" w:rsidRPr="008F669B" w:rsidRDefault="00BE4A4A" w:rsidP="00BE4A4A">
                      <w:pPr>
                        <w:rPr>
                          <w:color w:val="FFFFFF" w:themeColor="background1"/>
                        </w:rPr>
                      </w:pPr>
                    </w:p>
                  </w:txbxContent>
                </v:textbox>
                <w10:anchorlock/>
              </v:shape>
            </w:pict>
          </mc:Fallback>
        </mc:AlternateContent>
      </w:r>
      <w:r w:rsidR="00E91886">
        <w:tab/>
      </w:r>
      <w:r w:rsidR="008F669B">
        <w:rPr>
          <w:noProof/>
        </w:rPr>
        <mc:AlternateContent>
          <mc:Choice Requires="wps">
            <w:drawing>
              <wp:inline distT="0" distB="0" distL="0" distR="0" wp14:anchorId="40CE0DD3" wp14:editId="5A2F2475">
                <wp:extent cx="2725093" cy="5703482"/>
                <wp:effectExtent l="0" t="0" r="18415" b="12065"/>
                <wp:docPr id="66" name="Text Box 66"/>
                <wp:cNvGraphicFramePr/>
                <a:graphic xmlns:a="http://schemas.openxmlformats.org/drawingml/2006/main">
                  <a:graphicData uri="http://schemas.microsoft.com/office/word/2010/wordprocessingShape">
                    <wps:wsp>
                      <wps:cNvSpPr txBox="1"/>
                      <wps:spPr>
                        <a:xfrm>
                          <a:off x="0" y="0"/>
                          <a:ext cx="2725093" cy="5703482"/>
                        </a:xfrm>
                        <a:prstGeom prst="rect">
                          <a:avLst/>
                        </a:prstGeom>
                        <a:solidFill>
                          <a:schemeClr val="tx1"/>
                        </a:solidFill>
                        <a:ln w="6350">
                          <a:solidFill>
                            <a:prstClr val="black"/>
                          </a:solidFill>
                        </a:ln>
                      </wps:spPr>
                      <wps:txbx>
                        <w:txbxContent>
                          <w:p w14:paraId="56875EDF" w14:textId="77777777" w:rsidR="008F669B" w:rsidRPr="008F669B" w:rsidRDefault="008F669B" w:rsidP="008F669B">
                            <w:pPr>
                              <w:pStyle w:val="Heading2"/>
                              <w:rPr>
                                <w:color w:val="FFFFFF" w:themeColor="background1"/>
                              </w:rPr>
                            </w:pPr>
                            <w:bookmarkStart w:id="16" w:name="_Toc157417462"/>
                            <w:r w:rsidRPr="008F669B">
                              <w:rPr>
                                <w:color w:val="FFFFFF" w:themeColor="background1"/>
                              </w:rPr>
                              <w:t>Net Change for the Pensions Adjustments</w:t>
                            </w:r>
                            <w:bookmarkEnd w:id="16"/>
                          </w:p>
                          <w:p w14:paraId="224F684E" w14:textId="77777777" w:rsidR="008F669B" w:rsidRPr="008F669B" w:rsidRDefault="008F669B" w:rsidP="008F669B">
                            <w:pPr>
                              <w:rPr>
                                <w:color w:val="FFFFFF" w:themeColor="background1"/>
                              </w:rPr>
                            </w:pPr>
                            <w:r w:rsidRPr="008F669B">
                              <w:rPr>
                                <w:color w:val="FFFFFF" w:themeColor="background1"/>
                              </w:rPr>
                              <w:t>b) Net change for the removal of pension contributions and the addition of IAS 19 Employee Benefits pension related expenditure and income:</w:t>
                            </w:r>
                          </w:p>
                          <w:p w14:paraId="5B614343" w14:textId="77777777" w:rsidR="008F669B" w:rsidRPr="008F669B" w:rsidRDefault="008F669B" w:rsidP="00496438">
                            <w:pPr>
                              <w:pStyle w:val="ListParagraph"/>
                              <w:numPr>
                                <w:ilvl w:val="0"/>
                                <w:numId w:val="3"/>
                              </w:numPr>
                              <w:rPr>
                                <w:color w:val="FFFFFF" w:themeColor="background1"/>
                              </w:rPr>
                            </w:pPr>
                            <w:r w:rsidRPr="008F669B">
                              <w:rPr>
                                <w:color w:val="FFFFFF" w:themeColor="background1"/>
                              </w:rPr>
                              <w:t>For</w:t>
                            </w:r>
                            <w:r w:rsidRPr="008F669B">
                              <w:rPr>
                                <w:b/>
                                <w:bCs/>
                                <w:color w:val="FFFFFF" w:themeColor="background1"/>
                              </w:rPr>
                              <w:t xml:space="preserve"> services</w:t>
                            </w:r>
                            <w:r w:rsidRPr="008F669B">
                              <w:rPr>
                                <w:color w:val="FFFFFF" w:themeColor="background1"/>
                              </w:rPr>
                              <w:t xml:space="preserve"> this represents the removal of the employer pension contributions made by the authority as allowed by statute and the replacement with current service costs and past service costs.</w:t>
                            </w:r>
                          </w:p>
                          <w:p w14:paraId="3D5E53C1" w14:textId="77777777" w:rsidR="008F669B" w:rsidRPr="008F669B" w:rsidRDefault="008F669B" w:rsidP="00496438">
                            <w:pPr>
                              <w:pStyle w:val="ListParagraph"/>
                              <w:numPr>
                                <w:ilvl w:val="0"/>
                                <w:numId w:val="3"/>
                              </w:numPr>
                              <w:rPr>
                                <w:color w:val="FFFFFF" w:themeColor="background1"/>
                              </w:rPr>
                            </w:pPr>
                            <w:r w:rsidRPr="008F669B">
                              <w:rPr>
                                <w:color w:val="FFFFFF" w:themeColor="background1"/>
                              </w:rPr>
                              <w:t xml:space="preserve">For </w:t>
                            </w:r>
                            <w:r w:rsidRPr="008F669B">
                              <w:rPr>
                                <w:b/>
                                <w:bCs/>
                                <w:color w:val="FFFFFF" w:themeColor="background1"/>
                              </w:rPr>
                              <w:t>Financing and investment income and expenditure</w:t>
                            </w:r>
                            <w:r w:rsidRPr="008F669B">
                              <w:rPr>
                                <w:color w:val="FFFFFF" w:themeColor="background1"/>
                              </w:rPr>
                              <w:t xml:space="preserve"> –- the net interest on the defined benefit liability is charged to the CIES.</w:t>
                            </w:r>
                          </w:p>
                          <w:p w14:paraId="66BFFAF6" w14:textId="77777777" w:rsidR="008F669B" w:rsidRPr="008F669B" w:rsidRDefault="008F669B" w:rsidP="008F669B">
                            <w:pPr>
                              <w:pStyle w:val="Heading2"/>
                              <w:rPr>
                                <w:color w:val="FFFFFF" w:themeColor="background1"/>
                              </w:rPr>
                            </w:pPr>
                            <w:bookmarkStart w:id="17" w:name="_Toc157417463"/>
                            <w:r w:rsidRPr="008F669B">
                              <w:rPr>
                                <w:color w:val="FFFFFF" w:themeColor="background1"/>
                              </w:rPr>
                              <w:t>Other Statutory Adjustments</w:t>
                            </w:r>
                            <w:bookmarkEnd w:id="17"/>
                          </w:p>
                          <w:p w14:paraId="6E0BA620" w14:textId="77777777" w:rsidR="008F669B" w:rsidRPr="008F669B" w:rsidRDefault="008F669B" w:rsidP="008F669B">
                            <w:pPr>
                              <w:rPr>
                                <w:color w:val="FFFFFF" w:themeColor="background1"/>
                              </w:rPr>
                            </w:pPr>
                            <w:r w:rsidRPr="008F669B">
                              <w:rPr>
                                <w:color w:val="FFFFFF" w:themeColor="background1"/>
                              </w:rPr>
                              <w:t>c) Other statutory adjustments between amounts debited/credited to the Comprehensive Income and Expenditure Statement and amounts payable/receivable to be recognised under statute:</w:t>
                            </w:r>
                          </w:p>
                          <w:p w14:paraId="4FF11601" w14:textId="77777777" w:rsidR="008F669B" w:rsidRPr="008F669B" w:rsidRDefault="008F669B" w:rsidP="00496438">
                            <w:pPr>
                              <w:pStyle w:val="ListParagraph"/>
                              <w:numPr>
                                <w:ilvl w:val="0"/>
                                <w:numId w:val="5"/>
                              </w:numPr>
                              <w:rPr>
                                <w:color w:val="FFFFFF" w:themeColor="background1"/>
                              </w:rPr>
                            </w:pPr>
                            <w:r w:rsidRPr="008F669B">
                              <w:rPr>
                                <w:color w:val="FFFFFF" w:themeColor="background1"/>
                              </w:rPr>
                              <w:t xml:space="preserve">For </w:t>
                            </w:r>
                            <w:r w:rsidRPr="008F669B">
                              <w:rPr>
                                <w:b/>
                                <w:bCs/>
                                <w:color w:val="FFFFFF" w:themeColor="background1"/>
                              </w:rPr>
                              <w:t>Services</w:t>
                            </w:r>
                            <w:r w:rsidRPr="008F669B">
                              <w:rPr>
                                <w:color w:val="FFFFFF" w:themeColor="background1"/>
                              </w:rPr>
                              <w:t xml:space="preserve"> this represents Amount by which officer remuneration charged to the Comprehensive I&amp;E account on an accruals basis is different from remuneration chargeable in the year in accordance with statutory requirements.</w:t>
                            </w:r>
                          </w:p>
                          <w:p w14:paraId="6EE61248" w14:textId="77777777" w:rsidR="008F669B" w:rsidRPr="008F669B" w:rsidRDefault="008F669B" w:rsidP="00496438">
                            <w:pPr>
                              <w:pStyle w:val="ListParagraph"/>
                              <w:numPr>
                                <w:ilvl w:val="0"/>
                                <w:numId w:val="5"/>
                              </w:numPr>
                              <w:rPr>
                                <w:color w:val="FFFFFF" w:themeColor="background1"/>
                              </w:rPr>
                            </w:pPr>
                            <w:r w:rsidRPr="008F669B">
                              <w:rPr>
                                <w:color w:val="FFFFFF" w:themeColor="background1"/>
                              </w:rPr>
                              <w:t xml:space="preserve">For </w:t>
                            </w:r>
                            <w:r w:rsidRPr="008F669B">
                              <w:rPr>
                                <w:b/>
                                <w:bCs/>
                                <w:color w:val="FFFFFF" w:themeColor="background1"/>
                              </w:rPr>
                              <w:t>Financing and investment income and expenditure</w:t>
                            </w:r>
                            <w:r w:rsidRPr="008F669B">
                              <w:rPr>
                                <w:color w:val="FFFFFF" w:themeColor="background1"/>
                              </w:rPr>
                              <w:t xml:space="preserve"> this recognises adjustments to the General Fund for the timing differences for premiums and discounts and adjustments to service segments e.g. for interest income and expenditure and changes in the fair values of investment properties.</w:t>
                            </w:r>
                          </w:p>
                          <w:p w14:paraId="0B583FE8" w14:textId="77777777" w:rsidR="008F669B" w:rsidRPr="008F669B" w:rsidRDefault="008F669B" w:rsidP="008F669B">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0CE0DD3" id="Text Box 66" o:spid="_x0000_s1039" type="#_x0000_t202" style="width:214.55pt;height:44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" fillcolor="black [3213]" strokeweight=".5pt">
                <v:textbox>
                  <w:txbxContent>
                    <w:p w14:paraId="56875EDF" w14:textId="77777777" w:rsidR="008F669B" w:rsidRPr="008F669B" w:rsidRDefault="008F669B" w:rsidP="008F669B">
                      <w:pPr>
                        <w:pStyle w:val="Heading2"/>
                        <w:rPr>
                          <w:color w:val="FFFFFF" w:themeColor="background1"/>
                        </w:rPr>
                      </w:pPr>
                      <w:bookmarkStart w:id="18" w:name="_Toc157417462"/>
                      <w:r w:rsidRPr="008F669B">
                        <w:rPr>
                          <w:color w:val="FFFFFF" w:themeColor="background1"/>
                        </w:rPr>
                        <w:t>Net Change for the Pensions Adjustments</w:t>
                      </w:r>
                      <w:bookmarkEnd w:id="18"/>
                    </w:p>
                    <w:p w14:paraId="224F684E" w14:textId="77777777" w:rsidR="008F669B" w:rsidRPr="008F669B" w:rsidRDefault="008F669B" w:rsidP="008F669B">
                      <w:pPr>
                        <w:rPr>
                          <w:color w:val="FFFFFF" w:themeColor="background1"/>
                        </w:rPr>
                      </w:pPr>
                      <w:r w:rsidRPr="008F669B">
                        <w:rPr>
                          <w:color w:val="FFFFFF" w:themeColor="background1"/>
                        </w:rPr>
                        <w:t>b) Net change for the removal of pension contributions and the addition of IAS 19 Employee Benefits pension related expenditure and income:</w:t>
                      </w:r>
                    </w:p>
                    <w:p w14:paraId="5B614343" w14:textId="77777777" w:rsidR="008F669B" w:rsidRPr="008F669B" w:rsidRDefault="008F669B" w:rsidP="00496438">
                      <w:pPr>
                        <w:pStyle w:val="ListParagraph"/>
                        <w:numPr>
                          <w:ilvl w:val="0"/>
                          <w:numId w:val="3"/>
                        </w:numPr>
                        <w:rPr>
                          <w:color w:val="FFFFFF" w:themeColor="background1"/>
                        </w:rPr>
                      </w:pPr>
                      <w:r w:rsidRPr="008F669B">
                        <w:rPr>
                          <w:color w:val="FFFFFF" w:themeColor="background1"/>
                        </w:rPr>
                        <w:t>For</w:t>
                      </w:r>
                      <w:r w:rsidRPr="008F669B">
                        <w:rPr>
                          <w:b/>
                          <w:bCs/>
                          <w:color w:val="FFFFFF" w:themeColor="background1"/>
                        </w:rPr>
                        <w:t xml:space="preserve"> services</w:t>
                      </w:r>
                      <w:r w:rsidRPr="008F669B">
                        <w:rPr>
                          <w:color w:val="FFFFFF" w:themeColor="background1"/>
                        </w:rPr>
                        <w:t xml:space="preserve"> this represents the removal of the employer pension contributions made by the authority as allowed by statute and the replacement with current service costs and past service costs.</w:t>
                      </w:r>
                    </w:p>
                    <w:p w14:paraId="3D5E53C1" w14:textId="77777777" w:rsidR="008F669B" w:rsidRPr="008F669B" w:rsidRDefault="008F669B" w:rsidP="00496438">
                      <w:pPr>
                        <w:pStyle w:val="ListParagraph"/>
                        <w:numPr>
                          <w:ilvl w:val="0"/>
                          <w:numId w:val="3"/>
                        </w:numPr>
                        <w:rPr>
                          <w:color w:val="FFFFFF" w:themeColor="background1"/>
                        </w:rPr>
                      </w:pPr>
                      <w:r w:rsidRPr="008F669B">
                        <w:rPr>
                          <w:color w:val="FFFFFF" w:themeColor="background1"/>
                        </w:rPr>
                        <w:t xml:space="preserve">For </w:t>
                      </w:r>
                      <w:r w:rsidRPr="008F669B">
                        <w:rPr>
                          <w:b/>
                          <w:bCs/>
                          <w:color w:val="FFFFFF" w:themeColor="background1"/>
                        </w:rPr>
                        <w:t>Financing and investment income and expenditure</w:t>
                      </w:r>
                      <w:r w:rsidRPr="008F669B">
                        <w:rPr>
                          <w:color w:val="FFFFFF" w:themeColor="background1"/>
                        </w:rPr>
                        <w:t xml:space="preserve"> –- the net interest on the defined benefit liability is charged to the CIES.</w:t>
                      </w:r>
                    </w:p>
                    <w:p w14:paraId="66BFFAF6" w14:textId="77777777" w:rsidR="008F669B" w:rsidRPr="008F669B" w:rsidRDefault="008F669B" w:rsidP="008F669B">
                      <w:pPr>
                        <w:pStyle w:val="Heading2"/>
                        <w:rPr>
                          <w:color w:val="FFFFFF" w:themeColor="background1"/>
                        </w:rPr>
                      </w:pPr>
                      <w:bookmarkStart w:id="19" w:name="_Toc157417463"/>
                      <w:r w:rsidRPr="008F669B">
                        <w:rPr>
                          <w:color w:val="FFFFFF" w:themeColor="background1"/>
                        </w:rPr>
                        <w:t>Other Statutory Adjustments</w:t>
                      </w:r>
                      <w:bookmarkEnd w:id="19"/>
                    </w:p>
                    <w:p w14:paraId="6E0BA620" w14:textId="77777777" w:rsidR="008F669B" w:rsidRPr="008F669B" w:rsidRDefault="008F669B" w:rsidP="008F669B">
                      <w:pPr>
                        <w:rPr>
                          <w:color w:val="FFFFFF" w:themeColor="background1"/>
                        </w:rPr>
                      </w:pPr>
                      <w:r w:rsidRPr="008F669B">
                        <w:rPr>
                          <w:color w:val="FFFFFF" w:themeColor="background1"/>
                        </w:rPr>
                        <w:t>c) Other statutory adjustments between amounts debited/credited to the Comprehensive Income and Expenditure Statement and amounts payable/receivable to be recognised under statute:</w:t>
                      </w:r>
                    </w:p>
                    <w:p w14:paraId="4FF11601" w14:textId="77777777" w:rsidR="008F669B" w:rsidRPr="008F669B" w:rsidRDefault="008F669B" w:rsidP="00496438">
                      <w:pPr>
                        <w:pStyle w:val="ListParagraph"/>
                        <w:numPr>
                          <w:ilvl w:val="0"/>
                          <w:numId w:val="5"/>
                        </w:numPr>
                        <w:rPr>
                          <w:color w:val="FFFFFF" w:themeColor="background1"/>
                        </w:rPr>
                      </w:pPr>
                      <w:r w:rsidRPr="008F669B">
                        <w:rPr>
                          <w:color w:val="FFFFFF" w:themeColor="background1"/>
                        </w:rPr>
                        <w:t xml:space="preserve">For </w:t>
                      </w:r>
                      <w:r w:rsidRPr="008F669B">
                        <w:rPr>
                          <w:b/>
                          <w:bCs/>
                          <w:color w:val="FFFFFF" w:themeColor="background1"/>
                        </w:rPr>
                        <w:t>Services</w:t>
                      </w:r>
                      <w:r w:rsidRPr="008F669B">
                        <w:rPr>
                          <w:color w:val="FFFFFF" w:themeColor="background1"/>
                        </w:rPr>
                        <w:t xml:space="preserve"> this represents Amount by which officer remuneration charged to the Comprehensive I&amp;E account on an accruals basis is different from remuneration chargeable in the year in accordance with statutory requirements.</w:t>
                      </w:r>
                    </w:p>
                    <w:p w14:paraId="6EE61248" w14:textId="77777777" w:rsidR="008F669B" w:rsidRPr="008F669B" w:rsidRDefault="008F669B" w:rsidP="00496438">
                      <w:pPr>
                        <w:pStyle w:val="ListParagraph"/>
                        <w:numPr>
                          <w:ilvl w:val="0"/>
                          <w:numId w:val="5"/>
                        </w:numPr>
                        <w:rPr>
                          <w:color w:val="FFFFFF" w:themeColor="background1"/>
                        </w:rPr>
                      </w:pPr>
                      <w:r w:rsidRPr="008F669B">
                        <w:rPr>
                          <w:color w:val="FFFFFF" w:themeColor="background1"/>
                        </w:rPr>
                        <w:t xml:space="preserve">For </w:t>
                      </w:r>
                      <w:r w:rsidRPr="008F669B">
                        <w:rPr>
                          <w:b/>
                          <w:bCs/>
                          <w:color w:val="FFFFFF" w:themeColor="background1"/>
                        </w:rPr>
                        <w:t>Financing and investment income and expenditure</w:t>
                      </w:r>
                      <w:r w:rsidRPr="008F669B">
                        <w:rPr>
                          <w:color w:val="FFFFFF" w:themeColor="background1"/>
                        </w:rPr>
                        <w:t xml:space="preserve"> this recognises adjustments to the General Fund for the timing differences for premiums and discounts and adjustments to service segments e.g. for interest income and expenditure and changes in the fair values of investment properties.</w:t>
                      </w:r>
                    </w:p>
                    <w:p w14:paraId="0B583FE8" w14:textId="77777777" w:rsidR="008F669B" w:rsidRPr="008F669B" w:rsidRDefault="008F669B" w:rsidP="008F669B">
                      <w:pPr>
                        <w:rPr>
                          <w:color w:val="FFFFFF" w:themeColor="background1"/>
                        </w:rPr>
                      </w:pPr>
                    </w:p>
                  </w:txbxContent>
                </v:textbox>
                <w10:anchorlock/>
              </v:shape>
            </w:pict>
          </mc:Fallback>
        </mc:AlternateContent>
      </w:r>
      <w:r w:rsidR="00E91886">
        <w:tab/>
      </w:r>
      <w:r>
        <w:rPr>
          <w:noProof/>
        </w:rPr>
        <mc:AlternateContent>
          <mc:Choice Requires="wps">
            <w:drawing>
              <wp:inline distT="0" distB="0" distL="0" distR="0" wp14:anchorId="5BC4D9EA" wp14:editId="5D9673A5">
                <wp:extent cx="2725093" cy="5703482"/>
                <wp:effectExtent l="0" t="0" r="18415" b="12065"/>
                <wp:docPr id="64" name="Text Box 64"/>
                <wp:cNvGraphicFramePr/>
                <a:graphic xmlns:a="http://schemas.openxmlformats.org/drawingml/2006/main">
                  <a:graphicData uri="http://schemas.microsoft.com/office/word/2010/wordprocessingShape">
                    <wps:wsp>
                      <wps:cNvSpPr txBox="1"/>
                      <wps:spPr>
                        <a:xfrm>
                          <a:off x="0" y="0"/>
                          <a:ext cx="2725093" cy="5703482"/>
                        </a:xfrm>
                        <a:prstGeom prst="rect">
                          <a:avLst/>
                        </a:prstGeom>
                        <a:solidFill>
                          <a:schemeClr val="tx1"/>
                        </a:solidFill>
                        <a:ln w="6350">
                          <a:solidFill>
                            <a:prstClr val="black"/>
                          </a:solidFill>
                        </a:ln>
                      </wps:spPr>
                      <wps:txbx>
                        <w:txbxContent>
                          <w:p w14:paraId="130180C3" w14:textId="77777777" w:rsidR="008F669B" w:rsidRPr="008F669B" w:rsidRDefault="008F669B" w:rsidP="008F669B">
                            <w:pPr>
                              <w:rPr>
                                <w:color w:val="FFFFFF" w:themeColor="background1"/>
                              </w:rPr>
                            </w:pPr>
                            <w:r w:rsidRPr="008F669B">
                              <w:rPr>
                                <w:color w:val="FFFFFF" w:themeColor="background1"/>
                              </w:rPr>
                              <w:t xml:space="preserve">The charge under </w:t>
                            </w:r>
                            <w:r w:rsidRPr="008F669B">
                              <w:rPr>
                                <w:b/>
                                <w:bCs/>
                                <w:color w:val="FFFFFF" w:themeColor="background1"/>
                              </w:rPr>
                              <w:t>Taxation and non-specific grant income and expenditure</w:t>
                            </w:r>
                            <w:r w:rsidRPr="008F669B">
                              <w:rPr>
                                <w:color w:val="FFFFFF" w:themeColor="background1"/>
                              </w:rPr>
                              <w:t xml:space="preserve"> represents the difference between what is chargeable under statutory regulations for council tax and NDR that was projected to be received at the start of the year and the income recognised under generally accepted accounting practices in the Code. This is a timing difference as any difference will be brought forward in future surpluses or deficits on the Collection Fund. This also contains adjustments to service segments e.g. for unringfenced government grants.</w:t>
                            </w:r>
                          </w:p>
                          <w:p w14:paraId="3BB561AD" w14:textId="77777777" w:rsidR="008F669B" w:rsidRPr="008F669B" w:rsidRDefault="008F669B" w:rsidP="008F669B">
                            <w:pPr>
                              <w:pStyle w:val="Heading2"/>
                              <w:rPr>
                                <w:color w:val="FFFFFF" w:themeColor="background1"/>
                              </w:rPr>
                            </w:pPr>
                            <w:bookmarkStart w:id="20" w:name="_Toc157417464"/>
                            <w:r w:rsidRPr="008F669B">
                              <w:rPr>
                                <w:color w:val="FFFFFF" w:themeColor="background1"/>
                              </w:rPr>
                              <w:t>Other Non-statutory Adjustments</w:t>
                            </w:r>
                            <w:bookmarkEnd w:id="20"/>
                          </w:p>
                          <w:p w14:paraId="38710376" w14:textId="77777777" w:rsidR="008F669B" w:rsidRPr="008F669B" w:rsidRDefault="008F669B" w:rsidP="008F669B">
                            <w:pPr>
                              <w:rPr>
                                <w:color w:val="FFFFFF" w:themeColor="background1"/>
                              </w:rPr>
                            </w:pPr>
                            <w:r w:rsidRPr="008F669B">
                              <w:rPr>
                                <w:color w:val="FFFFFF" w:themeColor="background1"/>
                              </w:rPr>
                              <w:t>d) Other differences between amounts debited/credited to the Comprehensive Income and Expenditure Statement and amounts payable/receivable to be recognised under statute:</w:t>
                            </w:r>
                          </w:p>
                          <w:p w14:paraId="629EA8FF" w14:textId="77777777" w:rsidR="008F669B" w:rsidRPr="008F669B" w:rsidRDefault="008F669B" w:rsidP="00496438">
                            <w:pPr>
                              <w:pStyle w:val="ListParagraph"/>
                              <w:numPr>
                                <w:ilvl w:val="0"/>
                                <w:numId w:val="4"/>
                              </w:numPr>
                              <w:rPr>
                                <w:color w:val="FFFFFF" w:themeColor="background1"/>
                              </w:rPr>
                            </w:pPr>
                            <w:r w:rsidRPr="008F669B">
                              <w:rPr>
                                <w:color w:val="FFFFFF" w:themeColor="background1"/>
                              </w:rPr>
                              <w:t xml:space="preserve">For </w:t>
                            </w:r>
                            <w:r w:rsidRPr="008F669B">
                              <w:rPr>
                                <w:b/>
                                <w:bCs/>
                                <w:color w:val="FFFFFF" w:themeColor="background1"/>
                              </w:rPr>
                              <w:t>Financing and investment income and expenditure</w:t>
                            </w:r>
                            <w:r w:rsidRPr="008F669B">
                              <w:rPr>
                                <w:color w:val="FFFFFF" w:themeColor="background1"/>
                              </w:rPr>
                              <w:t xml:space="preserve"> the other non-statutory adjustments column recognises adjustments to service segments, e.g. for interest income and expenditure and changes in the fair values of investment properties.</w:t>
                            </w:r>
                          </w:p>
                          <w:p w14:paraId="7BC62463" w14:textId="77777777" w:rsidR="008F669B" w:rsidRPr="008F669B" w:rsidRDefault="008F669B" w:rsidP="00496438">
                            <w:pPr>
                              <w:pStyle w:val="ListParagraph"/>
                              <w:numPr>
                                <w:ilvl w:val="0"/>
                                <w:numId w:val="4"/>
                              </w:numPr>
                              <w:rPr>
                                <w:color w:val="FFFFFF" w:themeColor="background1"/>
                              </w:rPr>
                            </w:pPr>
                            <w:r w:rsidRPr="008F669B">
                              <w:rPr>
                                <w:color w:val="FFFFFF" w:themeColor="background1"/>
                              </w:rPr>
                              <w:t xml:space="preserve">For </w:t>
                            </w:r>
                            <w:r w:rsidRPr="008F669B">
                              <w:rPr>
                                <w:b/>
                                <w:bCs/>
                                <w:color w:val="FFFFFF" w:themeColor="background1"/>
                              </w:rPr>
                              <w:t>Taxation and Non-Specific Grant Income and Expenditure</w:t>
                            </w:r>
                            <w:r w:rsidRPr="008F669B">
                              <w:rPr>
                                <w:color w:val="FFFFFF" w:themeColor="background1"/>
                              </w:rPr>
                              <w:t xml:space="preserve"> the other non-statutory adjustments column recognises adjustments to service segments, e.g. for unringfenced government grants.</w:t>
                            </w:r>
                          </w:p>
                          <w:p w14:paraId="3ED626FF" w14:textId="77777777" w:rsidR="00BE4A4A" w:rsidRPr="008F669B" w:rsidRDefault="00BE4A4A" w:rsidP="00BE4A4A">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BC4D9EA" id="Text Box 64" o:spid="_x0000_s1040" type="#_x0000_t202" style="width:214.55pt;height:44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" fillcolor="black [3213]" strokeweight=".5pt">
                <v:textbox>
                  <w:txbxContent>
                    <w:p w14:paraId="130180C3" w14:textId="77777777" w:rsidR="008F669B" w:rsidRPr="008F669B" w:rsidRDefault="008F669B" w:rsidP="008F669B">
                      <w:pPr>
                        <w:rPr>
                          <w:color w:val="FFFFFF" w:themeColor="background1"/>
                        </w:rPr>
                      </w:pPr>
                      <w:r w:rsidRPr="008F669B">
                        <w:rPr>
                          <w:color w:val="FFFFFF" w:themeColor="background1"/>
                        </w:rPr>
                        <w:t xml:space="preserve">The charge under </w:t>
                      </w:r>
                      <w:r w:rsidRPr="008F669B">
                        <w:rPr>
                          <w:b/>
                          <w:bCs/>
                          <w:color w:val="FFFFFF" w:themeColor="background1"/>
                        </w:rPr>
                        <w:t>Taxation and non-specific grant income and expenditure</w:t>
                      </w:r>
                      <w:r w:rsidRPr="008F669B">
                        <w:rPr>
                          <w:color w:val="FFFFFF" w:themeColor="background1"/>
                        </w:rPr>
                        <w:t xml:space="preserve"> represents the difference between what is chargeable under statutory regulations for council tax and NDR that was projected to be received at the start of the year and the income recognised under generally accepted accounting practices in the Code. This is a timing difference as any difference will be brought forward in future surpluses or deficits on the Collection Fund. This also contains adjustments to service segments e.g. for unringfenced government grants.</w:t>
                      </w:r>
                    </w:p>
                    <w:p w14:paraId="3BB561AD" w14:textId="77777777" w:rsidR="008F669B" w:rsidRPr="008F669B" w:rsidRDefault="008F669B" w:rsidP="008F669B">
                      <w:pPr>
                        <w:pStyle w:val="Heading2"/>
                        <w:rPr>
                          <w:color w:val="FFFFFF" w:themeColor="background1"/>
                        </w:rPr>
                      </w:pPr>
                      <w:bookmarkStart w:id="21" w:name="_Toc157417464"/>
                      <w:r w:rsidRPr="008F669B">
                        <w:rPr>
                          <w:color w:val="FFFFFF" w:themeColor="background1"/>
                        </w:rPr>
                        <w:t>Other Non-statutory Adjustments</w:t>
                      </w:r>
                      <w:bookmarkEnd w:id="21"/>
                    </w:p>
                    <w:p w14:paraId="38710376" w14:textId="77777777" w:rsidR="008F669B" w:rsidRPr="008F669B" w:rsidRDefault="008F669B" w:rsidP="008F669B">
                      <w:pPr>
                        <w:rPr>
                          <w:color w:val="FFFFFF" w:themeColor="background1"/>
                        </w:rPr>
                      </w:pPr>
                      <w:r w:rsidRPr="008F669B">
                        <w:rPr>
                          <w:color w:val="FFFFFF" w:themeColor="background1"/>
                        </w:rPr>
                        <w:t>d) Other differences between amounts debited/credited to the Comprehensive Income and Expenditure Statement and amounts payable/receivable to be recognised under statute:</w:t>
                      </w:r>
                    </w:p>
                    <w:p w14:paraId="629EA8FF" w14:textId="77777777" w:rsidR="008F669B" w:rsidRPr="008F669B" w:rsidRDefault="008F669B" w:rsidP="00496438">
                      <w:pPr>
                        <w:pStyle w:val="ListParagraph"/>
                        <w:numPr>
                          <w:ilvl w:val="0"/>
                          <w:numId w:val="4"/>
                        </w:numPr>
                        <w:rPr>
                          <w:color w:val="FFFFFF" w:themeColor="background1"/>
                        </w:rPr>
                      </w:pPr>
                      <w:r w:rsidRPr="008F669B">
                        <w:rPr>
                          <w:color w:val="FFFFFF" w:themeColor="background1"/>
                        </w:rPr>
                        <w:t xml:space="preserve">For </w:t>
                      </w:r>
                      <w:r w:rsidRPr="008F669B">
                        <w:rPr>
                          <w:b/>
                          <w:bCs/>
                          <w:color w:val="FFFFFF" w:themeColor="background1"/>
                        </w:rPr>
                        <w:t>Financing and investment income and expenditure</w:t>
                      </w:r>
                      <w:r w:rsidRPr="008F669B">
                        <w:rPr>
                          <w:color w:val="FFFFFF" w:themeColor="background1"/>
                        </w:rPr>
                        <w:t xml:space="preserve"> the other non-statutory adjustments column recognises adjustments to service segments, e.g. for interest income and expenditure and changes in the fair values of investment properties.</w:t>
                      </w:r>
                    </w:p>
                    <w:p w14:paraId="7BC62463" w14:textId="77777777" w:rsidR="008F669B" w:rsidRPr="008F669B" w:rsidRDefault="008F669B" w:rsidP="00496438">
                      <w:pPr>
                        <w:pStyle w:val="ListParagraph"/>
                        <w:numPr>
                          <w:ilvl w:val="0"/>
                          <w:numId w:val="4"/>
                        </w:numPr>
                        <w:rPr>
                          <w:color w:val="FFFFFF" w:themeColor="background1"/>
                        </w:rPr>
                      </w:pPr>
                      <w:r w:rsidRPr="008F669B">
                        <w:rPr>
                          <w:color w:val="FFFFFF" w:themeColor="background1"/>
                        </w:rPr>
                        <w:t xml:space="preserve">For </w:t>
                      </w:r>
                      <w:r w:rsidRPr="008F669B">
                        <w:rPr>
                          <w:b/>
                          <w:bCs/>
                          <w:color w:val="FFFFFF" w:themeColor="background1"/>
                        </w:rPr>
                        <w:t>Taxation and Non-Specific Grant Income and Expenditure</w:t>
                      </w:r>
                      <w:r w:rsidRPr="008F669B">
                        <w:rPr>
                          <w:color w:val="FFFFFF" w:themeColor="background1"/>
                        </w:rPr>
                        <w:t xml:space="preserve"> the other non-statutory adjustments column recognises adjustments to service segments, e.g. for unringfenced government grants.</w:t>
                      </w:r>
                    </w:p>
                    <w:p w14:paraId="3ED626FF" w14:textId="77777777" w:rsidR="00BE4A4A" w:rsidRPr="008F669B" w:rsidRDefault="00BE4A4A" w:rsidP="00BE4A4A">
                      <w:pPr>
                        <w:rPr>
                          <w:color w:val="FFFFFF" w:themeColor="background1"/>
                        </w:rPr>
                      </w:pPr>
                    </w:p>
                  </w:txbxContent>
                </v:textbox>
                <w10:anchorlock/>
              </v:shape>
            </w:pict>
          </mc:Fallback>
        </mc:AlternateContent>
      </w:r>
      <w:r w:rsidR="00A31390">
        <w:br w:type="page"/>
      </w:r>
    </w:p>
    <w:p w14:paraId="5913CCB6" w14:textId="77777777" w:rsidR="00B15E38" w:rsidRDefault="00B15E38" w:rsidP="005529B6">
      <w:pPr>
        <w:pStyle w:val="Heading1"/>
      </w:pPr>
      <w:bookmarkStart w:id="22" w:name="_Toc157417465"/>
      <w:r>
        <w:lastRenderedPageBreak/>
        <w:t>Note 7. Segmental Income</w:t>
      </w:r>
      <w:bookmarkEnd w:id="22"/>
    </w:p>
    <w:p w14:paraId="0A7AE0E5" w14:textId="316E0937" w:rsidR="00DC4BA9" w:rsidRDefault="006834C7" w:rsidP="006834C7">
      <w:r w:rsidRPr="006834C7">
        <w:t>Income received on a segmental basis is analysed below:</w:t>
      </w:r>
    </w:p>
    <w:tbl>
      <w:tblPr>
        <w:tblStyle w:val="TableGrid"/>
        <w:tblW w:w="14742" w:type="dxa"/>
        <w:tblLook w:val="04A0" w:firstRow="1" w:lastRow="0" w:firstColumn="1" w:lastColumn="0" w:noHBand="0" w:noVBand="1"/>
        <w:tblDescription w:val="Table detailing the Council's Comprehensive Income and Expenditure Statement Segemental Income for 2020/21 and it's comparator data from 2019/20"/>
      </w:tblPr>
      <w:tblGrid>
        <w:gridCol w:w="7370"/>
        <w:gridCol w:w="1843"/>
        <w:gridCol w:w="1843"/>
        <w:gridCol w:w="1843"/>
        <w:gridCol w:w="1843"/>
      </w:tblGrid>
      <w:tr w:rsidR="00F470B5" w:rsidRPr="006834C7" w14:paraId="50334417" w14:textId="77777777" w:rsidTr="007A4674">
        <w:trPr>
          <w:trHeight w:val="20"/>
        </w:trPr>
        <w:tc>
          <w:tcPr>
            <w:tcW w:w="7370" w:type="dxa"/>
            <w:hideMark/>
          </w:tcPr>
          <w:p w14:paraId="0B446740" w14:textId="77777777" w:rsidR="00F470B5" w:rsidRPr="006834C7" w:rsidRDefault="00F470B5" w:rsidP="00E14C25">
            <w:pPr>
              <w:spacing w:before="0" w:after="0"/>
              <w:rPr>
                <w:rFonts w:eastAsia="Times New Roman"/>
                <w:b/>
                <w:bCs/>
                <w:sz w:val="18"/>
                <w:szCs w:val="18"/>
                <w:lang w:eastAsia="en-GB"/>
              </w:rPr>
            </w:pPr>
            <w:r w:rsidRPr="006834C7">
              <w:rPr>
                <w:rFonts w:eastAsia="Times New Roman"/>
                <w:b/>
                <w:bCs/>
                <w:sz w:val="18"/>
                <w:szCs w:val="18"/>
                <w:lang w:eastAsia="en-GB"/>
              </w:rPr>
              <w:t> </w:t>
            </w:r>
          </w:p>
        </w:tc>
        <w:tc>
          <w:tcPr>
            <w:tcW w:w="1843" w:type="dxa"/>
            <w:hideMark/>
          </w:tcPr>
          <w:p w14:paraId="072EF562" w14:textId="77777777" w:rsidR="00F470B5" w:rsidRPr="006834C7" w:rsidRDefault="00F470B5" w:rsidP="00E14C25">
            <w:pPr>
              <w:spacing w:before="0" w:after="0"/>
              <w:rPr>
                <w:rFonts w:eastAsia="Times New Roman"/>
                <w:b/>
                <w:bCs/>
                <w:sz w:val="18"/>
                <w:szCs w:val="18"/>
                <w:lang w:eastAsia="en-GB"/>
              </w:rPr>
            </w:pPr>
            <w:r w:rsidRPr="006834C7">
              <w:rPr>
                <w:rFonts w:eastAsia="Times New Roman"/>
                <w:b/>
                <w:bCs/>
                <w:sz w:val="18"/>
                <w:szCs w:val="18"/>
                <w:lang w:eastAsia="en-GB"/>
              </w:rPr>
              <w:t>2019/20</w:t>
            </w:r>
          </w:p>
        </w:tc>
        <w:tc>
          <w:tcPr>
            <w:tcW w:w="1843" w:type="dxa"/>
          </w:tcPr>
          <w:p w14:paraId="04BB8F0B" w14:textId="7033079A" w:rsidR="00F470B5" w:rsidRPr="006834C7" w:rsidRDefault="00F470B5" w:rsidP="00E14C25">
            <w:pPr>
              <w:spacing w:before="0" w:after="0"/>
              <w:rPr>
                <w:rFonts w:eastAsia="Times New Roman"/>
                <w:b/>
                <w:bCs/>
                <w:sz w:val="18"/>
                <w:szCs w:val="18"/>
                <w:lang w:eastAsia="en-GB"/>
              </w:rPr>
            </w:pPr>
            <w:r w:rsidRPr="00F470B5">
              <w:rPr>
                <w:rFonts w:eastAsia="Times New Roman"/>
                <w:b/>
                <w:bCs/>
                <w:sz w:val="18"/>
                <w:szCs w:val="18"/>
                <w:lang w:eastAsia="en-GB"/>
              </w:rPr>
              <w:t>2019/20</w:t>
            </w:r>
          </w:p>
        </w:tc>
        <w:tc>
          <w:tcPr>
            <w:tcW w:w="1843" w:type="dxa"/>
            <w:hideMark/>
          </w:tcPr>
          <w:p w14:paraId="63965276" w14:textId="77777777" w:rsidR="00F470B5" w:rsidRPr="006834C7" w:rsidRDefault="00F470B5" w:rsidP="00E14C25">
            <w:pPr>
              <w:spacing w:before="0" w:after="0"/>
              <w:rPr>
                <w:rFonts w:eastAsia="Times New Roman"/>
                <w:b/>
                <w:bCs/>
                <w:sz w:val="18"/>
                <w:szCs w:val="18"/>
                <w:lang w:eastAsia="en-GB"/>
              </w:rPr>
            </w:pPr>
            <w:r w:rsidRPr="006834C7">
              <w:rPr>
                <w:rFonts w:eastAsia="Times New Roman"/>
                <w:b/>
                <w:bCs/>
                <w:sz w:val="18"/>
                <w:szCs w:val="18"/>
                <w:lang w:eastAsia="en-GB"/>
              </w:rPr>
              <w:t>2020/21</w:t>
            </w:r>
          </w:p>
        </w:tc>
        <w:tc>
          <w:tcPr>
            <w:tcW w:w="1843" w:type="dxa"/>
          </w:tcPr>
          <w:p w14:paraId="7421CFF1" w14:textId="64443825" w:rsidR="00F470B5" w:rsidRPr="006834C7" w:rsidRDefault="00F470B5" w:rsidP="00E14C25">
            <w:pPr>
              <w:spacing w:before="0" w:after="0"/>
              <w:rPr>
                <w:rFonts w:eastAsia="Times New Roman"/>
                <w:b/>
                <w:bCs/>
                <w:sz w:val="18"/>
                <w:szCs w:val="18"/>
                <w:lang w:eastAsia="en-GB"/>
              </w:rPr>
            </w:pPr>
            <w:r w:rsidRPr="00F470B5">
              <w:rPr>
                <w:rFonts w:eastAsia="Times New Roman"/>
                <w:b/>
                <w:bCs/>
                <w:sz w:val="18"/>
                <w:szCs w:val="18"/>
                <w:lang w:eastAsia="en-GB"/>
              </w:rPr>
              <w:t>2020/21</w:t>
            </w:r>
          </w:p>
        </w:tc>
      </w:tr>
      <w:tr w:rsidR="00BA73B9" w:rsidRPr="006834C7" w14:paraId="51B35B39" w14:textId="77777777" w:rsidTr="00C4198A">
        <w:trPr>
          <w:trHeight w:val="227"/>
        </w:trPr>
        <w:tc>
          <w:tcPr>
            <w:tcW w:w="7370" w:type="dxa"/>
            <w:hideMark/>
          </w:tcPr>
          <w:p w14:paraId="59C803CA" w14:textId="77777777" w:rsidR="00BA73B9" w:rsidRPr="006834C7" w:rsidRDefault="00BA73B9" w:rsidP="00E14C25">
            <w:pPr>
              <w:spacing w:before="0" w:after="0"/>
              <w:rPr>
                <w:rFonts w:eastAsia="Times New Roman"/>
                <w:b/>
                <w:bCs/>
                <w:sz w:val="18"/>
                <w:szCs w:val="18"/>
                <w:lang w:eastAsia="en-GB"/>
              </w:rPr>
            </w:pPr>
            <w:r w:rsidRPr="006834C7">
              <w:rPr>
                <w:rFonts w:eastAsia="Times New Roman"/>
                <w:b/>
                <w:bCs/>
                <w:sz w:val="18"/>
                <w:szCs w:val="18"/>
                <w:lang w:eastAsia="en-GB"/>
              </w:rPr>
              <w:t> </w:t>
            </w:r>
          </w:p>
        </w:tc>
        <w:tc>
          <w:tcPr>
            <w:tcW w:w="1843" w:type="dxa"/>
            <w:hideMark/>
          </w:tcPr>
          <w:p w14:paraId="42D166E1" w14:textId="77777777" w:rsidR="00BA73B9" w:rsidRPr="006834C7" w:rsidRDefault="00BA73B9" w:rsidP="00E14C25">
            <w:pPr>
              <w:spacing w:before="0" w:after="0"/>
              <w:rPr>
                <w:rFonts w:eastAsia="Times New Roman"/>
                <w:b/>
                <w:bCs/>
                <w:sz w:val="18"/>
                <w:szCs w:val="18"/>
                <w:lang w:eastAsia="en-GB"/>
              </w:rPr>
            </w:pPr>
            <w:r w:rsidRPr="006834C7">
              <w:rPr>
                <w:rFonts w:eastAsia="Times New Roman"/>
                <w:b/>
                <w:bCs/>
                <w:sz w:val="18"/>
                <w:szCs w:val="18"/>
                <w:lang w:eastAsia="en-GB"/>
              </w:rPr>
              <w:t>Income from Services</w:t>
            </w:r>
          </w:p>
        </w:tc>
        <w:tc>
          <w:tcPr>
            <w:tcW w:w="1843" w:type="dxa"/>
            <w:hideMark/>
          </w:tcPr>
          <w:p w14:paraId="7664947C" w14:textId="77777777" w:rsidR="00BA73B9" w:rsidRPr="006834C7" w:rsidRDefault="00BA73B9" w:rsidP="00E14C25">
            <w:pPr>
              <w:spacing w:before="0" w:after="0"/>
              <w:rPr>
                <w:rFonts w:eastAsia="Times New Roman"/>
                <w:b/>
                <w:bCs/>
                <w:sz w:val="18"/>
                <w:szCs w:val="18"/>
                <w:lang w:eastAsia="en-GB"/>
              </w:rPr>
            </w:pPr>
            <w:r w:rsidRPr="006834C7">
              <w:rPr>
                <w:rFonts w:eastAsia="Times New Roman"/>
                <w:b/>
                <w:bCs/>
                <w:sz w:val="18"/>
                <w:szCs w:val="18"/>
                <w:lang w:eastAsia="en-GB"/>
              </w:rPr>
              <w:t>Revenues from Transactions with Other Operating Segments of the Council</w:t>
            </w:r>
          </w:p>
        </w:tc>
        <w:tc>
          <w:tcPr>
            <w:tcW w:w="1843" w:type="dxa"/>
            <w:hideMark/>
          </w:tcPr>
          <w:p w14:paraId="0BA15595" w14:textId="77777777" w:rsidR="00BA73B9" w:rsidRPr="006834C7" w:rsidRDefault="00BA73B9" w:rsidP="00E14C25">
            <w:pPr>
              <w:spacing w:before="0" w:after="0"/>
              <w:rPr>
                <w:rFonts w:eastAsia="Times New Roman"/>
                <w:b/>
                <w:bCs/>
                <w:sz w:val="18"/>
                <w:szCs w:val="18"/>
                <w:lang w:eastAsia="en-GB"/>
              </w:rPr>
            </w:pPr>
            <w:r w:rsidRPr="006834C7">
              <w:rPr>
                <w:rFonts w:eastAsia="Times New Roman"/>
                <w:b/>
                <w:bCs/>
                <w:sz w:val="18"/>
                <w:szCs w:val="18"/>
                <w:lang w:eastAsia="en-GB"/>
              </w:rPr>
              <w:t>Income from Services</w:t>
            </w:r>
          </w:p>
        </w:tc>
        <w:tc>
          <w:tcPr>
            <w:tcW w:w="1843" w:type="dxa"/>
            <w:hideMark/>
          </w:tcPr>
          <w:p w14:paraId="475CE469" w14:textId="77777777" w:rsidR="00BA73B9" w:rsidRPr="006834C7" w:rsidRDefault="00BA73B9" w:rsidP="00E14C25">
            <w:pPr>
              <w:spacing w:before="0" w:after="0"/>
              <w:rPr>
                <w:rFonts w:eastAsia="Times New Roman"/>
                <w:b/>
                <w:bCs/>
                <w:sz w:val="18"/>
                <w:szCs w:val="18"/>
                <w:lang w:eastAsia="en-GB"/>
              </w:rPr>
            </w:pPr>
            <w:r w:rsidRPr="006834C7">
              <w:rPr>
                <w:rFonts w:eastAsia="Times New Roman"/>
                <w:b/>
                <w:bCs/>
                <w:sz w:val="18"/>
                <w:szCs w:val="18"/>
                <w:lang w:eastAsia="en-GB"/>
              </w:rPr>
              <w:t>Revenues from Transactions with Other Operating Segments of the Council</w:t>
            </w:r>
          </w:p>
        </w:tc>
      </w:tr>
      <w:tr w:rsidR="00BA73B9" w:rsidRPr="006834C7" w14:paraId="13F08FFE" w14:textId="77777777" w:rsidTr="00C4198A">
        <w:trPr>
          <w:trHeight w:val="20"/>
        </w:trPr>
        <w:tc>
          <w:tcPr>
            <w:tcW w:w="7370" w:type="dxa"/>
            <w:hideMark/>
          </w:tcPr>
          <w:p w14:paraId="68BF73B2" w14:textId="77777777" w:rsidR="00BA73B9" w:rsidRPr="006834C7" w:rsidRDefault="00BA73B9" w:rsidP="00E14C25">
            <w:pPr>
              <w:spacing w:before="0" w:after="0"/>
              <w:rPr>
                <w:rFonts w:eastAsia="Times New Roman"/>
                <w:b/>
                <w:bCs/>
                <w:sz w:val="18"/>
                <w:szCs w:val="18"/>
                <w:lang w:eastAsia="en-GB"/>
              </w:rPr>
            </w:pPr>
            <w:r w:rsidRPr="006834C7">
              <w:rPr>
                <w:rFonts w:eastAsia="Times New Roman"/>
                <w:b/>
                <w:bCs/>
                <w:sz w:val="18"/>
                <w:szCs w:val="18"/>
                <w:lang w:eastAsia="en-GB"/>
              </w:rPr>
              <w:t> </w:t>
            </w:r>
          </w:p>
        </w:tc>
        <w:tc>
          <w:tcPr>
            <w:tcW w:w="1843" w:type="dxa"/>
            <w:hideMark/>
          </w:tcPr>
          <w:p w14:paraId="1569436E" w14:textId="77777777" w:rsidR="00BA73B9" w:rsidRPr="006834C7" w:rsidRDefault="00BA73B9" w:rsidP="00E14C25">
            <w:pPr>
              <w:spacing w:before="0" w:after="0"/>
              <w:rPr>
                <w:rFonts w:eastAsia="Times New Roman"/>
                <w:b/>
                <w:bCs/>
                <w:sz w:val="18"/>
                <w:szCs w:val="18"/>
                <w:lang w:eastAsia="en-GB"/>
              </w:rPr>
            </w:pPr>
            <w:r w:rsidRPr="006834C7">
              <w:rPr>
                <w:rFonts w:eastAsia="Times New Roman"/>
                <w:b/>
                <w:bCs/>
                <w:sz w:val="18"/>
                <w:szCs w:val="18"/>
                <w:lang w:eastAsia="en-GB"/>
              </w:rPr>
              <w:t>£'000</w:t>
            </w:r>
          </w:p>
        </w:tc>
        <w:tc>
          <w:tcPr>
            <w:tcW w:w="1843" w:type="dxa"/>
            <w:hideMark/>
          </w:tcPr>
          <w:p w14:paraId="024C913B" w14:textId="77777777" w:rsidR="00BA73B9" w:rsidRPr="006834C7" w:rsidRDefault="00BA73B9" w:rsidP="00E14C25">
            <w:pPr>
              <w:spacing w:before="0" w:after="0"/>
              <w:rPr>
                <w:rFonts w:eastAsia="Times New Roman"/>
                <w:b/>
                <w:bCs/>
                <w:sz w:val="18"/>
                <w:szCs w:val="18"/>
                <w:lang w:eastAsia="en-GB"/>
              </w:rPr>
            </w:pPr>
            <w:r w:rsidRPr="006834C7">
              <w:rPr>
                <w:rFonts w:eastAsia="Times New Roman"/>
                <w:b/>
                <w:bCs/>
                <w:sz w:val="18"/>
                <w:szCs w:val="18"/>
                <w:lang w:eastAsia="en-GB"/>
              </w:rPr>
              <w:t>£'000</w:t>
            </w:r>
          </w:p>
        </w:tc>
        <w:tc>
          <w:tcPr>
            <w:tcW w:w="1843" w:type="dxa"/>
            <w:hideMark/>
          </w:tcPr>
          <w:p w14:paraId="4E6C35BC" w14:textId="77777777" w:rsidR="00BA73B9" w:rsidRPr="006834C7" w:rsidRDefault="00BA73B9" w:rsidP="00E14C25">
            <w:pPr>
              <w:spacing w:before="0" w:after="0"/>
              <w:rPr>
                <w:rFonts w:eastAsia="Times New Roman"/>
                <w:b/>
                <w:bCs/>
                <w:sz w:val="18"/>
                <w:szCs w:val="18"/>
                <w:lang w:eastAsia="en-GB"/>
              </w:rPr>
            </w:pPr>
            <w:r w:rsidRPr="006834C7">
              <w:rPr>
                <w:rFonts w:eastAsia="Times New Roman"/>
                <w:b/>
                <w:bCs/>
                <w:sz w:val="18"/>
                <w:szCs w:val="18"/>
                <w:lang w:eastAsia="en-GB"/>
              </w:rPr>
              <w:t>£'000</w:t>
            </w:r>
          </w:p>
        </w:tc>
        <w:tc>
          <w:tcPr>
            <w:tcW w:w="1843" w:type="dxa"/>
            <w:hideMark/>
          </w:tcPr>
          <w:p w14:paraId="28565B12" w14:textId="77777777" w:rsidR="00BA73B9" w:rsidRPr="006834C7" w:rsidRDefault="00BA73B9" w:rsidP="00E14C25">
            <w:pPr>
              <w:spacing w:before="0" w:after="0"/>
              <w:rPr>
                <w:rFonts w:eastAsia="Times New Roman"/>
                <w:b/>
                <w:bCs/>
                <w:sz w:val="18"/>
                <w:szCs w:val="18"/>
                <w:lang w:eastAsia="en-GB"/>
              </w:rPr>
            </w:pPr>
            <w:r w:rsidRPr="006834C7">
              <w:rPr>
                <w:rFonts w:eastAsia="Times New Roman"/>
                <w:b/>
                <w:bCs/>
                <w:sz w:val="18"/>
                <w:szCs w:val="18"/>
                <w:lang w:eastAsia="en-GB"/>
              </w:rPr>
              <w:t>£'000</w:t>
            </w:r>
          </w:p>
        </w:tc>
      </w:tr>
      <w:tr w:rsidR="00BA73B9" w:rsidRPr="006834C7" w14:paraId="4D2CEE6D" w14:textId="77777777" w:rsidTr="00C4198A">
        <w:trPr>
          <w:trHeight w:val="227"/>
        </w:trPr>
        <w:tc>
          <w:tcPr>
            <w:tcW w:w="7370" w:type="dxa"/>
            <w:noWrap/>
            <w:hideMark/>
          </w:tcPr>
          <w:p w14:paraId="0ED0BD92" w14:textId="77777777" w:rsidR="00BA73B9" w:rsidRPr="006834C7" w:rsidRDefault="00BA73B9" w:rsidP="00E14C25">
            <w:pPr>
              <w:spacing w:before="0" w:after="0"/>
              <w:rPr>
                <w:rFonts w:eastAsia="Times New Roman"/>
                <w:sz w:val="18"/>
                <w:szCs w:val="18"/>
                <w:lang w:eastAsia="en-GB"/>
              </w:rPr>
            </w:pPr>
            <w:r w:rsidRPr="006834C7">
              <w:rPr>
                <w:rFonts w:eastAsia="Times New Roman"/>
                <w:sz w:val="18"/>
                <w:szCs w:val="18"/>
                <w:lang w:eastAsia="en-GB"/>
              </w:rPr>
              <w:t>Business Support Department</w:t>
            </w:r>
          </w:p>
        </w:tc>
        <w:tc>
          <w:tcPr>
            <w:tcW w:w="1843" w:type="dxa"/>
            <w:hideMark/>
          </w:tcPr>
          <w:p w14:paraId="0DA3ED65" w14:textId="77777777" w:rsidR="00BA73B9" w:rsidRPr="001E7B96" w:rsidRDefault="00BA73B9" w:rsidP="00E14C25">
            <w:pPr>
              <w:spacing w:before="0" w:after="0"/>
              <w:rPr>
                <w:rFonts w:eastAsia="Times New Roman"/>
                <w:sz w:val="18"/>
                <w:szCs w:val="18"/>
                <w:lang w:eastAsia="en-GB"/>
              </w:rPr>
            </w:pPr>
            <w:r w:rsidRPr="001E7B96">
              <w:rPr>
                <w:rFonts w:eastAsia="Times New Roman"/>
                <w:sz w:val="18"/>
                <w:szCs w:val="18"/>
                <w:lang w:eastAsia="en-GB"/>
              </w:rPr>
              <w:t>(8,687)</w:t>
            </w:r>
          </w:p>
        </w:tc>
        <w:tc>
          <w:tcPr>
            <w:tcW w:w="1843" w:type="dxa"/>
            <w:hideMark/>
          </w:tcPr>
          <w:p w14:paraId="64D6EECA" w14:textId="77777777" w:rsidR="00BA73B9" w:rsidRPr="001E7B96" w:rsidRDefault="00BA73B9" w:rsidP="00E14C25">
            <w:pPr>
              <w:spacing w:before="0" w:after="0"/>
              <w:rPr>
                <w:rFonts w:eastAsia="Times New Roman"/>
                <w:sz w:val="18"/>
                <w:szCs w:val="18"/>
                <w:lang w:eastAsia="en-GB"/>
              </w:rPr>
            </w:pPr>
            <w:r w:rsidRPr="001E7B96">
              <w:rPr>
                <w:rFonts w:eastAsia="Times New Roman"/>
                <w:sz w:val="18"/>
                <w:szCs w:val="18"/>
                <w:lang w:eastAsia="en-GB"/>
              </w:rPr>
              <w:t>(17,887)</w:t>
            </w:r>
          </w:p>
        </w:tc>
        <w:tc>
          <w:tcPr>
            <w:tcW w:w="1843" w:type="dxa"/>
            <w:hideMark/>
          </w:tcPr>
          <w:p w14:paraId="2493B6F1" w14:textId="77777777" w:rsidR="00BA73B9" w:rsidRPr="006834C7" w:rsidRDefault="00BA73B9" w:rsidP="00E14C25">
            <w:pPr>
              <w:spacing w:before="0" w:after="0"/>
              <w:rPr>
                <w:rFonts w:eastAsia="Times New Roman"/>
                <w:sz w:val="18"/>
                <w:szCs w:val="18"/>
                <w:lang w:eastAsia="en-GB"/>
              </w:rPr>
            </w:pPr>
            <w:r w:rsidRPr="006834C7">
              <w:rPr>
                <w:rFonts w:eastAsia="Times New Roman"/>
                <w:sz w:val="18"/>
                <w:szCs w:val="18"/>
                <w:lang w:eastAsia="en-GB"/>
              </w:rPr>
              <w:t>(7,938)</w:t>
            </w:r>
          </w:p>
        </w:tc>
        <w:tc>
          <w:tcPr>
            <w:tcW w:w="1843" w:type="dxa"/>
            <w:hideMark/>
          </w:tcPr>
          <w:p w14:paraId="51DE032E" w14:textId="77777777" w:rsidR="00BA73B9" w:rsidRPr="006834C7" w:rsidRDefault="00BA73B9" w:rsidP="00E14C25">
            <w:pPr>
              <w:spacing w:before="0" w:after="0"/>
              <w:rPr>
                <w:rFonts w:eastAsia="Times New Roman"/>
                <w:sz w:val="18"/>
                <w:szCs w:val="18"/>
                <w:lang w:eastAsia="en-GB"/>
              </w:rPr>
            </w:pPr>
            <w:r w:rsidRPr="006834C7">
              <w:rPr>
                <w:rFonts w:eastAsia="Times New Roman"/>
                <w:sz w:val="18"/>
                <w:szCs w:val="18"/>
                <w:lang w:eastAsia="en-GB"/>
              </w:rPr>
              <w:t>(29,008)</w:t>
            </w:r>
          </w:p>
        </w:tc>
      </w:tr>
      <w:tr w:rsidR="00BA73B9" w:rsidRPr="006834C7" w14:paraId="0D4CD573" w14:textId="77777777" w:rsidTr="00C4198A">
        <w:trPr>
          <w:trHeight w:val="227"/>
        </w:trPr>
        <w:tc>
          <w:tcPr>
            <w:tcW w:w="7370" w:type="dxa"/>
            <w:noWrap/>
            <w:hideMark/>
          </w:tcPr>
          <w:p w14:paraId="4FC3A8F5" w14:textId="77777777" w:rsidR="00BA73B9" w:rsidRPr="006834C7" w:rsidRDefault="00BA73B9" w:rsidP="00E14C25">
            <w:pPr>
              <w:spacing w:before="0" w:after="0"/>
              <w:rPr>
                <w:rFonts w:eastAsia="Times New Roman"/>
                <w:sz w:val="18"/>
                <w:szCs w:val="18"/>
                <w:lang w:eastAsia="en-GB"/>
              </w:rPr>
            </w:pPr>
            <w:r w:rsidRPr="006834C7">
              <w:rPr>
                <w:rFonts w:eastAsia="Times New Roman"/>
                <w:sz w:val="18"/>
                <w:szCs w:val="18"/>
                <w:lang w:eastAsia="en-GB"/>
              </w:rPr>
              <w:t>Children's and Adults (inc. Public Health)</w:t>
            </w:r>
          </w:p>
        </w:tc>
        <w:tc>
          <w:tcPr>
            <w:tcW w:w="1843" w:type="dxa"/>
            <w:hideMark/>
          </w:tcPr>
          <w:p w14:paraId="0FE0A673" w14:textId="77777777" w:rsidR="00BA73B9" w:rsidRPr="001E7B96" w:rsidRDefault="00BA73B9" w:rsidP="00E14C25">
            <w:pPr>
              <w:spacing w:before="0" w:after="0"/>
              <w:rPr>
                <w:rFonts w:eastAsia="Times New Roman"/>
                <w:sz w:val="18"/>
                <w:szCs w:val="18"/>
                <w:lang w:eastAsia="en-GB"/>
              </w:rPr>
            </w:pPr>
            <w:r w:rsidRPr="001E7B96">
              <w:rPr>
                <w:rFonts w:eastAsia="Times New Roman"/>
                <w:sz w:val="18"/>
                <w:szCs w:val="18"/>
                <w:lang w:eastAsia="en-GB"/>
              </w:rPr>
              <w:t>(16,534)</w:t>
            </w:r>
          </w:p>
        </w:tc>
        <w:tc>
          <w:tcPr>
            <w:tcW w:w="1843" w:type="dxa"/>
            <w:hideMark/>
          </w:tcPr>
          <w:p w14:paraId="385E372F" w14:textId="77777777" w:rsidR="00BA73B9" w:rsidRPr="001E7B96" w:rsidRDefault="00BA73B9" w:rsidP="00E14C25">
            <w:pPr>
              <w:spacing w:before="0" w:after="0"/>
              <w:rPr>
                <w:rFonts w:eastAsia="Times New Roman"/>
                <w:sz w:val="18"/>
                <w:szCs w:val="18"/>
                <w:lang w:eastAsia="en-GB"/>
              </w:rPr>
            </w:pPr>
            <w:r w:rsidRPr="001E7B96">
              <w:rPr>
                <w:rFonts w:eastAsia="Times New Roman"/>
                <w:sz w:val="18"/>
                <w:szCs w:val="18"/>
                <w:lang w:eastAsia="en-GB"/>
              </w:rPr>
              <w:t>(20,470)</w:t>
            </w:r>
          </w:p>
        </w:tc>
        <w:tc>
          <w:tcPr>
            <w:tcW w:w="1843" w:type="dxa"/>
            <w:hideMark/>
          </w:tcPr>
          <w:p w14:paraId="1177E2C4" w14:textId="77777777" w:rsidR="00BA73B9" w:rsidRPr="006834C7" w:rsidRDefault="00BA73B9" w:rsidP="00E14C25">
            <w:pPr>
              <w:spacing w:before="0" w:after="0"/>
              <w:rPr>
                <w:rFonts w:eastAsia="Times New Roman"/>
                <w:sz w:val="18"/>
                <w:szCs w:val="18"/>
                <w:lang w:eastAsia="en-GB"/>
              </w:rPr>
            </w:pPr>
            <w:r w:rsidRPr="006834C7">
              <w:rPr>
                <w:rFonts w:eastAsia="Times New Roman"/>
                <w:sz w:val="18"/>
                <w:szCs w:val="18"/>
                <w:lang w:eastAsia="en-GB"/>
              </w:rPr>
              <w:t>(11,880)</w:t>
            </w:r>
          </w:p>
        </w:tc>
        <w:tc>
          <w:tcPr>
            <w:tcW w:w="1843" w:type="dxa"/>
            <w:hideMark/>
          </w:tcPr>
          <w:p w14:paraId="3F4320C4" w14:textId="77777777" w:rsidR="00BA73B9" w:rsidRPr="006834C7" w:rsidRDefault="00BA73B9" w:rsidP="00E14C25">
            <w:pPr>
              <w:spacing w:before="0" w:after="0"/>
              <w:rPr>
                <w:rFonts w:eastAsia="Times New Roman"/>
                <w:sz w:val="18"/>
                <w:szCs w:val="18"/>
                <w:lang w:eastAsia="en-GB"/>
              </w:rPr>
            </w:pPr>
            <w:r w:rsidRPr="006834C7">
              <w:rPr>
                <w:rFonts w:eastAsia="Times New Roman"/>
                <w:sz w:val="18"/>
                <w:szCs w:val="18"/>
                <w:lang w:eastAsia="en-GB"/>
              </w:rPr>
              <w:t>(28,095)</w:t>
            </w:r>
          </w:p>
        </w:tc>
      </w:tr>
      <w:tr w:rsidR="00BA73B9" w:rsidRPr="006834C7" w14:paraId="6D7B53F5" w14:textId="77777777" w:rsidTr="00C4198A">
        <w:trPr>
          <w:trHeight w:val="227"/>
        </w:trPr>
        <w:tc>
          <w:tcPr>
            <w:tcW w:w="7370" w:type="dxa"/>
            <w:noWrap/>
            <w:hideMark/>
          </w:tcPr>
          <w:p w14:paraId="57A552E0" w14:textId="77777777" w:rsidR="00BA73B9" w:rsidRPr="006834C7" w:rsidRDefault="00BA73B9" w:rsidP="00E14C25">
            <w:pPr>
              <w:spacing w:before="0" w:after="0"/>
              <w:rPr>
                <w:rFonts w:eastAsia="Times New Roman"/>
                <w:sz w:val="18"/>
                <w:szCs w:val="18"/>
                <w:lang w:eastAsia="en-GB"/>
              </w:rPr>
            </w:pPr>
            <w:r w:rsidRPr="006834C7">
              <w:rPr>
                <w:rFonts w:eastAsia="Times New Roman"/>
                <w:sz w:val="18"/>
                <w:szCs w:val="18"/>
                <w:lang w:eastAsia="en-GB"/>
              </w:rPr>
              <w:t>Regeneration, Community, Environment and Transformation</w:t>
            </w:r>
          </w:p>
        </w:tc>
        <w:tc>
          <w:tcPr>
            <w:tcW w:w="1843" w:type="dxa"/>
            <w:hideMark/>
          </w:tcPr>
          <w:p w14:paraId="5B8302C6" w14:textId="77777777" w:rsidR="00BA73B9" w:rsidRPr="001E7B96" w:rsidRDefault="00BA73B9" w:rsidP="00E14C25">
            <w:pPr>
              <w:spacing w:before="0" w:after="0"/>
              <w:rPr>
                <w:rFonts w:eastAsia="Times New Roman"/>
                <w:sz w:val="18"/>
                <w:szCs w:val="18"/>
                <w:lang w:eastAsia="en-GB"/>
              </w:rPr>
            </w:pPr>
            <w:r w:rsidRPr="001E7B96">
              <w:rPr>
                <w:rFonts w:eastAsia="Times New Roman"/>
                <w:sz w:val="18"/>
                <w:szCs w:val="18"/>
                <w:lang w:eastAsia="en-GB"/>
              </w:rPr>
              <w:t>(29,581)</w:t>
            </w:r>
          </w:p>
        </w:tc>
        <w:tc>
          <w:tcPr>
            <w:tcW w:w="1843" w:type="dxa"/>
            <w:hideMark/>
          </w:tcPr>
          <w:p w14:paraId="4C0E5DE4" w14:textId="77777777" w:rsidR="00BA73B9" w:rsidRPr="001E7B96" w:rsidRDefault="00BA73B9" w:rsidP="00E14C25">
            <w:pPr>
              <w:spacing w:before="0" w:after="0"/>
              <w:rPr>
                <w:rFonts w:eastAsia="Times New Roman"/>
                <w:sz w:val="18"/>
                <w:szCs w:val="18"/>
                <w:lang w:eastAsia="en-GB"/>
              </w:rPr>
            </w:pPr>
            <w:r w:rsidRPr="001E7B96">
              <w:rPr>
                <w:rFonts w:eastAsia="Times New Roman"/>
                <w:sz w:val="18"/>
                <w:szCs w:val="18"/>
                <w:lang w:eastAsia="en-GB"/>
              </w:rPr>
              <w:t>(18,589)</w:t>
            </w:r>
          </w:p>
        </w:tc>
        <w:tc>
          <w:tcPr>
            <w:tcW w:w="1843" w:type="dxa"/>
            <w:hideMark/>
          </w:tcPr>
          <w:p w14:paraId="5E34C63F" w14:textId="77777777" w:rsidR="00BA73B9" w:rsidRPr="006834C7" w:rsidRDefault="00BA73B9" w:rsidP="00E14C25">
            <w:pPr>
              <w:spacing w:before="0" w:after="0"/>
              <w:rPr>
                <w:rFonts w:eastAsia="Times New Roman"/>
                <w:sz w:val="18"/>
                <w:szCs w:val="18"/>
                <w:lang w:eastAsia="en-GB"/>
              </w:rPr>
            </w:pPr>
            <w:r w:rsidRPr="006834C7">
              <w:rPr>
                <w:rFonts w:eastAsia="Times New Roman"/>
                <w:sz w:val="18"/>
                <w:szCs w:val="18"/>
                <w:lang w:eastAsia="en-GB"/>
              </w:rPr>
              <w:t>(17,445)</w:t>
            </w:r>
          </w:p>
        </w:tc>
        <w:tc>
          <w:tcPr>
            <w:tcW w:w="1843" w:type="dxa"/>
            <w:hideMark/>
          </w:tcPr>
          <w:p w14:paraId="29A65799" w14:textId="77777777" w:rsidR="00BA73B9" w:rsidRPr="006834C7" w:rsidRDefault="00BA73B9" w:rsidP="00E14C25">
            <w:pPr>
              <w:spacing w:before="0" w:after="0"/>
              <w:rPr>
                <w:rFonts w:eastAsia="Times New Roman"/>
                <w:sz w:val="18"/>
                <w:szCs w:val="18"/>
                <w:lang w:eastAsia="en-GB"/>
              </w:rPr>
            </w:pPr>
            <w:r w:rsidRPr="006834C7">
              <w:rPr>
                <w:rFonts w:eastAsia="Times New Roman"/>
                <w:sz w:val="18"/>
                <w:szCs w:val="18"/>
                <w:lang w:eastAsia="en-GB"/>
              </w:rPr>
              <w:t>(5,699)</w:t>
            </w:r>
          </w:p>
        </w:tc>
      </w:tr>
      <w:tr w:rsidR="00BA73B9" w:rsidRPr="006834C7" w14:paraId="1171F8C0" w14:textId="77777777" w:rsidTr="00C4198A">
        <w:trPr>
          <w:trHeight w:val="227"/>
        </w:trPr>
        <w:tc>
          <w:tcPr>
            <w:tcW w:w="7370" w:type="dxa"/>
            <w:noWrap/>
            <w:hideMark/>
          </w:tcPr>
          <w:p w14:paraId="2F50D3DE" w14:textId="77777777" w:rsidR="00BA73B9" w:rsidRPr="006834C7" w:rsidRDefault="00BA73B9" w:rsidP="00E14C25">
            <w:pPr>
              <w:spacing w:before="0" w:after="0"/>
              <w:rPr>
                <w:rFonts w:eastAsia="Times New Roman"/>
                <w:sz w:val="18"/>
                <w:szCs w:val="18"/>
                <w:lang w:eastAsia="en-GB"/>
              </w:rPr>
            </w:pPr>
            <w:r w:rsidRPr="006834C7">
              <w:rPr>
                <w:rFonts w:eastAsia="Times New Roman"/>
                <w:sz w:val="18"/>
                <w:szCs w:val="18"/>
                <w:lang w:eastAsia="en-GB"/>
              </w:rPr>
              <w:t>Housing Revenue Account</w:t>
            </w:r>
          </w:p>
        </w:tc>
        <w:tc>
          <w:tcPr>
            <w:tcW w:w="1843" w:type="dxa"/>
            <w:hideMark/>
          </w:tcPr>
          <w:p w14:paraId="0AEF5E5B" w14:textId="77777777" w:rsidR="00BA73B9" w:rsidRPr="001E7B96" w:rsidRDefault="00BA73B9" w:rsidP="00E14C25">
            <w:pPr>
              <w:spacing w:before="0" w:after="0"/>
              <w:rPr>
                <w:rFonts w:eastAsia="Times New Roman"/>
                <w:sz w:val="18"/>
                <w:szCs w:val="18"/>
                <w:lang w:eastAsia="en-GB"/>
              </w:rPr>
            </w:pPr>
            <w:r w:rsidRPr="001E7B96">
              <w:rPr>
                <w:rFonts w:eastAsia="Times New Roman"/>
                <w:sz w:val="18"/>
                <w:szCs w:val="18"/>
                <w:lang w:eastAsia="en-GB"/>
              </w:rPr>
              <w:t>(14,266)</w:t>
            </w:r>
          </w:p>
        </w:tc>
        <w:tc>
          <w:tcPr>
            <w:tcW w:w="1843" w:type="dxa"/>
            <w:hideMark/>
          </w:tcPr>
          <w:p w14:paraId="1C037904" w14:textId="77777777" w:rsidR="00BA73B9" w:rsidRPr="001E7B96" w:rsidRDefault="00BA73B9" w:rsidP="00E14C25">
            <w:pPr>
              <w:spacing w:before="0" w:after="0"/>
              <w:rPr>
                <w:rFonts w:eastAsia="Times New Roman"/>
                <w:sz w:val="18"/>
                <w:szCs w:val="18"/>
                <w:lang w:eastAsia="en-GB"/>
              </w:rPr>
            </w:pPr>
            <w:r w:rsidRPr="001E7B96">
              <w:rPr>
                <w:rFonts w:eastAsia="Times New Roman"/>
                <w:sz w:val="18"/>
                <w:szCs w:val="18"/>
                <w:lang w:eastAsia="en-GB"/>
              </w:rPr>
              <w:t>(74)</w:t>
            </w:r>
          </w:p>
        </w:tc>
        <w:tc>
          <w:tcPr>
            <w:tcW w:w="1843" w:type="dxa"/>
            <w:hideMark/>
          </w:tcPr>
          <w:p w14:paraId="4C464B85" w14:textId="77777777" w:rsidR="00BA73B9" w:rsidRPr="006834C7" w:rsidRDefault="00BA73B9" w:rsidP="00E14C25">
            <w:pPr>
              <w:spacing w:before="0" w:after="0"/>
              <w:rPr>
                <w:rFonts w:eastAsia="Times New Roman"/>
                <w:sz w:val="18"/>
                <w:szCs w:val="18"/>
                <w:lang w:eastAsia="en-GB"/>
              </w:rPr>
            </w:pPr>
            <w:r w:rsidRPr="006834C7">
              <w:rPr>
                <w:rFonts w:eastAsia="Times New Roman"/>
                <w:sz w:val="18"/>
                <w:szCs w:val="18"/>
                <w:lang w:eastAsia="en-GB"/>
              </w:rPr>
              <w:t>(13,996)</w:t>
            </w:r>
          </w:p>
        </w:tc>
        <w:tc>
          <w:tcPr>
            <w:tcW w:w="1843" w:type="dxa"/>
            <w:hideMark/>
          </w:tcPr>
          <w:p w14:paraId="3FCC0894" w14:textId="77777777" w:rsidR="00BA73B9" w:rsidRPr="006834C7" w:rsidRDefault="00BA73B9" w:rsidP="00E14C25">
            <w:pPr>
              <w:spacing w:before="0" w:after="0"/>
              <w:rPr>
                <w:rFonts w:eastAsia="Times New Roman"/>
                <w:sz w:val="18"/>
                <w:szCs w:val="18"/>
                <w:lang w:eastAsia="en-GB"/>
              </w:rPr>
            </w:pPr>
            <w:r w:rsidRPr="006834C7">
              <w:rPr>
                <w:rFonts w:eastAsia="Times New Roman"/>
                <w:sz w:val="18"/>
                <w:szCs w:val="18"/>
                <w:lang w:eastAsia="en-GB"/>
              </w:rPr>
              <w:t>(75)</w:t>
            </w:r>
          </w:p>
        </w:tc>
      </w:tr>
      <w:tr w:rsidR="00BA73B9" w:rsidRPr="006834C7" w14:paraId="60789D78" w14:textId="77777777" w:rsidTr="00C4198A">
        <w:trPr>
          <w:trHeight w:val="227"/>
        </w:trPr>
        <w:tc>
          <w:tcPr>
            <w:tcW w:w="7370" w:type="dxa"/>
            <w:noWrap/>
            <w:hideMark/>
          </w:tcPr>
          <w:p w14:paraId="5C608F34" w14:textId="77777777" w:rsidR="00BA73B9" w:rsidRPr="006834C7" w:rsidRDefault="00BA73B9" w:rsidP="00E14C25">
            <w:pPr>
              <w:spacing w:before="0" w:after="0"/>
              <w:rPr>
                <w:rFonts w:eastAsia="Times New Roman"/>
                <w:b/>
                <w:bCs/>
                <w:sz w:val="18"/>
                <w:szCs w:val="18"/>
                <w:lang w:eastAsia="en-GB"/>
              </w:rPr>
            </w:pPr>
            <w:r w:rsidRPr="006834C7">
              <w:rPr>
                <w:rFonts w:eastAsia="Times New Roman"/>
                <w:b/>
                <w:bCs/>
                <w:sz w:val="18"/>
                <w:szCs w:val="18"/>
                <w:lang w:eastAsia="en-GB"/>
              </w:rPr>
              <w:t>Total income analysed on a segmental basis</w:t>
            </w:r>
          </w:p>
        </w:tc>
        <w:tc>
          <w:tcPr>
            <w:tcW w:w="1843" w:type="dxa"/>
            <w:hideMark/>
          </w:tcPr>
          <w:p w14:paraId="7698C501" w14:textId="77777777" w:rsidR="00BA73B9" w:rsidRPr="001E7B96" w:rsidRDefault="00BA73B9" w:rsidP="00E14C25">
            <w:pPr>
              <w:spacing w:before="0" w:after="0"/>
              <w:rPr>
                <w:rFonts w:eastAsia="Times New Roman"/>
                <w:b/>
                <w:sz w:val="18"/>
                <w:szCs w:val="18"/>
                <w:lang w:eastAsia="en-GB"/>
              </w:rPr>
            </w:pPr>
            <w:r w:rsidRPr="001E7B96">
              <w:rPr>
                <w:rFonts w:eastAsia="Times New Roman"/>
                <w:b/>
                <w:sz w:val="18"/>
                <w:szCs w:val="18"/>
                <w:lang w:eastAsia="en-GB"/>
              </w:rPr>
              <w:t>(69,068)</w:t>
            </w:r>
          </w:p>
        </w:tc>
        <w:tc>
          <w:tcPr>
            <w:tcW w:w="1843" w:type="dxa"/>
            <w:hideMark/>
          </w:tcPr>
          <w:p w14:paraId="5DCAB325" w14:textId="77777777" w:rsidR="00BA73B9" w:rsidRPr="001E7B96" w:rsidRDefault="00BA73B9" w:rsidP="00E14C25">
            <w:pPr>
              <w:spacing w:before="0" w:after="0"/>
              <w:rPr>
                <w:rFonts w:eastAsia="Times New Roman"/>
                <w:b/>
                <w:sz w:val="18"/>
                <w:szCs w:val="18"/>
                <w:lang w:eastAsia="en-GB"/>
              </w:rPr>
            </w:pPr>
            <w:r w:rsidRPr="001E7B96">
              <w:rPr>
                <w:rFonts w:eastAsia="Times New Roman"/>
                <w:b/>
                <w:sz w:val="18"/>
                <w:szCs w:val="18"/>
                <w:lang w:eastAsia="en-GB"/>
              </w:rPr>
              <w:t>(57,020)</w:t>
            </w:r>
          </w:p>
        </w:tc>
        <w:tc>
          <w:tcPr>
            <w:tcW w:w="1843" w:type="dxa"/>
            <w:hideMark/>
          </w:tcPr>
          <w:p w14:paraId="44476EFA" w14:textId="77777777" w:rsidR="00BA73B9" w:rsidRPr="006834C7" w:rsidRDefault="00BA73B9" w:rsidP="00E14C25">
            <w:pPr>
              <w:spacing w:before="0" w:after="0"/>
              <w:rPr>
                <w:rFonts w:eastAsia="Times New Roman"/>
                <w:b/>
                <w:bCs/>
                <w:sz w:val="18"/>
                <w:szCs w:val="18"/>
                <w:lang w:eastAsia="en-GB"/>
              </w:rPr>
            </w:pPr>
            <w:r w:rsidRPr="006834C7">
              <w:rPr>
                <w:rFonts w:eastAsia="Times New Roman"/>
                <w:b/>
                <w:bCs/>
                <w:sz w:val="18"/>
                <w:szCs w:val="18"/>
                <w:lang w:eastAsia="en-GB"/>
              </w:rPr>
              <w:t>(51,259)</w:t>
            </w:r>
          </w:p>
        </w:tc>
        <w:tc>
          <w:tcPr>
            <w:tcW w:w="1843" w:type="dxa"/>
            <w:hideMark/>
          </w:tcPr>
          <w:p w14:paraId="0379532D" w14:textId="77777777" w:rsidR="00BA73B9" w:rsidRPr="006834C7" w:rsidRDefault="00BA73B9" w:rsidP="00E14C25">
            <w:pPr>
              <w:spacing w:before="0" w:after="0"/>
              <w:rPr>
                <w:rFonts w:eastAsia="Times New Roman"/>
                <w:b/>
                <w:bCs/>
                <w:sz w:val="18"/>
                <w:szCs w:val="18"/>
                <w:lang w:eastAsia="en-GB"/>
              </w:rPr>
            </w:pPr>
            <w:r w:rsidRPr="006834C7">
              <w:rPr>
                <w:rFonts w:eastAsia="Times New Roman"/>
                <w:b/>
                <w:bCs/>
                <w:sz w:val="18"/>
                <w:szCs w:val="18"/>
                <w:lang w:eastAsia="en-GB"/>
              </w:rPr>
              <w:t>(62,877)</w:t>
            </w:r>
          </w:p>
        </w:tc>
      </w:tr>
    </w:tbl>
    <w:p w14:paraId="65644F41" w14:textId="233B207E" w:rsidR="00C24054" w:rsidRDefault="00C24054" w:rsidP="006834C7"/>
    <w:p w14:paraId="2E5A4A3B" w14:textId="77777777" w:rsidR="00C24054" w:rsidRDefault="00C24054">
      <w:pPr>
        <w:spacing w:before="0" w:after="160" w:line="259" w:lineRule="auto"/>
      </w:pPr>
      <w:r>
        <w:br w:type="page"/>
      </w:r>
    </w:p>
    <w:p w14:paraId="1FE80601" w14:textId="1E2252CC" w:rsidR="006834C7" w:rsidRDefault="009A3793" w:rsidP="005529B6">
      <w:pPr>
        <w:pStyle w:val="Heading1"/>
      </w:pPr>
      <w:bookmarkStart w:id="23" w:name="_Toc157417466"/>
      <w:r w:rsidRPr="009A3793">
        <w:lastRenderedPageBreak/>
        <w:t>Note 8. Expenditure and income Analysed by Nature</w:t>
      </w:r>
      <w:bookmarkEnd w:id="23"/>
    </w:p>
    <w:p w14:paraId="25CF11AF" w14:textId="77777777" w:rsidR="00D83B74" w:rsidRDefault="000131EB" w:rsidP="00D83B74">
      <w:r w:rsidRPr="000131EB">
        <w:t>The authority’s expenditure and income is analysed as follows:</w:t>
      </w:r>
    </w:p>
    <w:tbl>
      <w:tblPr>
        <w:tblStyle w:val="TableGrid"/>
        <w:tblW w:w="5000" w:type="pct"/>
        <w:tblLook w:val="04A0" w:firstRow="1" w:lastRow="0" w:firstColumn="1" w:lastColumn="0" w:noHBand="0" w:noVBand="1"/>
        <w:tblDescription w:val="Table detailing the Council's Comprehensive Income and Expenditure Statement - Expenditure and Income Analysed by Nature for 2020/21 and it's comparator data from 2019/20"/>
      </w:tblPr>
      <w:tblGrid>
        <w:gridCol w:w="3746"/>
        <w:gridCol w:w="901"/>
        <w:gridCol w:w="901"/>
        <w:gridCol w:w="812"/>
        <w:gridCol w:w="1075"/>
        <w:gridCol w:w="1127"/>
        <w:gridCol w:w="812"/>
        <w:gridCol w:w="901"/>
        <w:gridCol w:w="901"/>
        <w:gridCol w:w="812"/>
        <w:gridCol w:w="901"/>
        <w:gridCol w:w="901"/>
        <w:gridCol w:w="901"/>
      </w:tblGrid>
      <w:tr w:rsidR="00EE5119" w:rsidRPr="00EE5119" w14:paraId="4D66430E" w14:textId="77777777" w:rsidTr="006E2DB3">
        <w:trPr>
          <w:cantSplit/>
          <w:trHeight w:val="2211"/>
        </w:trPr>
        <w:tc>
          <w:tcPr>
            <w:tcW w:w="1124" w:type="pct"/>
            <w:hideMark/>
          </w:tcPr>
          <w:p w14:paraId="0C6DC242" w14:textId="77777777" w:rsidR="00C807D6" w:rsidRPr="00EE5119" w:rsidRDefault="00C807D6" w:rsidP="00C807D6">
            <w:pPr>
              <w:spacing w:before="0" w:after="0"/>
              <w:rPr>
                <w:rFonts w:eastAsia="Times New Roman"/>
                <w:b/>
                <w:bCs/>
                <w:sz w:val="13"/>
                <w:szCs w:val="13"/>
                <w:lang w:eastAsia="en-GB"/>
              </w:rPr>
            </w:pPr>
            <w:r w:rsidRPr="00EE5119">
              <w:rPr>
                <w:rFonts w:eastAsia="Times New Roman"/>
                <w:b/>
                <w:bCs/>
                <w:sz w:val="13"/>
                <w:szCs w:val="13"/>
                <w:lang w:eastAsia="en-GB"/>
              </w:rPr>
              <w:t> </w:t>
            </w:r>
          </w:p>
        </w:tc>
        <w:tc>
          <w:tcPr>
            <w:tcW w:w="321" w:type="pct"/>
            <w:textDirection w:val="btLr"/>
            <w:hideMark/>
          </w:tcPr>
          <w:p w14:paraId="3FEC949A" w14:textId="77777777" w:rsidR="00C807D6" w:rsidRPr="006E2DB3" w:rsidRDefault="00C807D6" w:rsidP="006E2DB3">
            <w:pPr>
              <w:spacing w:before="0" w:after="0"/>
              <w:ind w:left="113" w:right="113"/>
              <w:jc w:val="center"/>
              <w:rPr>
                <w:rFonts w:eastAsia="Times New Roman"/>
                <w:b/>
                <w:bCs/>
                <w:sz w:val="16"/>
                <w:szCs w:val="16"/>
                <w:lang w:eastAsia="en-GB"/>
              </w:rPr>
            </w:pPr>
            <w:r w:rsidRPr="006E2DB3">
              <w:rPr>
                <w:rFonts w:eastAsia="Times New Roman"/>
                <w:b/>
                <w:bCs/>
                <w:sz w:val="16"/>
                <w:szCs w:val="16"/>
                <w:lang w:eastAsia="en-GB"/>
              </w:rPr>
              <w:t>2019/20</w:t>
            </w:r>
          </w:p>
        </w:tc>
        <w:tc>
          <w:tcPr>
            <w:tcW w:w="338" w:type="pct"/>
            <w:textDirection w:val="btLr"/>
            <w:hideMark/>
          </w:tcPr>
          <w:p w14:paraId="720DB3BB" w14:textId="610653A7" w:rsidR="00C807D6" w:rsidRPr="006E2DB3" w:rsidRDefault="00EE5119" w:rsidP="006E2DB3">
            <w:pPr>
              <w:spacing w:before="0" w:after="0"/>
              <w:ind w:left="113" w:right="113"/>
              <w:jc w:val="center"/>
              <w:rPr>
                <w:rFonts w:eastAsia="Times New Roman"/>
                <w:b/>
                <w:bCs/>
                <w:sz w:val="16"/>
                <w:szCs w:val="16"/>
                <w:lang w:eastAsia="en-GB"/>
              </w:rPr>
            </w:pPr>
            <w:r w:rsidRPr="006E2DB3">
              <w:rPr>
                <w:rFonts w:eastAsia="Times New Roman"/>
                <w:b/>
                <w:bCs/>
                <w:sz w:val="16"/>
                <w:szCs w:val="16"/>
                <w:lang w:eastAsia="en-GB"/>
              </w:rPr>
              <w:t xml:space="preserve">Management Accounts </w:t>
            </w:r>
            <w:r w:rsidR="00C807D6" w:rsidRPr="006E2DB3">
              <w:rPr>
                <w:rFonts w:eastAsia="Times New Roman"/>
                <w:b/>
                <w:bCs/>
                <w:sz w:val="16"/>
                <w:szCs w:val="16"/>
                <w:lang w:eastAsia="en-GB"/>
              </w:rPr>
              <w:t>Business Support</w:t>
            </w:r>
          </w:p>
        </w:tc>
        <w:tc>
          <w:tcPr>
            <w:tcW w:w="338" w:type="pct"/>
            <w:textDirection w:val="btLr"/>
            <w:hideMark/>
          </w:tcPr>
          <w:p w14:paraId="12B4FA55" w14:textId="0BAC4099" w:rsidR="00C807D6" w:rsidRPr="006E2DB3" w:rsidRDefault="00EE5119" w:rsidP="006E2DB3">
            <w:pPr>
              <w:spacing w:before="0" w:after="0"/>
              <w:ind w:left="113" w:right="113"/>
              <w:jc w:val="center"/>
              <w:rPr>
                <w:rFonts w:eastAsia="Times New Roman"/>
                <w:b/>
                <w:bCs/>
                <w:sz w:val="16"/>
                <w:szCs w:val="16"/>
                <w:lang w:eastAsia="en-GB"/>
              </w:rPr>
            </w:pPr>
            <w:r w:rsidRPr="006E2DB3">
              <w:rPr>
                <w:rFonts w:eastAsia="Times New Roman"/>
                <w:b/>
                <w:bCs/>
                <w:sz w:val="16"/>
                <w:szCs w:val="16"/>
                <w:lang w:eastAsia="en-GB"/>
              </w:rPr>
              <w:t xml:space="preserve">Management Accounts </w:t>
            </w:r>
            <w:r w:rsidR="00C807D6" w:rsidRPr="006E2DB3">
              <w:rPr>
                <w:rFonts w:eastAsia="Times New Roman"/>
                <w:b/>
                <w:bCs/>
                <w:sz w:val="16"/>
                <w:szCs w:val="16"/>
                <w:lang w:eastAsia="en-GB"/>
              </w:rPr>
              <w:t>Children's and Adults (Inc. Public Health)</w:t>
            </w:r>
          </w:p>
        </w:tc>
        <w:tc>
          <w:tcPr>
            <w:tcW w:w="435" w:type="pct"/>
            <w:textDirection w:val="btLr"/>
            <w:hideMark/>
          </w:tcPr>
          <w:p w14:paraId="43F449D9" w14:textId="39E27C12" w:rsidR="00C807D6" w:rsidRPr="006E2DB3" w:rsidRDefault="00EE5119" w:rsidP="006E2DB3">
            <w:pPr>
              <w:spacing w:before="0" w:after="0"/>
              <w:ind w:left="113" w:right="113"/>
              <w:jc w:val="center"/>
              <w:rPr>
                <w:rFonts w:eastAsia="Times New Roman"/>
                <w:b/>
                <w:bCs/>
                <w:sz w:val="16"/>
                <w:szCs w:val="16"/>
                <w:lang w:eastAsia="en-GB"/>
              </w:rPr>
            </w:pPr>
            <w:r w:rsidRPr="006E2DB3">
              <w:rPr>
                <w:rFonts w:eastAsia="Times New Roman"/>
                <w:b/>
                <w:bCs/>
                <w:sz w:val="16"/>
                <w:szCs w:val="16"/>
                <w:lang w:eastAsia="en-GB"/>
              </w:rPr>
              <w:t xml:space="preserve">Management Accounts </w:t>
            </w:r>
            <w:r w:rsidR="00C807D6" w:rsidRPr="006E2DB3">
              <w:rPr>
                <w:rFonts w:eastAsia="Times New Roman"/>
                <w:b/>
                <w:bCs/>
                <w:sz w:val="16"/>
                <w:szCs w:val="16"/>
                <w:lang w:eastAsia="en-GB"/>
              </w:rPr>
              <w:t>Regeneration, Culture &amp; Environment</w:t>
            </w:r>
          </w:p>
        </w:tc>
        <w:tc>
          <w:tcPr>
            <w:tcW w:w="434" w:type="pct"/>
            <w:textDirection w:val="btLr"/>
            <w:hideMark/>
          </w:tcPr>
          <w:p w14:paraId="0DC1E1CD" w14:textId="2E320ACF" w:rsidR="00C807D6" w:rsidRPr="006E2DB3" w:rsidRDefault="00EE5119" w:rsidP="006E2DB3">
            <w:pPr>
              <w:spacing w:before="0" w:after="0"/>
              <w:ind w:left="113" w:right="113"/>
              <w:jc w:val="center"/>
              <w:rPr>
                <w:rFonts w:eastAsia="Times New Roman"/>
                <w:b/>
                <w:bCs/>
                <w:sz w:val="16"/>
                <w:szCs w:val="16"/>
                <w:lang w:eastAsia="en-GB"/>
              </w:rPr>
            </w:pPr>
            <w:r w:rsidRPr="006E2DB3">
              <w:rPr>
                <w:rFonts w:eastAsia="Times New Roman"/>
                <w:b/>
                <w:bCs/>
                <w:sz w:val="16"/>
                <w:szCs w:val="16"/>
                <w:lang w:eastAsia="en-GB"/>
              </w:rPr>
              <w:t xml:space="preserve">Management Accounts </w:t>
            </w:r>
            <w:r w:rsidR="00C807D6" w:rsidRPr="006E2DB3">
              <w:rPr>
                <w:rFonts w:eastAsia="Times New Roman"/>
                <w:b/>
                <w:bCs/>
                <w:sz w:val="16"/>
                <w:szCs w:val="16"/>
                <w:lang w:eastAsia="en-GB"/>
              </w:rPr>
              <w:t>Total General Fund</w:t>
            </w:r>
          </w:p>
        </w:tc>
        <w:tc>
          <w:tcPr>
            <w:tcW w:w="241" w:type="pct"/>
            <w:textDirection w:val="btLr"/>
            <w:hideMark/>
          </w:tcPr>
          <w:p w14:paraId="62003263" w14:textId="5A25A71A" w:rsidR="00C807D6" w:rsidRPr="006E2DB3" w:rsidRDefault="00EE5119" w:rsidP="006E2DB3">
            <w:pPr>
              <w:spacing w:before="0" w:after="0"/>
              <w:ind w:left="113" w:right="113"/>
              <w:jc w:val="center"/>
              <w:rPr>
                <w:rFonts w:eastAsia="Times New Roman"/>
                <w:b/>
                <w:bCs/>
                <w:sz w:val="16"/>
                <w:szCs w:val="16"/>
                <w:lang w:eastAsia="en-GB"/>
              </w:rPr>
            </w:pPr>
            <w:r w:rsidRPr="006E2DB3">
              <w:rPr>
                <w:rFonts w:eastAsia="Times New Roman"/>
                <w:b/>
                <w:bCs/>
                <w:sz w:val="16"/>
                <w:szCs w:val="16"/>
                <w:lang w:eastAsia="en-GB"/>
              </w:rPr>
              <w:t xml:space="preserve">Management Accounts </w:t>
            </w:r>
            <w:r w:rsidR="00C807D6" w:rsidRPr="006E2DB3">
              <w:rPr>
                <w:rFonts w:eastAsia="Times New Roman"/>
                <w:b/>
                <w:bCs/>
                <w:sz w:val="16"/>
                <w:szCs w:val="16"/>
                <w:lang w:eastAsia="en-GB"/>
              </w:rPr>
              <w:t>Housing Revenue Account</w:t>
            </w:r>
          </w:p>
        </w:tc>
        <w:tc>
          <w:tcPr>
            <w:tcW w:w="279" w:type="pct"/>
            <w:textDirection w:val="btLr"/>
            <w:hideMark/>
          </w:tcPr>
          <w:p w14:paraId="3C99F3A8" w14:textId="485985B1" w:rsidR="00C807D6" w:rsidRPr="006E2DB3" w:rsidRDefault="00C807D6" w:rsidP="006E2DB3">
            <w:pPr>
              <w:spacing w:before="0" w:after="0"/>
              <w:ind w:left="113" w:right="113"/>
              <w:jc w:val="center"/>
              <w:rPr>
                <w:rFonts w:eastAsia="Times New Roman"/>
                <w:b/>
                <w:bCs/>
                <w:sz w:val="16"/>
                <w:szCs w:val="16"/>
                <w:lang w:eastAsia="en-GB"/>
              </w:rPr>
            </w:pPr>
            <w:r w:rsidRPr="006E2DB3">
              <w:rPr>
                <w:rFonts w:eastAsia="Times New Roman"/>
                <w:b/>
                <w:bCs/>
                <w:sz w:val="16"/>
                <w:szCs w:val="16"/>
                <w:lang w:eastAsia="en-GB"/>
              </w:rPr>
              <w:t>Total Management Accounts</w:t>
            </w:r>
          </w:p>
        </w:tc>
        <w:tc>
          <w:tcPr>
            <w:tcW w:w="347" w:type="pct"/>
            <w:textDirection w:val="btLr"/>
            <w:hideMark/>
          </w:tcPr>
          <w:p w14:paraId="792538E3" w14:textId="77777777" w:rsidR="00C807D6" w:rsidRPr="006E2DB3" w:rsidRDefault="00C807D6" w:rsidP="006E2DB3">
            <w:pPr>
              <w:spacing w:before="0" w:after="0"/>
              <w:ind w:left="113" w:right="113"/>
              <w:jc w:val="center"/>
              <w:rPr>
                <w:rFonts w:eastAsia="Times New Roman"/>
                <w:b/>
                <w:bCs/>
                <w:sz w:val="16"/>
                <w:szCs w:val="16"/>
                <w:lang w:eastAsia="en-GB"/>
              </w:rPr>
            </w:pPr>
            <w:r w:rsidRPr="006E2DB3">
              <w:rPr>
                <w:rFonts w:eastAsia="Times New Roman"/>
                <w:b/>
                <w:bCs/>
                <w:sz w:val="16"/>
                <w:szCs w:val="16"/>
                <w:lang w:eastAsia="en-GB"/>
              </w:rPr>
              <w:t>Amounts Not Reported to Management</w:t>
            </w:r>
          </w:p>
        </w:tc>
        <w:tc>
          <w:tcPr>
            <w:tcW w:w="302" w:type="pct"/>
            <w:textDirection w:val="btLr"/>
            <w:hideMark/>
          </w:tcPr>
          <w:p w14:paraId="240459E6" w14:textId="77777777" w:rsidR="00C807D6" w:rsidRPr="006E2DB3" w:rsidRDefault="00C807D6" w:rsidP="006E2DB3">
            <w:pPr>
              <w:spacing w:before="0" w:after="0"/>
              <w:ind w:left="113" w:right="113"/>
              <w:jc w:val="center"/>
              <w:rPr>
                <w:rFonts w:eastAsia="Times New Roman"/>
                <w:b/>
                <w:bCs/>
                <w:sz w:val="16"/>
                <w:szCs w:val="16"/>
                <w:lang w:eastAsia="en-GB"/>
              </w:rPr>
            </w:pPr>
            <w:r w:rsidRPr="006E2DB3">
              <w:rPr>
                <w:rFonts w:eastAsia="Times New Roman"/>
                <w:b/>
                <w:bCs/>
                <w:sz w:val="16"/>
                <w:szCs w:val="16"/>
                <w:lang w:eastAsia="en-GB"/>
              </w:rPr>
              <w:t>Allocation of Recharges</w:t>
            </w:r>
          </w:p>
        </w:tc>
        <w:tc>
          <w:tcPr>
            <w:tcW w:w="278" w:type="pct"/>
            <w:textDirection w:val="btLr"/>
            <w:hideMark/>
          </w:tcPr>
          <w:p w14:paraId="55F982BA" w14:textId="77777777" w:rsidR="00C807D6" w:rsidRPr="006E2DB3" w:rsidRDefault="00C807D6" w:rsidP="006E2DB3">
            <w:pPr>
              <w:spacing w:before="0" w:after="0"/>
              <w:ind w:left="113" w:right="113"/>
              <w:jc w:val="center"/>
              <w:rPr>
                <w:rFonts w:eastAsia="Times New Roman"/>
                <w:b/>
                <w:bCs/>
                <w:sz w:val="16"/>
                <w:szCs w:val="16"/>
                <w:lang w:eastAsia="en-GB"/>
              </w:rPr>
            </w:pPr>
            <w:r w:rsidRPr="006E2DB3">
              <w:rPr>
                <w:rFonts w:eastAsia="Times New Roman"/>
                <w:b/>
                <w:bCs/>
                <w:sz w:val="16"/>
                <w:szCs w:val="16"/>
                <w:lang w:eastAsia="en-GB"/>
              </w:rPr>
              <w:t>Net Cost of Services</w:t>
            </w:r>
          </w:p>
        </w:tc>
        <w:tc>
          <w:tcPr>
            <w:tcW w:w="287" w:type="pct"/>
            <w:textDirection w:val="btLr"/>
            <w:hideMark/>
          </w:tcPr>
          <w:p w14:paraId="6018FFEC" w14:textId="77777777" w:rsidR="00C807D6" w:rsidRPr="006E2DB3" w:rsidRDefault="00C807D6" w:rsidP="006E2DB3">
            <w:pPr>
              <w:spacing w:before="0" w:after="0"/>
              <w:ind w:left="113" w:right="113"/>
              <w:jc w:val="center"/>
              <w:rPr>
                <w:rFonts w:eastAsia="Times New Roman"/>
                <w:b/>
                <w:bCs/>
                <w:sz w:val="16"/>
                <w:szCs w:val="16"/>
                <w:lang w:eastAsia="en-GB"/>
              </w:rPr>
            </w:pPr>
            <w:r w:rsidRPr="006E2DB3">
              <w:rPr>
                <w:rFonts w:eastAsia="Times New Roman"/>
                <w:b/>
                <w:bCs/>
                <w:sz w:val="16"/>
                <w:szCs w:val="16"/>
                <w:lang w:eastAsia="en-GB"/>
              </w:rPr>
              <w:t>Corporate Amounts</w:t>
            </w:r>
          </w:p>
        </w:tc>
        <w:tc>
          <w:tcPr>
            <w:tcW w:w="276" w:type="pct"/>
            <w:textDirection w:val="btLr"/>
            <w:hideMark/>
          </w:tcPr>
          <w:p w14:paraId="3A1EDF38" w14:textId="77777777" w:rsidR="00C807D6" w:rsidRPr="006E2DB3" w:rsidRDefault="00C807D6" w:rsidP="006E2DB3">
            <w:pPr>
              <w:spacing w:before="0" w:after="0"/>
              <w:ind w:left="113" w:right="113"/>
              <w:jc w:val="center"/>
              <w:rPr>
                <w:rFonts w:eastAsia="Times New Roman"/>
                <w:b/>
                <w:bCs/>
                <w:sz w:val="16"/>
                <w:szCs w:val="16"/>
                <w:lang w:eastAsia="en-GB"/>
              </w:rPr>
            </w:pPr>
            <w:r w:rsidRPr="006E2DB3">
              <w:rPr>
                <w:rFonts w:eastAsia="Times New Roman"/>
                <w:b/>
                <w:bCs/>
                <w:sz w:val="16"/>
                <w:szCs w:val="16"/>
                <w:lang w:eastAsia="en-GB"/>
              </w:rPr>
              <w:t>2020/21</w:t>
            </w:r>
          </w:p>
        </w:tc>
      </w:tr>
      <w:tr w:rsidR="00EE5119" w:rsidRPr="002568AB" w14:paraId="10AEAB02" w14:textId="77777777" w:rsidTr="00EE5119">
        <w:trPr>
          <w:trHeight w:val="20"/>
        </w:trPr>
        <w:tc>
          <w:tcPr>
            <w:tcW w:w="1124" w:type="pct"/>
            <w:hideMark/>
          </w:tcPr>
          <w:p w14:paraId="67275683"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 </w:t>
            </w:r>
          </w:p>
        </w:tc>
        <w:tc>
          <w:tcPr>
            <w:tcW w:w="321" w:type="pct"/>
            <w:hideMark/>
          </w:tcPr>
          <w:p w14:paraId="401E775E"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£'000</w:t>
            </w:r>
          </w:p>
        </w:tc>
        <w:tc>
          <w:tcPr>
            <w:tcW w:w="338" w:type="pct"/>
            <w:hideMark/>
          </w:tcPr>
          <w:p w14:paraId="6BD63A1F"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£'000</w:t>
            </w:r>
          </w:p>
        </w:tc>
        <w:tc>
          <w:tcPr>
            <w:tcW w:w="338" w:type="pct"/>
            <w:hideMark/>
          </w:tcPr>
          <w:p w14:paraId="1480A376"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£'000</w:t>
            </w:r>
          </w:p>
        </w:tc>
        <w:tc>
          <w:tcPr>
            <w:tcW w:w="435" w:type="pct"/>
            <w:hideMark/>
          </w:tcPr>
          <w:p w14:paraId="260BA46F"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£'000</w:t>
            </w:r>
          </w:p>
        </w:tc>
        <w:tc>
          <w:tcPr>
            <w:tcW w:w="434" w:type="pct"/>
            <w:hideMark/>
          </w:tcPr>
          <w:p w14:paraId="27B00381"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£'000</w:t>
            </w:r>
          </w:p>
        </w:tc>
        <w:tc>
          <w:tcPr>
            <w:tcW w:w="241" w:type="pct"/>
            <w:hideMark/>
          </w:tcPr>
          <w:p w14:paraId="268322CA"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£'000</w:t>
            </w:r>
          </w:p>
        </w:tc>
        <w:tc>
          <w:tcPr>
            <w:tcW w:w="279" w:type="pct"/>
            <w:hideMark/>
          </w:tcPr>
          <w:p w14:paraId="0FDA5855"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£'000</w:t>
            </w:r>
          </w:p>
        </w:tc>
        <w:tc>
          <w:tcPr>
            <w:tcW w:w="347" w:type="pct"/>
            <w:hideMark/>
          </w:tcPr>
          <w:p w14:paraId="467B6A27"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£'000</w:t>
            </w:r>
          </w:p>
        </w:tc>
        <w:tc>
          <w:tcPr>
            <w:tcW w:w="302" w:type="pct"/>
            <w:hideMark/>
          </w:tcPr>
          <w:p w14:paraId="07A439A1"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£'000</w:t>
            </w:r>
          </w:p>
        </w:tc>
        <w:tc>
          <w:tcPr>
            <w:tcW w:w="278" w:type="pct"/>
            <w:hideMark/>
          </w:tcPr>
          <w:p w14:paraId="424398B3"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£'000</w:t>
            </w:r>
          </w:p>
        </w:tc>
        <w:tc>
          <w:tcPr>
            <w:tcW w:w="287" w:type="pct"/>
            <w:hideMark/>
          </w:tcPr>
          <w:p w14:paraId="3645E23F"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£'000</w:t>
            </w:r>
          </w:p>
        </w:tc>
        <w:tc>
          <w:tcPr>
            <w:tcW w:w="276" w:type="pct"/>
            <w:hideMark/>
          </w:tcPr>
          <w:p w14:paraId="32054ED9"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£'000</w:t>
            </w:r>
          </w:p>
        </w:tc>
      </w:tr>
      <w:tr w:rsidR="00EE5119" w:rsidRPr="002568AB" w14:paraId="21F48DC1" w14:textId="77777777" w:rsidTr="00EE5119">
        <w:trPr>
          <w:trHeight w:val="20"/>
        </w:trPr>
        <w:tc>
          <w:tcPr>
            <w:tcW w:w="1124" w:type="pct"/>
            <w:hideMark/>
          </w:tcPr>
          <w:p w14:paraId="17E32CD8" w14:textId="77777777" w:rsidR="00C807D6" w:rsidRPr="006E2DB3" w:rsidRDefault="00C807D6" w:rsidP="00D35CEC">
            <w:pPr>
              <w:spacing w:before="0" w:after="0"/>
              <w:rPr>
                <w:rFonts w:eastAsia="Times New Roman"/>
                <w:b/>
                <w:bCs/>
                <w:sz w:val="16"/>
                <w:szCs w:val="16"/>
                <w:u w:val="single"/>
                <w:lang w:eastAsia="en-GB"/>
              </w:rPr>
            </w:pPr>
            <w:r w:rsidRPr="006E2DB3">
              <w:rPr>
                <w:rFonts w:eastAsia="Times New Roman"/>
                <w:b/>
                <w:bCs/>
                <w:sz w:val="16"/>
                <w:szCs w:val="16"/>
                <w:u w:val="single"/>
                <w:lang w:eastAsia="en-GB"/>
              </w:rPr>
              <w:t>Expenditure/Income</w:t>
            </w:r>
          </w:p>
        </w:tc>
        <w:tc>
          <w:tcPr>
            <w:tcW w:w="321" w:type="pct"/>
            <w:hideMark/>
          </w:tcPr>
          <w:p w14:paraId="3E1A7C85"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w:t>
            </w:r>
          </w:p>
        </w:tc>
        <w:tc>
          <w:tcPr>
            <w:tcW w:w="338" w:type="pct"/>
            <w:hideMark/>
          </w:tcPr>
          <w:p w14:paraId="1927DCDA" w14:textId="473099BB" w:rsidR="00C807D6" w:rsidRPr="006E2DB3" w:rsidRDefault="00C807D6" w:rsidP="00D35CEC">
            <w:pPr>
              <w:spacing w:before="0" w:after="0"/>
              <w:rPr>
                <w:rFonts w:eastAsia="Times New Roman"/>
                <w:b/>
                <w:bCs/>
                <w:sz w:val="16"/>
                <w:szCs w:val="16"/>
                <w:u w:val="single"/>
                <w:lang w:eastAsia="en-GB"/>
              </w:rPr>
            </w:pPr>
          </w:p>
        </w:tc>
        <w:tc>
          <w:tcPr>
            <w:tcW w:w="338" w:type="pct"/>
            <w:hideMark/>
          </w:tcPr>
          <w:p w14:paraId="29504534" w14:textId="2E8682C9" w:rsidR="00C807D6" w:rsidRPr="006E2DB3" w:rsidRDefault="00C807D6" w:rsidP="00D35CEC">
            <w:pPr>
              <w:spacing w:before="0" w:after="0"/>
              <w:rPr>
                <w:rFonts w:eastAsia="Times New Roman"/>
                <w:b/>
                <w:bCs/>
                <w:sz w:val="16"/>
                <w:szCs w:val="16"/>
                <w:u w:val="single"/>
                <w:lang w:eastAsia="en-GB"/>
              </w:rPr>
            </w:pPr>
          </w:p>
        </w:tc>
        <w:tc>
          <w:tcPr>
            <w:tcW w:w="435" w:type="pct"/>
            <w:hideMark/>
          </w:tcPr>
          <w:p w14:paraId="077BA39A" w14:textId="7954296A" w:rsidR="00C807D6" w:rsidRPr="006E2DB3" w:rsidRDefault="00C807D6" w:rsidP="00D35CEC">
            <w:pPr>
              <w:spacing w:before="0" w:after="0"/>
              <w:rPr>
                <w:rFonts w:eastAsia="Times New Roman"/>
                <w:b/>
                <w:bCs/>
                <w:sz w:val="16"/>
                <w:szCs w:val="16"/>
                <w:u w:val="single"/>
                <w:lang w:eastAsia="en-GB"/>
              </w:rPr>
            </w:pPr>
          </w:p>
        </w:tc>
        <w:tc>
          <w:tcPr>
            <w:tcW w:w="434" w:type="pct"/>
            <w:hideMark/>
          </w:tcPr>
          <w:p w14:paraId="2D3FF7E7" w14:textId="2CC5C3E4" w:rsidR="00C807D6" w:rsidRPr="006E2DB3" w:rsidRDefault="00C807D6" w:rsidP="00D35CEC">
            <w:pPr>
              <w:spacing w:before="0" w:after="0"/>
              <w:rPr>
                <w:rFonts w:eastAsia="Times New Roman"/>
                <w:b/>
                <w:bCs/>
                <w:sz w:val="16"/>
                <w:szCs w:val="16"/>
                <w:u w:val="single"/>
                <w:lang w:eastAsia="en-GB"/>
              </w:rPr>
            </w:pPr>
          </w:p>
        </w:tc>
        <w:tc>
          <w:tcPr>
            <w:tcW w:w="241" w:type="pct"/>
            <w:hideMark/>
          </w:tcPr>
          <w:p w14:paraId="0A163229" w14:textId="39F8C963" w:rsidR="00C807D6" w:rsidRPr="006E2DB3" w:rsidRDefault="00C807D6" w:rsidP="00D35CEC">
            <w:pPr>
              <w:spacing w:before="0" w:after="0"/>
              <w:rPr>
                <w:rFonts w:eastAsia="Times New Roman"/>
                <w:b/>
                <w:bCs/>
                <w:sz w:val="16"/>
                <w:szCs w:val="16"/>
                <w:u w:val="single"/>
                <w:lang w:eastAsia="en-GB"/>
              </w:rPr>
            </w:pPr>
          </w:p>
        </w:tc>
        <w:tc>
          <w:tcPr>
            <w:tcW w:w="279" w:type="pct"/>
            <w:hideMark/>
          </w:tcPr>
          <w:p w14:paraId="108F0F30" w14:textId="1852A05A" w:rsidR="00C807D6" w:rsidRPr="006E2DB3" w:rsidRDefault="00C807D6" w:rsidP="00D35CEC">
            <w:pPr>
              <w:spacing w:before="0" w:after="0"/>
              <w:rPr>
                <w:rFonts w:eastAsia="Times New Roman"/>
                <w:b/>
                <w:bCs/>
                <w:sz w:val="16"/>
                <w:szCs w:val="16"/>
                <w:u w:val="single"/>
                <w:lang w:eastAsia="en-GB"/>
              </w:rPr>
            </w:pPr>
          </w:p>
        </w:tc>
        <w:tc>
          <w:tcPr>
            <w:tcW w:w="347" w:type="pct"/>
            <w:hideMark/>
          </w:tcPr>
          <w:p w14:paraId="5B465211" w14:textId="34DE57D1" w:rsidR="00C807D6" w:rsidRPr="006E2DB3" w:rsidRDefault="00C807D6" w:rsidP="00D35CEC">
            <w:pPr>
              <w:spacing w:before="0" w:after="0"/>
              <w:rPr>
                <w:rFonts w:eastAsia="Times New Roman"/>
                <w:b/>
                <w:bCs/>
                <w:sz w:val="16"/>
                <w:szCs w:val="16"/>
                <w:u w:val="single"/>
                <w:lang w:eastAsia="en-GB"/>
              </w:rPr>
            </w:pPr>
          </w:p>
        </w:tc>
        <w:tc>
          <w:tcPr>
            <w:tcW w:w="302" w:type="pct"/>
            <w:hideMark/>
          </w:tcPr>
          <w:p w14:paraId="33C747C5" w14:textId="50DBAC77" w:rsidR="00C807D6" w:rsidRPr="006E2DB3" w:rsidRDefault="00C807D6" w:rsidP="00D35CEC">
            <w:pPr>
              <w:spacing w:before="0" w:after="0"/>
              <w:rPr>
                <w:rFonts w:eastAsia="Times New Roman"/>
                <w:b/>
                <w:bCs/>
                <w:sz w:val="16"/>
                <w:szCs w:val="16"/>
                <w:u w:val="single"/>
                <w:lang w:eastAsia="en-GB"/>
              </w:rPr>
            </w:pPr>
          </w:p>
        </w:tc>
        <w:tc>
          <w:tcPr>
            <w:tcW w:w="278" w:type="pct"/>
            <w:hideMark/>
          </w:tcPr>
          <w:p w14:paraId="7F191220" w14:textId="16742C45" w:rsidR="00C807D6" w:rsidRPr="006E2DB3" w:rsidRDefault="00C807D6" w:rsidP="00D35CEC">
            <w:pPr>
              <w:spacing w:before="0" w:after="0"/>
              <w:rPr>
                <w:rFonts w:eastAsia="Times New Roman"/>
                <w:b/>
                <w:bCs/>
                <w:sz w:val="16"/>
                <w:szCs w:val="16"/>
                <w:u w:val="single"/>
                <w:lang w:eastAsia="en-GB"/>
              </w:rPr>
            </w:pPr>
          </w:p>
        </w:tc>
        <w:tc>
          <w:tcPr>
            <w:tcW w:w="287" w:type="pct"/>
            <w:hideMark/>
          </w:tcPr>
          <w:p w14:paraId="7FD9535A" w14:textId="01D32125" w:rsidR="00C807D6" w:rsidRPr="006E2DB3" w:rsidRDefault="00C807D6" w:rsidP="00D35CEC">
            <w:pPr>
              <w:spacing w:before="0" w:after="0"/>
              <w:rPr>
                <w:rFonts w:eastAsia="Times New Roman"/>
                <w:b/>
                <w:bCs/>
                <w:sz w:val="16"/>
                <w:szCs w:val="16"/>
                <w:u w:val="single"/>
                <w:lang w:eastAsia="en-GB"/>
              </w:rPr>
            </w:pPr>
          </w:p>
        </w:tc>
        <w:tc>
          <w:tcPr>
            <w:tcW w:w="276" w:type="pct"/>
            <w:hideMark/>
          </w:tcPr>
          <w:p w14:paraId="4F5F9C1B"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w:t>
            </w:r>
          </w:p>
        </w:tc>
      </w:tr>
      <w:tr w:rsidR="00EE5119" w:rsidRPr="002568AB" w14:paraId="39F7EB72" w14:textId="77777777" w:rsidTr="00EE5119">
        <w:trPr>
          <w:trHeight w:val="20"/>
        </w:trPr>
        <w:tc>
          <w:tcPr>
            <w:tcW w:w="1124" w:type="pct"/>
            <w:noWrap/>
            <w:hideMark/>
          </w:tcPr>
          <w:p w14:paraId="3DEEE5B4"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Expenditure</w:t>
            </w:r>
          </w:p>
        </w:tc>
        <w:tc>
          <w:tcPr>
            <w:tcW w:w="321" w:type="pct"/>
            <w:hideMark/>
          </w:tcPr>
          <w:p w14:paraId="7EAD4208"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w:t>
            </w:r>
          </w:p>
        </w:tc>
        <w:tc>
          <w:tcPr>
            <w:tcW w:w="338" w:type="pct"/>
            <w:hideMark/>
          </w:tcPr>
          <w:p w14:paraId="57CB1C8C" w14:textId="1BAB4643" w:rsidR="00C807D6" w:rsidRPr="006E2DB3" w:rsidRDefault="00C807D6" w:rsidP="00D35CEC">
            <w:pPr>
              <w:spacing w:before="0" w:after="0"/>
              <w:rPr>
                <w:rFonts w:eastAsia="Times New Roman"/>
                <w:b/>
                <w:bCs/>
                <w:sz w:val="16"/>
                <w:szCs w:val="16"/>
                <w:lang w:eastAsia="en-GB"/>
              </w:rPr>
            </w:pPr>
          </w:p>
        </w:tc>
        <w:tc>
          <w:tcPr>
            <w:tcW w:w="338" w:type="pct"/>
            <w:hideMark/>
          </w:tcPr>
          <w:p w14:paraId="26131994" w14:textId="14B32634" w:rsidR="00C807D6" w:rsidRPr="006E2DB3" w:rsidRDefault="00C807D6" w:rsidP="00D35CEC">
            <w:pPr>
              <w:spacing w:before="0" w:after="0"/>
              <w:rPr>
                <w:rFonts w:eastAsia="Times New Roman"/>
                <w:b/>
                <w:bCs/>
                <w:sz w:val="16"/>
                <w:szCs w:val="16"/>
                <w:lang w:eastAsia="en-GB"/>
              </w:rPr>
            </w:pPr>
          </w:p>
        </w:tc>
        <w:tc>
          <w:tcPr>
            <w:tcW w:w="435" w:type="pct"/>
            <w:hideMark/>
          </w:tcPr>
          <w:p w14:paraId="45C8F9C3" w14:textId="37CD434D" w:rsidR="00C807D6" w:rsidRPr="006E2DB3" w:rsidRDefault="00C807D6" w:rsidP="00D35CEC">
            <w:pPr>
              <w:spacing w:before="0" w:after="0"/>
              <w:rPr>
                <w:rFonts w:eastAsia="Times New Roman"/>
                <w:b/>
                <w:bCs/>
                <w:sz w:val="16"/>
                <w:szCs w:val="16"/>
                <w:u w:val="single"/>
                <w:lang w:eastAsia="en-GB"/>
              </w:rPr>
            </w:pPr>
          </w:p>
        </w:tc>
        <w:tc>
          <w:tcPr>
            <w:tcW w:w="434" w:type="pct"/>
            <w:hideMark/>
          </w:tcPr>
          <w:p w14:paraId="4A22941E" w14:textId="589BB378" w:rsidR="00C807D6" w:rsidRPr="006E2DB3" w:rsidRDefault="00C807D6" w:rsidP="00D35CEC">
            <w:pPr>
              <w:spacing w:before="0" w:after="0"/>
              <w:rPr>
                <w:rFonts w:eastAsia="Times New Roman"/>
                <w:b/>
                <w:bCs/>
                <w:sz w:val="16"/>
                <w:szCs w:val="16"/>
                <w:u w:val="single"/>
                <w:lang w:eastAsia="en-GB"/>
              </w:rPr>
            </w:pPr>
          </w:p>
        </w:tc>
        <w:tc>
          <w:tcPr>
            <w:tcW w:w="241" w:type="pct"/>
            <w:hideMark/>
          </w:tcPr>
          <w:p w14:paraId="2B991A6B" w14:textId="6840DBE8" w:rsidR="00C807D6" w:rsidRPr="006E2DB3" w:rsidRDefault="00C807D6" w:rsidP="00D35CEC">
            <w:pPr>
              <w:spacing w:before="0" w:after="0"/>
              <w:rPr>
                <w:rFonts w:eastAsia="Times New Roman"/>
                <w:b/>
                <w:bCs/>
                <w:sz w:val="16"/>
                <w:szCs w:val="16"/>
                <w:u w:val="single"/>
                <w:lang w:eastAsia="en-GB"/>
              </w:rPr>
            </w:pPr>
          </w:p>
        </w:tc>
        <w:tc>
          <w:tcPr>
            <w:tcW w:w="279" w:type="pct"/>
            <w:hideMark/>
          </w:tcPr>
          <w:p w14:paraId="2B973458" w14:textId="1B4140E7" w:rsidR="00C807D6" w:rsidRPr="006E2DB3" w:rsidRDefault="00C807D6" w:rsidP="00D35CEC">
            <w:pPr>
              <w:spacing w:before="0" w:after="0"/>
              <w:rPr>
                <w:rFonts w:eastAsia="Times New Roman"/>
                <w:b/>
                <w:bCs/>
                <w:sz w:val="16"/>
                <w:szCs w:val="16"/>
                <w:u w:val="single"/>
                <w:lang w:eastAsia="en-GB"/>
              </w:rPr>
            </w:pPr>
          </w:p>
        </w:tc>
        <w:tc>
          <w:tcPr>
            <w:tcW w:w="347" w:type="pct"/>
            <w:hideMark/>
          </w:tcPr>
          <w:p w14:paraId="62BFD3A8" w14:textId="3163ADCB" w:rsidR="00C807D6" w:rsidRPr="006E2DB3" w:rsidRDefault="00C807D6" w:rsidP="00D35CEC">
            <w:pPr>
              <w:spacing w:before="0" w:after="0"/>
              <w:rPr>
                <w:rFonts w:eastAsia="Times New Roman"/>
                <w:b/>
                <w:bCs/>
                <w:sz w:val="16"/>
                <w:szCs w:val="16"/>
                <w:u w:val="single"/>
                <w:lang w:eastAsia="en-GB"/>
              </w:rPr>
            </w:pPr>
          </w:p>
        </w:tc>
        <w:tc>
          <w:tcPr>
            <w:tcW w:w="302" w:type="pct"/>
            <w:hideMark/>
          </w:tcPr>
          <w:p w14:paraId="7427BD01" w14:textId="580F1059" w:rsidR="00C807D6" w:rsidRPr="006E2DB3" w:rsidRDefault="00C807D6" w:rsidP="00D35CEC">
            <w:pPr>
              <w:spacing w:before="0" w:after="0"/>
              <w:rPr>
                <w:rFonts w:eastAsia="Times New Roman"/>
                <w:b/>
                <w:bCs/>
                <w:sz w:val="16"/>
                <w:szCs w:val="16"/>
                <w:u w:val="single"/>
                <w:lang w:eastAsia="en-GB"/>
              </w:rPr>
            </w:pPr>
          </w:p>
        </w:tc>
        <w:tc>
          <w:tcPr>
            <w:tcW w:w="278" w:type="pct"/>
            <w:hideMark/>
          </w:tcPr>
          <w:p w14:paraId="338ABB90" w14:textId="54F30ABC" w:rsidR="00C807D6" w:rsidRPr="006E2DB3" w:rsidRDefault="00C807D6" w:rsidP="00D35CEC">
            <w:pPr>
              <w:spacing w:before="0" w:after="0"/>
              <w:rPr>
                <w:rFonts w:eastAsia="Times New Roman"/>
                <w:b/>
                <w:bCs/>
                <w:sz w:val="16"/>
                <w:szCs w:val="16"/>
                <w:u w:val="single"/>
                <w:lang w:eastAsia="en-GB"/>
              </w:rPr>
            </w:pPr>
          </w:p>
        </w:tc>
        <w:tc>
          <w:tcPr>
            <w:tcW w:w="287" w:type="pct"/>
            <w:hideMark/>
          </w:tcPr>
          <w:p w14:paraId="6C4A41E0" w14:textId="0AEFB76D" w:rsidR="00C807D6" w:rsidRPr="006E2DB3" w:rsidRDefault="00C807D6" w:rsidP="00D35CEC">
            <w:pPr>
              <w:spacing w:before="0" w:after="0"/>
              <w:rPr>
                <w:rFonts w:eastAsia="Times New Roman"/>
                <w:b/>
                <w:bCs/>
                <w:sz w:val="16"/>
                <w:szCs w:val="16"/>
                <w:u w:val="single"/>
                <w:lang w:eastAsia="en-GB"/>
              </w:rPr>
            </w:pPr>
          </w:p>
        </w:tc>
        <w:tc>
          <w:tcPr>
            <w:tcW w:w="276" w:type="pct"/>
            <w:hideMark/>
          </w:tcPr>
          <w:p w14:paraId="77CE21E9"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w:t>
            </w:r>
          </w:p>
        </w:tc>
      </w:tr>
      <w:tr w:rsidR="00EE5119" w:rsidRPr="002568AB" w14:paraId="6307916D" w14:textId="77777777" w:rsidTr="00EE5119">
        <w:trPr>
          <w:trHeight w:val="20"/>
        </w:trPr>
        <w:tc>
          <w:tcPr>
            <w:tcW w:w="1124" w:type="pct"/>
            <w:noWrap/>
            <w:hideMark/>
          </w:tcPr>
          <w:p w14:paraId="77103B5E"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Employee benefits expenses</w:t>
            </w:r>
          </w:p>
        </w:tc>
        <w:tc>
          <w:tcPr>
            <w:tcW w:w="321" w:type="pct"/>
            <w:hideMark/>
          </w:tcPr>
          <w:p w14:paraId="331B5784" w14:textId="37CF15D2"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136,593 </w:t>
            </w:r>
          </w:p>
        </w:tc>
        <w:tc>
          <w:tcPr>
            <w:tcW w:w="338" w:type="pct"/>
            <w:hideMark/>
          </w:tcPr>
          <w:p w14:paraId="3AF92BB6" w14:textId="1E84DE56"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17,621 </w:t>
            </w:r>
          </w:p>
        </w:tc>
        <w:tc>
          <w:tcPr>
            <w:tcW w:w="338" w:type="pct"/>
            <w:hideMark/>
          </w:tcPr>
          <w:p w14:paraId="040EA6E9" w14:textId="6A525E82"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78,781 </w:t>
            </w:r>
          </w:p>
        </w:tc>
        <w:tc>
          <w:tcPr>
            <w:tcW w:w="435" w:type="pct"/>
            <w:hideMark/>
          </w:tcPr>
          <w:p w14:paraId="4125D831" w14:textId="6ADFEBD0"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23,182 </w:t>
            </w:r>
          </w:p>
        </w:tc>
        <w:tc>
          <w:tcPr>
            <w:tcW w:w="434" w:type="pct"/>
            <w:hideMark/>
          </w:tcPr>
          <w:p w14:paraId="63E39555" w14:textId="2B667E7A"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119,584 </w:t>
            </w:r>
          </w:p>
        </w:tc>
        <w:tc>
          <w:tcPr>
            <w:tcW w:w="241" w:type="pct"/>
            <w:hideMark/>
          </w:tcPr>
          <w:p w14:paraId="2CE4CD4C" w14:textId="160EE82A"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1,409 </w:t>
            </w:r>
          </w:p>
        </w:tc>
        <w:tc>
          <w:tcPr>
            <w:tcW w:w="279" w:type="pct"/>
            <w:hideMark/>
          </w:tcPr>
          <w:p w14:paraId="60A4BA45" w14:textId="54ED3E91"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120,993 </w:t>
            </w:r>
          </w:p>
        </w:tc>
        <w:tc>
          <w:tcPr>
            <w:tcW w:w="347" w:type="pct"/>
            <w:hideMark/>
          </w:tcPr>
          <w:p w14:paraId="2A8AC4DB" w14:textId="2C861A11"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21,024 </w:t>
            </w:r>
          </w:p>
        </w:tc>
        <w:tc>
          <w:tcPr>
            <w:tcW w:w="302" w:type="pct"/>
            <w:hideMark/>
          </w:tcPr>
          <w:p w14:paraId="28AECC98"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(2,672)</w:t>
            </w:r>
          </w:p>
        </w:tc>
        <w:tc>
          <w:tcPr>
            <w:tcW w:w="278" w:type="pct"/>
            <w:hideMark/>
          </w:tcPr>
          <w:p w14:paraId="54EB9E30" w14:textId="2FA2CC6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139,344 </w:t>
            </w:r>
          </w:p>
        </w:tc>
        <w:tc>
          <w:tcPr>
            <w:tcW w:w="287" w:type="pct"/>
            <w:hideMark/>
          </w:tcPr>
          <w:p w14:paraId="6E206F67" w14:textId="1388572C"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6,677 </w:t>
            </w:r>
          </w:p>
        </w:tc>
        <w:tc>
          <w:tcPr>
            <w:tcW w:w="276" w:type="pct"/>
            <w:hideMark/>
          </w:tcPr>
          <w:p w14:paraId="6D5EA5B2" w14:textId="7084FEF6"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146,021 </w:t>
            </w:r>
          </w:p>
        </w:tc>
      </w:tr>
      <w:tr w:rsidR="00EE5119" w:rsidRPr="002568AB" w14:paraId="044E3C47" w14:textId="77777777" w:rsidTr="00EE5119">
        <w:trPr>
          <w:trHeight w:val="20"/>
        </w:trPr>
        <w:tc>
          <w:tcPr>
            <w:tcW w:w="1124" w:type="pct"/>
            <w:noWrap/>
            <w:hideMark/>
          </w:tcPr>
          <w:p w14:paraId="3462F4DD"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Other services expenses</w:t>
            </w:r>
          </w:p>
        </w:tc>
        <w:tc>
          <w:tcPr>
            <w:tcW w:w="321" w:type="pct"/>
            <w:hideMark/>
          </w:tcPr>
          <w:p w14:paraId="3BD12BE4" w14:textId="62676396"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348,904 </w:t>
            </w:r>
          </w:p>
        </w:tc>
        <w:tc>
          <w:tcPr>
            <w:tcW w:w="338" w:type="pct"/>
            <w:hideMark/>
          </w:tcPr>
          <w:p w14:paraId="628D986D" w14:textId="257DB3CC"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101,328 </w:t>
            </w:r>
          </w:p>
        </w:tc>
        <w:tc>
          <w:tcPr>
            <w:tcW w:w="338" w:type="pct"/>
            <w:hideMark/>
          </w:tcPr>
          <w:p w14:paraId="6D1D7C30" w14:textId="72FACD41"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2</w:t>
            </w:r>
            <w:r w:rsidR="005C7C36" w:rsidRPr="006E2DB3">
              <w:rPr>
                <w:rFonts w:eastAsia="Times New Roman"/>
                <w:sz w:val="16"/>
                <w:szCs w:val="16"/>
                <w:lang w:eastAsia="en-GB"/>
              </w:rPr>
              <w:t>44</w:t>
            </w:r>
            <w:r w:rsidRPr="006E2DB3">
              <w:rPr>
                <w:rFonts w:eastAsia="Times New Roman"/>
                <w:sz w:val="16"/>
                <w:szCs w:val="16"/>
                <w:lang w:eastAsia="en-GB"/>
              </w:rPr>
              <w:t>,</w:t>
            </w:r>
            <w:r w:rsidR="007F79A9" w:rsidRPr="006E2DB3">
              <w:rPr>
                <w:rFonts w:eastAsia="Times New Roman"/>
                <w:sz w:val="16"/>
                <w:szCs w:val="16"/>
                <w:lang w:eastAsia="en-GB"/>
              </w:rPr>
              <w:t>022</w:t>
            </w:r>
            <w:r w:rsidRPr="006E2DB3">
              <w:rPr>
                <w:rFonts w:eastAsia="Times New Roman"/>
                <w:sz w:val="16"/>
                <w:szCs w:val="16"/>
                <w:lang w:eastAsia="en-GB"/>
              </w:rPr>
              <w:t xml:space="preserve"> </w:t>
            </w:r>
          </w:p>
        </w:tc>
        <w:tc>
          <w:tcPr>
            <w:tcW w:w="435" w:type="pct"/>
            <w:hideMark/>
          </w:tcPr>
          <w:p w14:paraId="1F32418A" w14:textId="75077295"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66,480 </w:t>
            </w:r>
          </w:p>
        </w:tc>
        <w:tc>
          <w:tcPr>
            <w:tcW w:w="434" w:type="pct"/>
            <w:hideMark/>
          </w:tcPr>
          <w:p w14:paraId="66090799" w14:textId="3300816F"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4</w:t>
            </w:r>
            <w:r w:rsidR="00F74607" w:rsidRPr="006E2DB3">
              <w:rPr>
                <w:rFonts w:eastAsia="Times New Roman"/>
                <w:sz w:val="16"/>
                <w:szCs w:val="16"/>
                <w:lang w:eastAsia="en-GB"/>
              </w:rPr>
              <w:t>11</w:t>
            </w:r>
            <w:r w:rsidRPr="006E2DB3">
              <w:rPr>
                <w:rFonts w:eastAsia="Times New Roman"/>
                <w:sz w:val="16"/>
                <w:szCs w:val="16"/>
                <w:lang w:eastAsia="en-GB"/>
              </w:rPr>
              <w:t>,</w:t>
            </w:r>
            <w:r w:rsidR="00F74607" w:rsidRPr="006E2DB3">
              <w:rPr>
                <w:rFonts w:eastAsia="Times New Roman"/>
                <w:sz w:val="16"/>
                <w:szCs w:val="16"/>
                <w:lang w:eastAsia="en-GB"/>
              </w:rPr>
              <w:t>830</w:t>
            </w:r>
            <w:r w:rsidRPr="006E2DB3">
              <w:rPr>
                <w:rFonts w:eastAsia="Times New Roman"/>
                <w:sz w:val="16"/>
                <w:szCs w:val="16"/>
                <w:lang w:eastAsia="en-GB"/>
              </w:rPr>
              <w:t xml:space="preserve"> </w:t>
            </w:r>
          </w:p>
        </w:tc>
        <w:tc>
          <w:tcPr>
            <w:tcW w:w="241" w:type="pct"/>
            <w:hideMark/>
          </w:tcPr>
          <w:p w14:paraId="037568D4" w14:textId="684DDFD8"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7,911 </w:t>
            </w:r>
          </w:p>
        </w:tc>
        <w:tc>
          <w:tcPr>
            <w:tcW w:w="279" w:type="pct"/>
            <w:hideMark/>
          </w:tcPr>
          <w:p w14:paraId="4A43443D" w14:textId="7CEDA7C8"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4</w:t>
            </w:r>
            <w:r w:rsidR="00280AC7" w:rsidRPr="006E2DB3">
              <w:rPr>
                <w:rFonts w:eastAsia="Times New Roman"/>
                <w:sz w:val="16"/>
                <w:szCs w:val="16"/>
                <w:lang w:eastAsia="en-GB"/>
              </w:rPr>
              <w:t>19</w:t>
            </w:r>
            <w:r w:rsidRPr="006E2DB3">
              <w:rPr>
                <w:rFonts w:eastAsia="Times New Roman"/>
                <w:sz w:val="16"/>
                <w:szCs w:val="16"/>
                <w:lang w:eastAsia="en-GB"/>
              </w:rPr>
              <w:t>,</w:t>
            </w:r>
            <w:r w:rsidR="00280AC7" w:rsidRPr="006E2DB3">
              <w:rPr>
                <w:rFonts w:eastAsia="Times New Roman"/>
                <w:sz w:val="16"/>
                <w:szCs w:val="16"/>
                <w:lang w:eastAsia="en-GB"/>
              </w:rPr>
              <w:t>74</w:t>
            </w:r>
            <w:r w:rsidRPr="006E2DB3">
              <w:rPr>
                <w:rFonts w:eastAsia="Times New Roman"/>
                <w:sz w:val="16"/>
                <w:szCs w:val="16"/>
                <w:lang w:eastAsia="en-GB"/>
              </w:rPr>
              <w:t xml:space="preserve">0 </w:t>
            </w:r>
          </w:p>
        </w:tc>
        <w:tc>
          <w:tcPr>
            <w:tcW w:w="347" w:type="pct"/>
            <w:hideMark/>
          </w:tcPr>
          <w:p w14:paraId="119DACFB"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(30,387)</w:t>
            </w:r>
          </w:p>
        </w:tc>
        <w:tc>
          <w:tcPr>
            <w:tcW w:w="302" w:type="pct"/>
            <w:hideMark/>
          </w:tcPr>
          <w:p w14:paraId="6901E456"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(13,848)</w:t>
            </w:r>
          </w:p>
        </w:tc>
        <w:tc>
          <w:tcPr>
            <w:tcW w:w="278" w:type="pct"/>
            <w:hideMark/>
          </w:tcPr>
          <w:p w14:paraId="08A19834" w14:textId="7F4ED726"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3</w:t>
            </w:r>
            <w:r w:rsidR="00A33142" w:rsidRPr="006E2DB3">
              <w:rPr>
                <w:rFonts w:eastAsia="Times New Roman"/>
                <w:sz w:val="16"/>
                <w:szCs w:val="16"/>
                <w:lang w:eastAsia="en-GB"/>
              </w:rPr>
              <w:t>75</w:t>
            </w:r>
            <w:r w:rsidRPr="006E2DB3">
              <w:rPr>
                <w:rFonts w:eastAsia="Times New Roman"/>
                <w:sz w:val="16"/>
                <w:szCs w:val="16"/>
                <w:lang w:eastAsia="en-GB"/>
              </w:rPr>
              <w:t>,</w:t>
            </w:r>
            <w:r w:rsidR="00A33142" w:rsidRPr="006E2DB3">
              <w:rPr>
                <w:rFonts w:eastAsia="Times New Roman"/>
                <w:sz w:val="16"/>
                <w:szCs w:val="16"/>
                <w:lang w:eastAsia="en-GB"/>
              </w:rPr>
              <w:t>50</w:t>
            </w:r>
            <w:r w:rsidRPr="006E2DB3">
              <w:rPr>
                <w:rFonts w:eastAsia="Times New Roman"/>
                <w:sz w:val="16"/>
                <w:szCs w:val="16"/>
                <w:lang w:eastAsia="en-GB"/>
              </w:rPr>
              <w:t xml:space="preserve">5 </w:t>
            </w:r>
          </w:p>
        </w:tc>
        <w:tc>
          <w:tcPr>
            <w:tcW w:w="287" w:type="pct"/>
            <w:hideMark/>
          </w:tcPr>
          <w:p w14:paraId="3A58B804" w14:textId="2CD56915"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559 </w:t>
            </w:r>
          </w:p>
        </w:tc>
        <w:tc>
          <w:tcPr>
            <w:tcW w:w="276" w:type="pct"/>
            <w:hideMark/>
          </w:tcPr>
          <w:p w14:paraId="789842F9" w14:textId="40B44E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 3</w:t>
            </w:r>
            <w:r w:rsidR="004F1804" w:rsidRPr="006E2DB3">
              <w:rPr>
                <w:rFonts w:eastAsia="Times New Roman"/>
                <w:sz w:val="16"/>
                <w:szCs w:val="16"/>
                <w:lang w:eastAsia="en-GB"/>
              </w:rPr>
              <w:t>76</w:t>
            </w:r>
            <w:r w:rsidRPr="006E2DB3">
              <w:rPr>
                <w:rFonts w:eastAsia="Times New Roman"/>
                <w:sz w:val="16"/>
                <w:szCs w:val="16"/>
                <w:lang w:eastAsia="en-GB"/>
              </w:rPr>
              <w:t>,</w:t>
            </w:r>
            <w:r w:rsidR="004F1804" w:rsidRPr="006E2DB3">
              <w:rPr>
                <w:rFonts w:eastAsia="Times New Roman"/>
                <w:sz w:val="16"/>
                <w:szCs w:val="16"/>
                <w:lang w:eastAsia="en-GB"/>
              </w:rPr>
              <w:t>06</w:t>
            </w:r>
            <w:r w:rsidRPr="006E2DB3">
              <w:rPr>
                <w:rFonts w:eastAsia="Times New Roman"/>
                <w:sz w:val="16"/>
                <w:szCs w:val="16"/>
                <w:lang w:eastAsia="en-GB"/>
              </w:rPr>
              <w:t xml:space="preserve">4 </w:t>
            </w:r>
          </w:p>
        </w:tc>
      </w:tr>
      <w:tr w:rsidR="00EE5119" w:rsidRPr="002568AB" w14:paraId="59BE8464" w14:textId="77777777" w:rsidTr="00EE5119">
        <w:trPr>
          <w:trHeight w:val="20"/>
        </w:trPr>
        <w:tc>
          <w:tcPr>
            <w:tcW w:w="1124" w:type="pct"/>
            <w:noWrap/>
            <w:hideMark/>
          </w:tcPr>
          <w:p w14:paraId="486B1FF9"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Support service recharges</w:t>
            </w:r>
          </w:p>
        </w:tc>
        <w:tc>
          <w:tcPr>
            <w:tcW w:w="321" w:type="pct"/>
            <w:hideMark/>
          </w:tcPr>
          <w:p w14:paraId="30940B07"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(23)</w:t>
            </w:r>
          </w:p>
        </w:tc>
        <w:tc>
          <w:tcPr>
            <w:tcW w:w="338" w:type="pct"/>
            <w:hideMark/>
          </w:tcPr>
          <w:p w14:paraId="3A77D8CC" w14:textId="671C7570"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7,565 </w:t>
            </w:r>
          </w:p>
        </w:tc>
        <w:tc>
          <w:tcPr>
            <w:tcW w:w="338" w:type="pct"/>
            <w:hideMark/>
          </w:tcPr>
          <w:p w14:paraId="22C4D663" w14:textId="49D24026"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8,349 </w:t>
            </w:r>
          </w:p>
        </w:tc>
        <w:tc>
          <w:tcPr>
            <w:tcW w:w="435" w:type="pct"/>
            <w:hideMark/>
          </w:tcPr>
          <w:p w14:paraId="74616A5B" w14:textId="21F3D251"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9,526 </w:t>
            </w:r>
          </w:p>
        </w:tc>
        <w:tc>
          <w:tcPr>
            <w:tcW w:w="434" w:type="pct"/>
            <w:hideMark/>
          </w:tcPr>
          <w:p w14:paraId="583A0F75" w14:textId="21D81F1B"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25,440 </w:t>
            </w:r>
          </w:p>
        </w:tc>
        <w:tc>
          <w:tcPr>
            <w:tcW w:w="241" w:type="pct"/>
            <w:hideMark/>
          </w:tcPr>
          <w:p w14:paraId="466FD2A5" w14:textId="7B2E12B1"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750 </w:t>
            </w:r>
          </w:p>
        </w:tc>
        <w:tc>
          <w:tcPr>
            <w:tcW w:w="279" w:type="pct"/>
            <w:hideMark/>
          </w:tcPr>
          <w:p w14:paraId="4AF0E74C" w14:textId="318FFFDF"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26,191 </w:t>
            </w:r>
          </w:p>
        </w:tc>
        <w:tc>
          <w:tcPr>
            <w:tcW w:w="347" w:type="pct"/>
            <w:hideMark/>
          </w:tcPr>
          <w:p w14:paraId="16E622E8" w14:textId="7C57D351"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302" w:type="pct"/>
            <w:hideMark/>
          </w:tcPr>
          <w:p w14:paraId="15D5DF06"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(25,547)</w:t>
            </w:r>
          </w:p>
        </w:tc>
        <w:tc>
          <w:tcPr>
            <w:tcW w:w="278" w:type="pct"/>
            <w:hideMark/>
          </w:tcPr>
          <w:p w14:paraId="48D99A42" w14:textId="5052CB4D"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644 </w:t>
            </w:r>
          </w:p>
        </w:tc>
        <w:tc>
          <w:tcPr>
            <w:tcW w:w="287" w:type="pct"/>
            <w:hideMark/>
          </w:tcPr>
          <w:p w14:paraId="5EFFAED7" w14:textId="134E3300"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76" w:type="pct"/>
            <w:hideMark/>
          </w:tcPr>
          <w:p w14:paraId="11E35848" w14:textId="3A073B4D"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644 </w:t>
            </w:r>
          </w:p>
        </w:tc>
      </w:tr>
      <w:tr w:rsidR="00EE5119" w:rsidRPr="002568AB" w14:paraId="7827D911" w14:textId="77777777" w:rsidTr="00EE5119">
        <w:trPr>
          <w:trHeight w:val="20"/>
        </w:trPr>
        <w:tc>
          <w:tcPr>
            <w:tcW w:w="1124" w:type="pct"/>
            <w:noWrap/>
            <w:hideMark/>
          </w:tcPr>
          <w:p w14:paraId="7CE9E00B"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Depreciation, amortisation and impairment</w:t>
            </w:r>
          </w:p>
        </w:tc>
        <w:tc>
          <w:tcPr>
            <w:tcW w:w="321" w:type="pct"/>
            <w:hideMark/>
          </w:tcPr>
          <w:p w14:paraId="55320163" w14:textId="3A526FCB"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42,886 </w:t>
            </w:r>
          </w:p>
        </w:tc>
        <w:tc>
          <w:tcPr>
            <w:tcW w:w="338" w:type="pct"/>
            <w:hideMark/>
          </w:tcPr>
          <w:p w14:paraId="7A6C247A" w14:textId="2DEB636F"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2,289 </w:t>
            </w:r>
          </w:p>
        </w:tc>
        <w:tc>
          <w:tcPr>
            <w:tcW w:w="338" w:type="pct"/>
            <w:hideMark/>
          </w:tcPr>
          <w:p w14:paraId="21C063A5" w14:textId="2CD6223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4,610 </w:t>
            </w:r>
          </w:p>
        </w:tc>
        <w:tc>
          <w:tcPr>
            <w:tcW w:w="435" w:type="pct"/>
            <w:hideMark/>
          </w:tcPr>
          <w:p w14:paraId="6CBB6637" w14:textId="7BBA1575"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17,011 </w:t>
            </w:r>
          </w:p>
        </w:tc>
        <w:tc>
          <w:tcPr>
            <w:tcW w:w="434" w:type="pct"/>
            <w:hideMark/>
          </w:tcPr>
          <w:p w14:paraId="6C4D2B70" w14:textId="427ACA92"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23,911 </w:t>
            </w:r>
          </w:p>
        </w:tc>
        <w:tc>
          <w:tcPr>
            <w:tcW w:w="241" w:type="pct"/>
            <w:hideMark/>
          </w:tcPr>
          <w:p w14:paraId="67885169" w14:textId="079789C1"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3,698 </w:t>
            </w:r>
          </w:p>
        </w:tc>
        <w:tc>
          <w:tcPr>
            <w:tcW w:w="279" w:type="pct"/>
            <w:hideMark/>
          </w:tcPr>
          <w:p w14:paraId="73A80E5F" w14:textId="5B8C5DC5"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27,609 </w:t>
            </w:r>
          </w:p>
        </w:tc>
        <w:tc>
          <w:tcPr>
            <w:tcW w:w="347" w:type="pct"/>
            <w:hideMark/>
          </w:tcPr>
          <w:p w14:paraId="113C3B90" w14:textId="5694C2FC"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2</w:t>
            </w:r>
            <w:r w:rsidR="001C20A3" w:rsidRPr="006E2DB3">
              <w:rPr>
                <w:rFonts w:eastAsia="Times New Roman"/>
                <w:sz w:val="16"/>
                <w:szCs w:val="16"/>
                <w:lang w:eastAsia="en-GB"/>
              </w:rPr>
              <w:t>2</w:t>
            </w:r>
            <w:r w:rsidRPr="006E2DB3">
              <w:rPr>
                <w:rFonts w:eastAsia="Times New Roman"/>
                <w:sz w:val="16"/>
                <w:szCs w:val="16"/>
                <w:lang w:eastAsia="en-GB"/>
              </w:rPr>
              <w:t>,</w:t>
            </w:r>
            <w:r w:rsidR="001C20A3" w:rsidRPr="006E2DB3">
              <w:rPr>
                <w:rFonts w:eastAsia="Times New Roman"/>
                <w:sz w:val="16"/>
                <w:szCs w:val="16"/>
                <w:lang w:eastAsia="en-GB"/>
              </w:rPr>
              <w:t>618</w:t>
            </w:r>
            <w:r w:rsidRPr="006E2DB3">
              <w:rPr>
                <w:rFonts w:eastAsia="Times New Roman"/>
                <w:sz w:val="16"/>
                <w:szCs w:val="16"/>
                <w:lang w:eastAsia="en-GB"/>
              </w:rPr>
              <w:t xml:space="preserve"> </w:t>
            </w:r>
          </w:p>
        </w:tc>
        <w:tc>
          <w:tcPr>
            <w:tcW w:w="302" w:type="pct"/>
            <w:hideMark/>
          </w:tcPr>
          <w:p w14:paraId="4EC5D043" w14:textId="29F45E62"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78" w:type="pct"/>
            <w:hideMark/>
          </w:tcPr>
          <w:p w14:paraId="15D38916" w14:textId="0D0F346A"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5</w:t>
            </w:r>
            <w:r w:rsidR="00A33142" w:rsidRPr="006E2DB3">
              <w:rPr>
                <w:rFonts w:eastAsia="Times New Roman"/>
                <w:sz w:val="16"/>
                <w:szCs w:val="16"/>
                <w:lang w:eastAsia="en-GB"/>
              </w:rPr>
              <w:t>0</w:t>
            </w:r>
            <w:r w:rsidRPr="006E2DB3">
              <w:rPr>
                <w:rFonts w:eastAsia="Times New Roman"/>
                <w:sz w:val="16"/>
                <w:szCs w:val="16"/>
                <w:lang w:eastAsia="en-GB"/>
              </w:rPr>
              <w:t>,</w:t>
            </w:r>
            <w:r w:rsidR="00A33142" w:rsidRPr="006E2DB3">
              <w:rPr>
                <w:rFonts w:eastAsia="Times New Roman"/>
                <w:sz w:val="16"/>
                <w:szCs w:val="16"/>
                <w:lang w:eastAsia="en-GB"/>
              </w:rPr>
              <w:t>226</w:t>
            </w:r>
            <w:r w:rsidRPr="006E2DB3">
              <w:rPr>
                <w:rFonts w:eastAsia="Times New Roman"/>
                <w:sz w:val="16"/>
                <w:szCs w:val="16"/>
                <w:lang w:eastAsia="en-GB"/>
              </w:rPr>
              <w:t xml:space="preserve"> </w:t>
            </w:r>
          </w:p>
        </w:tc>
        <w:tc>
          <w:tcPr>
            <w:tcW w:w="287" w:type="pct"/>
            <w:hideMark/>
          </w:tcPr>
          <w:p w14:paraId="6F3ED64C"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(101)</w:t>
            </w:r>
          </w:p>
        </w:tc>
        <w:tc>
          <w:tcPr>
            <w:tcW w:w="276" w:type="pct"/>
            <w:hideMark/>
          </w:tcPr>
          <w:p w14:paraId="58B0227C" w14:textId="1D59B79D"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5</w:t>
            </w:r>
            <w:r w:rsidR="004F1804" w:rsidRPr="006E2DB3">
              <w:rPr>
                <w:rFonts w:eastAsia="Times New Roman"/>
                <w:sz w:val="16"/>
                <w:szCs w:val="16"/>
                <w:lang w:eastAsia="en-GB"/>
              </w:rPr>
              <w:t>0</w:t>
            </w:r>
            <w:r w:rsidRPr="006E2DB3">
              <w:rPr>
                <w:rFonts w:eastAsia="Times New Roman"/>
                <w:sz w:val="16"/>
                <w:szCs w:val="16"/>
                <w:lang w:eastAsia="en-GB"/>
              </w:rPr>
              <w:t>,</w:t>
            </w:r>
            <w:r w:rsidR="004F1804" w:rsidRPr="006E2DB3">
              <w:rPr>
                <w:rFonts w:eastAsia="Times New Roman"/>
                <w:sz w:val="16"/>
                <w:szCs w:val="16"/>
                <w:lang w:eastAsia="en-GB"/>
              </w:rPr>
              <w:t>126</w:t>
            </w:r>
          </w:p>
        </w:tc>
      </w:tr>
      <w:tr w:rsidR="00EE5119" w:rsidRPr="002568AB" w14:paraId="1902809F" w14:textId="77777777" w:rsidTr="00EE5119">
        <w:trPr>
          <w:trHeight w:val="20"/>
        </w:trPr>
        <w:tc>
          <w:tcPr>
            <w:tcW w:w="1124" w:type="pct"/>
            <w:noWrap/>
            <w:hideMark/>
          </w:tcPr>
          <w:p w14:paraId="2BBF6234"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Interest payments</w:t>
            </w:r>
          </w:p>
        </w:tc>
        <w:tc>
          <w:tcPr>
            <w:tcW w:w="321" w:type="pct"/>
            <w:hideMark/>
          </w:tcPr>
          <w:p w14:paraId="04C53083" w14:textId="3CEE8651"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12,191 </w:t>
            </w:r>
          </w:p>
        </w:tc>
        <w:tc>
          <w:tcPr>
            <w:tcW w:w="338" w:type="pct"/>
            <w:hideMark/>
          </w:tcPr>
          <w:p w14:paraId="1BE2B75B" w14:textId="317C3050"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338" w:type="pct"/>
            <w:hideMark/>
          </w:tcPr>
          <w:p w14:paraId="63A0E683" w14:textId="04563CF1"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435" w:type="pct"/>
            <w:hideMark/>
          </w:tcPr>
          <w:p w14:paraId="2EB8223B" w14:textId="7B6C8EC9"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434" w:type="pct"/>
            <w:hideMark/>
          </w:tcPr>
          <w:p w14:paraId="690607D3" w14:textId="0EAEBFCA"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41" w:type="pct"/>
            <w:hideMark/>
          </w:tcPr>
          <w:p w14:paraId="2767140D" w14:textId="61006B24"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79" w:type="pct"/>
            <w:hideMark/>
          </w:tcPr>
          <w:p w14:paraId="38790DDD" w14:textId="681B3E36"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347" w:type="pct"/>
            <w:hideMark/>
          </w:tcPr>
          <w:p w14:paraId="1715BAA5" w14:textId="782E7A4D"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302" w:type="pct"/>
            <w:hideMark/>
          </w:tcPr>
          <w:p w14:paraId="37A5F9E0" w14:textId="2A16D043"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78" w:type="pct"/>
            <w:hideMark/>
          </w:tcPr>
          <w:p w14:paraId="756FC71C" w14:textId="48407095"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87" w:type="pct"/>
            <w:hideMark/>
          </w:tcPr>
          <w:p w14:paraId="5C367AFA" w14:textId="6B2BE09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12,444 </w:t>
            </w:r>
          </w:p>
        </w:tc>
        <w:tc>
          <w:tcPr>
            <w:tcW w:w="276" w:type="pct"/>
            <w:hideMark/>
          </w:tcPr>
          <w:p w14:paraId="3118A1C3" w14:textId="5B6DB579"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12,444</w:t>
            </w:r>
          </w:p>
        </w:tc>
      </w:tr>
      <w:tr w:rsidR="00EE5119" w:rsidRPr="002568AB" w14:paraId="1CF89A43" w14:textId="77777777" w:rsidTr="00EE5119">
        <w:trPr>
          <w:trHeight w:val="20"/>
        </w:trPr>
        <w:tc>
          <w:tcPr>
            <w:tcW w:w="1124" w:type="pct"/>
            <w:noWrap/>
            <w:hideMark/>
          </w:tcPr>
          <w:p w14:paraId="100D11E1"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Precepts and levies</w:t>
            </w:r>
          </w:p>
        </w:tc>
        <w:tc>
          <w:tcPr>
            <w:tcW w:w="321" w:type="pct"/>
            <w:hideMark/>
          </w:tcPr>
          <w:p w14:paraId="7BB18495" w14:textId="25A395D6"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1,995 </w:t>
            </w:r>
          </w:p>
        </w:tc>
        <w:tc>
          <w:tcPr>
            <w:tcW w:w="338" w:type="pct"/>
            <w:hideMark/>
          </w:tcPr>
          <w:p w14:paraId="643838E5" w14:textId="1AD7CD0F"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338" w:type="pct"/>
            <w:hideMark/>
          </w:tcPr>
          <w:p w14:paraId="5BEB9144" w14:textId="63E273B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435" w:type="pct"/>
            <w:hideMark/>
          </w:tcPr>
          <w:p w14:paraId="7730C301" w14:textId="3CB20055"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434" w:type="pct"/>
            <w:hideMark/>
          </w:tcPr>
          <w:p w14:paraId="24B5ED62" w14:textId="13C39ED0"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41" w:type="pct"/>
            <w:hideMark/>
          </w:tcPr>
          <w:p w14:paraId="7260915B" w14:textId="33813EC5"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79" w:type="pct"/>
            <w:hideMark/>
          </w:tcPr>
          <w:p w14:paraId="7DB53835" w14:textId="68293923"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347" w:type="pct"/>
            <w:hideMark/>
          </w:tcPr>
          <w:p w14:paraId="2C3A35AD" w14:textId="7B0C2714"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302" w:type="pct"/>
            <w:hideMark/>
          </w:tcPr>
          <w:p w14:paraId="502A0164" w14:textId="085DEF72"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78" w:type="pct"/>
            <w:hideMark/>
          </w:tcPr>
          <w:p w14:paraId="76844778" w14:textId="7516505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87" w:type="pct"/>
            <w:hideMark/>
          </w:tcPr>
          <w:p w14:paraId="4BB6C73F" w14:textId="5FB74795"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2,073 </w:t>
            </w:r>
          </w:p>
        </w:tc>
        <w:tc>
          <w:tcPr>
            <w:tcW w:w="276" w:type="pct"/>
            <w:hideMark/>
          </w:tcPr>
          <w:p w14:paraId="3E069115" w14:textId="017E2753"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2,073 </w:t>
            </w:r>
          </w:p>
        </w:tc>
      </w:tr>
      <w:tr w:rsidR="00EE5119" w:rsidRPr="002568AB" w14:paraId="38D16667" w14:textId="77777777" w:rsidTr="00EE5119">
        <w:trPr>
          <w:trHeight w:val="208"/>
        </w:trPr>
        <w:tc>
          <w:tcPr>
            <w:tcW w:w="1124" w:type="pct"/>
            <w:noWrap/>
            <w:hideMark/>
          </w:tcPr>
          <w:p w14:paraId="0842C8B2"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Payments to Housing Capital Receipts Pool</w:t>
            </w:r>
          </w:p>
        </w:tc>
        <w:tc>
          <w:tcPr>
            <w:tcW w:w="321" w:type="pct"/>
            <w:hideMark/>
          </w:tcPr>
          <w:p w14:paraId="1510F601" w14:textId="0FB8065E"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264 </w:t>
            </w:r>
          </w:p>
        </w:tc>
        <w:tc>
          <w:tcPr>
            <w:tcW w:w="338" w:type="pct"/>
            <w:hideMark/>
          </w:tcPr>
          <w:p w14:paraId="46BA3DD5" w14:textId="37AAE1AE"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338" w:type="pct"/>
            <w:hideMark/>
          </w:tcPr>
          <w:p w14:paraId="71E2FA6E" w14:textId="05E579C1"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435" w:type="pct"/>
            <w:hideMark/>
          </w:tcPr>
          <w:p w14:paraId="2BAE36F0" w14:textId="4F7CA7D8"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434" w:type="pct"/>
            <w:hideMark/>
          </w:tcPr>
          <w:p w14:paraId="557E5B18" w14:textId="52B0548C"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41" w:type="pct"/>
            <w:hideMark/>
          </w:tcPr>
          <w:p w14:paraId="6B79939D" w14:textId="0051D740"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79" w:type="pct"/>
            <w:hideMark/>
          </w:tcPr>
          <w:p w14:paraId="3220DD74" w14:textId="63A5BBF9"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347" w:type="pct"/>
            <w:hideMark/>
          </w:tcPr>
          <w:p w14:paraId="31DC88E1" w14:textId="16D8178D"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302" w:type="pct"/>
            <w:hideMark/>
          </w:tcPr>
          <w:p w14:paraId="747BDC21" w14:textId="7BF1DAA5"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78" w:type="pct"/>
            <w:hideMark/>
          </w:tcPr>
          <w:p w14:paraId="4EB8C743" w14:textId="3E62F323"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87" w:type="pct"/>
            <w:hideMark/>
          </w:tcPr>
          <w:p w14:paraId="21C13720" w14:textId="15421452"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179 </w:t>
            </w:r>
          </w:p>
        </w:tc>
        <w:tc>
          <w:tcPr>
            <w:tcW w:w="276" w:type="pct"/>
            <w:hideMark/>
          </w:tcPr>
          <w:p w14:paraId="0C6C7BAD" w14:textId="1094E5E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179 </w:t>
            </w:r>
          </w:p>
        </w:tc>
      </w:tr>
      <w:tr w:rsidR="00EE5119" w:rsidRPr="002568AB" w14:paraId="1A107D84" w14:textId="77777777" w:rsidTr="00EE5119">
        <w:trPr>
          <w:trHeight w:val="20"/>
        </w:trPr>
        <w:tc>
          <w:tcPr>
            <w:tcW w:w="1124" w:type="pct"/>
            <w:noWrap/>
            <w:hideMark/>
          </w:tcPr>
          <w:p w14:paraId="54524CFE" w14:textId="73CEACDF" w:rsidR="00C807D6" w:rsidRPr="006E2DB3" w:rsidRDefault="001C256B" w:rsidP="00D35CEC">
            <w:pPr>
              <w:spacing w:before="0" w:after="0"/>
              <w:rPr>
                <w:rFonts w:eastAsia="Times New Roman"/>
                <w:sz w:val="16"/>
                <w:szCs w:val="16"/>
                <w:lang w:eastAsia="en-GB"/>
              </w:rPr>
            </w:pPr>
            <w:r w:rsidRPr="006E2DB3">
              <w:rPr>
                <w:rFonts w:eastAsia="Times New Roman"/>
                <w:sz w:val="16"/>
                <w:szCs w:val="16"/>
                <w:lang w:eastAsia="en-GB"/>
              </w:rPr>
              <w:t>Loss</w:t>
            </w:r>
            <w:r w:rsidR="00C807D6" w:rsidRPr="006E2DB3">
              <w:rPr>
                <w:rFonts w:eastAsia="Times New Roman"/>
                <w:sz w:val="16"/>
                <w:szCs w:val="16"/>
                <w:lang w:eastAsia="en-GB"/>
              </w:rPr>
              <w:t xml:space="preserve"> on the disposal of assets</w:t>
            </w:r>
          </w:p>
        </w:tc>
        <w:tc>
          <w:tcPr>
            <w:tcW w:w="321" w:type="pct"/>
            <w:hideMark/>
          </w:tcPr>
          <w:p w14:paraId="0F83941D" w14:textId="21D8EC89"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9,622 </w:t>
            </w:r>
          </w:p>
        </w:tc>
        <w:tc>
          <w:tcPr>
            <w:tcW w:w="338" w:type="pct"/>
            <w:hideMark/>
          </w:tcPr>
          <w:p w14:paraId="45D5D807" w14:textId="31A0B3B8"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338" w:type="pct"/>
            <w:hideMark/>
          </w:tcPr>
          <w:p w14:paraId="37CD66ED" w14:textId="201CA4A8"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435" w:type="pct"/>
            <w:hideMark/>
          </w:tcPr>
          <w:p w14:paraId="5DF25887" w14:textId="7C3FF54A"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434" w:type="pct"/>
            <w:hideMark/>
          </w:tcPr>
          <w:p w14:paraId="353B295B" w14:textId="51A86789"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41" w:type="pct"/>
            <w:hideMark/>
          </w:tcPr>
          <w:p w14:paraId="39AE5AA1" w14:textId="5EBB50E5"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79" w:type="pct"/>
            <w:hideMark/>
          </w:tcPr>
          <w:p w14:paraId="70D7B2C5" w14:textId="14E65709"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347" w:type="pct"/>
            <w:hideMark/>
          </w:tcPr>
          <w:p w14:paraId="1DF21911" w14:textId="64605113"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302" w:type="pct"/>
            <w:hideMark/>
          </w:tcPr>
          <w:p w14:paraId="6BB8716C" w14:textId="7D889610"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78" w:type="pct"/>
            <w:hideMark/>
          </w:tcPr>
          <w:p w14:paraId="1DE42AAE" w14:textId="1BA259FD"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87" w:type="pct"/>
            <w:hideMark/>
          </w:tcPr>
          <w:p w14:paraId="55462529" w14:textId="4D4B59DF"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8,174 </w:t>
            </w:r>
          </w:p>
        </w:tc>
        <w:tc>
          <w:tcPr>
            <w:tcW w:w="276" w:type="pct"/>
            <w:hideMark/>
          </w:tcPr>
          <w:p w14:paraId="7F0C6876" w14:textId="3B447BBA"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8,174 </w:t>
            </w:r>
          </w:p>
        </w:tc>
      </w:tr>
      <w:tr w:rsidR="00EE5119" w:rsidRPr="002568AB" w14:paraId="134B030C" w14:textId="77777777" w:rsidTr="00EE5119">
        <w:trPr>
          <w:trHeight w:val="20"/>
        </w:trPr>
        <w:tc>
          <w:tcPr>
            <w:tcW w:w="1124" w:type="pct"/>
            <w:noWrap/>
            <w:hideMark/>
          </w:tcPr>
          <w:p w14:paraId="05ABF42B"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Pension Adjustments</w:t>
            </w:r>
          </w:p>
        </w:tc>
        <w:tc>
          <w:tcPr>
            <w:tcW w:w="321" w:type="pct"/>
            <w:hideMark/>
          </w:tcPr>
          <w:p w14:paraId="60426C54" w14:textId="19F719F1"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316 </w:t>
            </w:r>
          </w:p>
        </w:tc>
        <w:tc>
          <w:tcPr>
            <w:tcW w:w="338" w:type="pct"/>
            <w:hideMark/>
          </w:tcPr>
          <w:p w14:paraId="6F42B9FD" w14:textId="7D1B55B5"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338" w:type="pct"/>
            <w:hideMark/>
          </w:tcPr>
          <w:p w14:paraId="6DE61931" w14:textId="1CB405FB"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435" w:type="pct"/>
            <w:hideMark/>
          </w:tcPr>
          <w:p w14:paraId="2F61576D" w14:textId="41562029"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434" w:type="pct"/>
            <w:hideMark/>
          </w:tcPr>
          <w:p w14:paraId="4463B65B" w14:textId="4498C318"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41" w:type="pct"/>
            <w:hideMark/>
          </w:tcPr>
          <w:p w14:paraId="40579F05" w14:textId="531B4632"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79" w:type="pct"/>
            <w:hideMark/>
          </w:tcPr>
          <w:p w14:paraId="7C7C541C" w14:textId="5860CEB2"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347" w:type="pct"/>
            <w:hideMark/>
          </w:tcPr>
          <w:p w14:paraId="48B3B972" w14:textId="1081F352"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405 </w:t>
            </w:r>
          </w:p>
        </w:tc>
        <w:tc>
          <w:tcPr>
            <w:tcW w:w="302" w:type="pct"/>
            <w:hideMark/>
          </w:tcPr>
          <w:p w14:paraId="31DE2D3F" w14:textId="1C442693"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78" w:type="pct"/>
            <w:hideMark/>
          </w:tcPr>
          <w:p w14:paraId="337A93C4" w14:textId="16B79380"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405 </w:t>
            </w:r>
          </w:p>
        </w:tc>
        <w:tc>
          <w:tcPr>
            <w:tcW w:w="287" w:type="pct"/>
            <w:hideMark/>
          </w:tcPr>
          <w:p w14:paraId="0083A3CB" w14:textId="5EC3AEE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76" w:type="pct"/>
            <w:hideMark/>
          </w:tcPr>
          <w:p w14:paraId="552F5133" w14:textId="1419CD88"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405 </w:t>
            </w:r>
          </w:p>
        </w:tc>
      </w:tr>
      <w:tr w:rsidR="00EE5119" w:rsidRPr="002568AB" w14:paraId="42268457" w14:textId="77777777" w:rsidTr="00EE5119">
        <w:trPr>
          <w:trHeight w:val="20"/>
        </w:trPr>
        <w:tc>
          <w:tcPr>
            <w:tcW w:w="1124" w:type="pct"/>
            <w:hideMark/>
          </w:tcPr>
          <w:p w14:paraId="3FC0A96B"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Total expenditure</w:t>
            </w:r>
          </w:p>
        </w:tc>
        <w:tc>
          <w:tcPr>
            <w:tcW w:w="321" w:type="pct"/>
            <w:hideMark/>
          </w:tcPr>
          <w:p w14:paraId="5D304157" w14:textId="2F205C99" w:rsidR="00C807D6" w:rsidRPr="006E2DB3" w:rsidRDefault="00C807D6" w:rsidP="00D35CEC">
            <w:pPr>
              <w:spacing w:before="0" w:after="0"/>
              <w:rPr>
                <w:rFonts w:eastAsia="Times New Roman"/>
                <w:b/>
                <w:sz w:val="16"/>
                <w:szCs w:val="16"/>
                <w:lang w:eastAsia="en-GB"/>
              </w:rPr>
            </w:pPr>
            <w:r w:rsidRPr="006E2DB3">
              <w:rPr>
                <w:rFonts w:eastAsia="Times New Roman"/>
                <w:b/>
                <w:sz w:val="16"/>
                <w:szCs w:val="16"/>
                <w:lang w:eastAsia="en-GB"/>
              </w:rPr>
              <w:t xml:space="preserve">552,747 </w:t>
            </w:r>
          </w:p>
        </w:tc>
        <w:tc>
          <w:tcPr>
            <w:tcW w:w="338" w:type="pct"/>
            <w:hideMark/>
          </w:tcPr>
          <w:p w14:paraId="1F478DC9" w14:textId="078D148E"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 xml:space="preserve">128,802 </w:t>
            </w:r>
          </w:p>
        </w:tc>
        <w:tc>
          <w:tcPr>
            <w:tcW w:w="338" w:type="pct"/>
            <w:hideMark/>
          </w:tcPr>
          <w:p w14:paraId="17171012" w14:textId="7A037ED6"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3</w:t>
            </w:r>
            <w:r w:rsidR="007F79A9" w:rsidRPr="006E2DB3">
              <w:rPr>
                <w:rFonts w:eastAsia="Times New Roman"/>
                <w:b/>
                <w:bCs/>
                <w:sz w:val="16"/>
                <w:szCs w:val="16"/>
                <w:lang w:eastAsia="en-GB"/>
              </w:rPr>
              <w:t>35</w:t>
            </w:r>
            <w:r w:rsidRPr="006E2DB3">
              <w:rPr>
                <w:rFonts w:eastAsia="Times New Roman"/>
                <w:b/>
                <w:bCs/>
                <w:sz w:val="16"/>
                <w:szCs w:val="16"/>
                <w:lang w:eastAsia="en-GB"/>
              </w:rPr>
              <w:t>,</w:t>
            </w:r>
            <w:r w:rsidR="007F79A9" w:rsidRPr="006E2DB3">
              <w:rPr>
                <w:rFonts w:eastAsia="Times New Roman"/>
                <w:b/>
                <w:bCs/>
                <w:sz w:val="16"/>
                <w:szCs w:val="16"/>
                <w:lang w:eastAsia="en-GB"/>
              </w:rPr>
              <w:t>762</w:t>
            </w:r>
            <w:r w:rsidRPr="006E2DB3">
              <w:rPr>
                <w:rFonts w:eastAsia="Times New Roman"/>
                <w:b/>
                <w:bCs/>
                <w:sz w:val="16"/>
                <w:szCs w:val="16"/>
                <w:lang w:eastAsia="en-GB"/>
              </w:rPr>
              <w:t xml:space="preserve"> </w:t>
            </w:r>
          </w:p>
        </w:tc>
        <w:tc>
          <w:tcPr>
            <w:tcW w:w="435" w:type="pct"/>
            <w:hideMark/>
          </w:tcPr>
          <w:p w14:paraId="6AD030EB" w14:textId="02EA3DB9"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 xml:space="preserve">116,200 </w:t>
            </w:r>
          </w:p>
        </w:tc>
        <w:tc>
          <w:tcPr>
            <w:tcW w:w="434" w:type="pct"/>
            <w:hideMark/>
          </w:tcPr>
          <w:p w14:paraId="4FF191EB" w14:textId="0B2E0F72"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5</w:t>
            </w:r>
            <w:r w:rsidR="00F74607" w:rsidRPr="006E2DB3">
              <w:rPr>
                <w:rFonts w:eastAsia="Times New Roman"/>
                <w:b/>
                <w:bCs/>
                <w:sz w:val="16"/>
                <w:szCs w:val="16"/>
                <w:lang w:eastAsia="en-GB"/>
              </w:rPr>
              <w:t>80</w:t>
            </w:r>
            <w:r w:rsidRPr="006E2DB3">
              <w:rPr>
                <w:rFonts w:eastAsia="Times New Roman"/>
                <w:b/>
                <w:bCs/>
                <w:sz w:val="16"/>
                <w:szCs w:val="16"/>
                <w:lang w:eastAsia="en-GB"/>
              </w:rPr>
              <w:t>,</w:t>
            </w:r>
            <w:r w:rsidR="00F74607" w:rsidRPr="006E2DB3">
              <w:rPr>
                <w:rFonts w:eastAsia="Times New Roman"/>
                <w:b/>
                <w:bCs/>
                <w:sz w:val="16"/>
                <w:szCs w:val="16"/>
                <w:lang w:eastAsia="en-GB"/>
              </w:rPr>
              <w:t>76</w:t>
            </w:r>
            <w:r w:rsidRPr="006E2DB3">
              <w:rPr>
                <w:rFonts w:eastAsia="Times New Roman"/>
                <w:b/>
                <w:bCs/>
                <w:sz w:val="16"/>
                <w:szCs w:val="16"/>
                <w:lang w:eastAsia="en-GB"/>
              </w:rPr>
              <w:t xml:space="preserve">4 </w:t>
            </w:r>
          </w:p>
        </w:tc>
        <w:tc>
          <w:tcPr>
            <w:tcW w:w="241" w:type="pct"/>
            <w:hideMark/>
          </w:tcPr>
          <w:p w14:paraId="0177C99A" w14:textId="67AC4989"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 xml:space="preserve">13,768 </w:t>
            </w:r>
          </w:p>
        </w:tc>
        <w:tc>
          <w:tcPr>
            <w:tcW w:w="279" w:type="pct"/>
            <w:hideMark/>
          </w:tcPr>
          <w:p w14:paraId="6B7DDBA1" w14:textId="586C3CD4" w:rsidR="00C807D6" w:rsidRPr="006E2DB3" w:rsidRDefault="00691412" w:rsidP="00D35CEC">
            <w:pPr>
              <w:spacing w:before="0" w:after="0"/>
              <w:rPr>
                <w:rFonts w:eastAsia="Times New Roman"/>
                <w:b/>
                <w:bCs/>
                <w:sz w:val="16"/>
                <w:szCs w:val="16"/>
                <w:lang w:eastAsia="en-GB"/>
              </w:rPr>
            </w:pPr>
            <w:r w:rsidRPr="006E2DB3">
              <w:rPr>
                <w:rFonts w:eastAsia="Times New Roman"/>
                <w:b/>
                <w:bCs/>
                <w:sz w:val="16"/>
                <w:szCs w:val="16"/>
                <w:lang w:eastAsia="en-GB"/>
              </w:rPr>
              <w:t>594</w:t>
            </w:r>
            <w:r w:rsidR="00C807D6" w:rsidRPr="006E2DB3">
              <w:rPr>
                <w:rFonts w:eastAsia="Times New Roman"/>
                <w:b/>
                <w:bCs/>
                <w:sz w:val="16"/>
                <w:szCs w:val="16"/>
                <w:lang w:eastAsia="en-GB"/>
              </w:rPr>
              <w:t>,</w:t>
            </w:r>
            <w:r w:rsidRPr="006E2DB3">
              <w:rPr>
                <w:rFonts w:eastAsia="Times New Roman"/>
                <w:b/>
                <w:bCs/>
                <w:sz w:val="16"/>
                <w:szCs w:val="16"/>
                <w:lang w:eastAsia="en-GB"/>
              </w:rPr>
              <w:t>53</w:t>
            </w:r>
            <w:r w:rsidR="00C807D6" w:rsidRPr="006E2DB3">
              <w:rPr>
                <w:rFonts w:eastAsia="Times New Roman"/>
                <w:b/>
                <w:bCs/>
                <w:sz w:val="16"/>
                <w:szCs w:val="16"/>
                <w:lang w:eastAsia="en-GB"/>
              </w:rPr>
              <w:t xml:space="preserve">2 </w:t>
            </w:r>
          </w:p>
        </w:tc>
        <w:tc>
          <w:tcPr>
            <w:tcW w:w="347" w:type="pct"/>
            <w:hideMark/>
          </w:tcPr>
          <w:p w14:paraId="565FA2A7" w14:textId="35519759"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1</w:t>
            </w:r>
            <w:r w:rsidR="001C20A3" w:rsidRPr="006E2DB3">
              <w:rPr>
                <w:rFonts w:eastAsia="Times New Roman"/>
                <w:b/>
                <w:bCs/>
                <w:sz w:val="16"/>
                <w:szCs w:val="16"/>
                <w:lang w:eastAsia="en-GB"/>
              </w:rPr>
              <w:t>3</w:t>
            </w:r>
            <w:r w:rsidRPr="006E2DB3">
              <w:rPr>
                <w:rFonts w:eastAsia="Times New Roman"/>
                <w:b/>
                <w:bCs/>
                <w:sz w:val="16"/>
                <w:szCs w:val="16"/>
                <w:lang w:eastAsia="en-GB"/>
              </w:rPr>
              <w:t>,</w:t>
            </w:r>
            <w:r w:rsidR="001C20A3" w:rsidRPr="006E2DB3">
              <w:rPr>
                <w:rFonts w:eastAsia="Times New Roman"/>
                <w:b/>
                <w:bCs/>
                <w:sz w:val="16"/>
                <w:szCs w:val="16"/>
                <w:lang w:eastAsia="en-GB"/>
              </w:rPr>
              <w:t>659</w:t>
            </w:r>
            <w:r w:rsidRPr="006E2DB3">
              <w:rPr>
                <w:rFonts w:eastAsia="Times New Roman"/>
                <w:b/>
                <w:bCs/>
                <w:sz w:val="16"/>
                <w:szCs w:val="16"/>
                <w:lang w:eastAsia="en-GB"/>
              </w:rPr>
              <w:t xml:space="preserve"> </w:t>
            </w:r>
          </w:p>
        </w:tc>
        <w:tc>
          <w:tcPr>
            <w:tcW w:w="302" w:type="pct"/>
            <w:hideMark/>
          </w:tcPr>
          <w:p w14:paraId="2DEFCD17"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(42,067)</w:t>
            </w:r>
          </w:p>
        </w:tc>
        <w:tc>
          <w:tcPr>
            <w:tcW w:w="278" w:type="pct"/>
            <w:hideMark/>
          </w:tcPr>
          <w:p w14:paraId="639BBED3" w14:textId="17AC1AE5"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5</w:t>
            </w:r>
            <w:r w:rsidR="006B630D" w:rsidRPr="006E2DB3">
              <w:rPr>
                <w:rFonts w:eastAsia="Times New Roman"/>
                <w:b/>
                <w:bCs/>
                <w:sz w:val="16"/>
                <w:szCs w:val="16"/>
                <w:lang w:eastAsia="en-GB"/>
              </w:rPr>
              <w:t>66</w:t>
            </w:r>
            <w:r w:rsidRPr="006E2DB3">
              <w:rPr>
                <w:rFonts w:eastAsia="Times New Roman"/>
                <w:b/>
                <w:bCs/>
                <w:sz w:val="16"/>
                <w:szCs w:val="16"/>
                <w:lang w:eastAsia="en-GB"/>
              </w:rPr>
              <w:t>,</w:t>
            </w:r>
            <w:r w:rsidR="006B630D" w:rsidRPr="006E2DB3">
              <w:rPr>
                <w:rFonts w:eastAsia="Times New Roman"/>
                <w:b/>
                <w:bCs/>
                <w:sz w:val="16"/>
                <w:szCs w:val="16"/>
                <w:lang w:eastAsia="en-GB"/>
              </w:rPr>
              <w:t>124</w:t>
            </w:r>
            <w:r w:rsidRPr="006E2DB3">
              <w:rPr>
                <w:rFonts w:eastAsia="Times New Roman"/>
                <w:b/>
                <w:bCs/>
                <w:sz w:val="16"/>
                <w:szCs w:val="16"/>
                <w:lang w:eastAsia="en-GB"/>
              </w:rPr>
              <w:t xml:space="preserve"> </w:t>
            </w:r>
          </w:p>
        </w:tc>
        <w:tc>
          <w:tcPr>
            <w:tcW w:w="287" w:type="pct"/>
            <w:hideMark/>
          </w:tcPr>
          <w:p w14:paraId="68F48BD4" w14:textId="4461C2F9"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 xml:space="preserve">30,005 </w:t>
            </w:r>
          </w:p>
        </w:tc>
        <w:tc>
          <w:tcPr>
            <w:tcW w:w="276" w:type="pct"/>
            <w:hideMark/>
          </w:tcPr>
          <w:p w14:paraId="08A5226E" w14:textId="2BAD0F04" w:rsidR="00C807D6" w:rsidRPr="006E2DB3" w:rsidRDefault="004F1804" w:rsidP="00D35CEC">
            <w:pPr>
              <w:spacing w:before="0" w:after="0"/>
              <w:rPr>
                <w:rFonts w:eastAsia="Times New Roman"/>
                <w:b/>
                <w:bCs/>
                <w:sz w:val="16"/>
                <w:szCs w:val="16"/>
                <w:lang w:eastAsia="en-GB"/>
              </w:rPr>
            </w:pPr>
            <w:r w:rsidRPr="006E2DB3">
              <w:rPr>
                <w:rFonts w:eastAsia="Times New Roman"/>
                <w:b/>
                <w:bCs/>
                <w:sz w:val="16"/>
                <w:szCs w:val="16"/>
                <w:lang w:eastAsia="en-GB"/>
              </w:rPr>
              <w:t>596</w:t>
            </w:r>
            <w:r w:rsidR="00C807D6" w:rsidRPr="006E2DB3">
              <w:rPr>
                <w:rFonts w:eastAsia="Times New Roman"/>
                <w:b/>
                <w:bCs/>
                <w:sz w:val="16"/>
                <w:szCs w:val="16"/>
                <w:lang w:eastAsia="en-GB"/>
              </w:rPr>
              <w:t>,</w:t>
            </w:r>
            <w:r w:rsidRPr="006E2DB3">
              <w:rPr>
                <w:rFonts w:eastAsia="Times New Roman"/>
                <w:b/>
                <w:bCs/>
                <w:sz w:val="16"/>
                <w:szCs w:val="16"/>
                <w:lang w:eastAsia="en-GB"/>
              </w:rPr>
              <w:t>129</w:t>
            </w:r>
            <w:r w:rsidR="00C807D6" w:rsidRPr="006E2DB3">
              <w:rPr>
                <w:rFonts w:eastAsia="Times New Roman"/>
                <w:b/>
                <w:bCs/>
                <w:sz w:val="16"/>
                <w:szCs w:val="16"/>
                <w:lang w:eastAsia="en-GB"/>
              </w:rPr>
              <w:t xml:space="preserve"> </w:t>
            </w:r>
          </w:p>
        </w:tc>
      </w:tr>
      <w:tr w:rsidR="00EE5119" w:rsidRPr="002568AB" w14:paraId="6D90EB12" w14:textId="77777777" w:rsidTr="00EE5119">
        <w:trPr>
          <w:trHeight w:val="20"/>
        </w:trPr>
        <w:tc>
          <w:tcPr>
            <w:tcW w:w="1124" w:type="pct"/>
            <w:noWrap/>
            <w:hideMark/>
          </w:tcPr>
          <w:p w14:paraId="5AAFE827"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Income</w:t>
            </w:r>
          </w:p>
        </w:tc>
        <w:tc>
          <w:tcPr>
            <w:tcW w:w="321" w:type="pct"/>
            <w:hideMark/>
          </w:tcPr>
          <w:p w14:paraId="465D5E0B"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w:t>
            </w:r>
          </w:p>
        </w:tc>
        <w:tc>
          <w:tcPr>
            <w:tcW w:w="338" w:type="pct"/>
            <w:hideMark/>
          </w:tcPr>
          <w:p w14:paraId="06EDAC0F"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 </w:t>
            </w:r>
          </w:p>
        </w:tc>
        <w:tc>
          <w:tcPr>
            <w:tcW w:w="338" w:type="pct"/>
          </w:tcPr>
          <w:p w14:paraId="66EE69AE" w14:textId="2C56291B" w:rsidR="00C807D6" w:rsidRPr="006E2DB3" w:rsidRDefault="00C807D6" w:rsidP="00D35CEC">
            <w:pPr>
              <w:spacing w:before="0" w:after="0"/>
              <w:rPr>
                <w:rFonts w:eastAsia="Times New Roman"/>
                <w:b/>
                <w:bCs/>
                <w:sz w:val="16"/>
                <w:szCs w:val="16"/>
                <w:lang w:eastAsia="en-GB"/>
              </w:rPr>
            </w:pPr>
          </w:p>
        </w:tc>
        <w:tc>
          <w:tcPr>
            <w:tcW w:w="435" w:type="pct"/>
          </w:tcPr>
          <w:p w14:paraId="635914D2" w14:textId="0073AD34" w:rsidR="00C807D6" w:rsidRPr="006E2DB3" w:rsidRDefault="00C807D6" w:rsidP="00D35CEC">
            <w:pPr>
              <w:spacing w:before="0" w:after="0"/>
              <w:rPr>
                <w:rFonts w:eastAsia="Times New Roman"/>
                <w:b/>
                <w:bCs/>
                <w:sz w:val="16"/>
                <w:szCs w:val="16"/>
                <w:u w:val="single"/>
                <w:lang w:eastAsia="en-GB"/>
              </w:rPr>
            </w:pPr>
          </w:p>
        </w:tc>
        <w:tc>
          <w:tcPr>
            <w:tcW w:w="434" w:type="pct"/>
          </w:tcPr>
          <w:p w14:paraId="6B80A99B" w14:textId="70C866CD" w:rsidR="00C807D6" w:rsidRPr="006E2DB3" w:rsidRDefault="00C807D6" w:rsidP="00D35CEC">
            <w:pPr>
              <w:spacing w:before="0" w:after="0"/>
              <w:rPr>
                <w:rFonts w:eastAsia="Times New Roman"/>
                <w:b/>
                <w:bCs/>
                <w:sz w:val="16"/>
                <w:szCs w:val="16"/>
                <w:u w:val="single"/>
                <w:lang w:eastAsia="en-GB"/>
              </w:rPr>
            </w:pPr>
          </w:p>
        </w:tc>
        <w:tc>
          <w:tcPr>
            <w:tcW w:w="241" w:type="pct"/>
          </w:tcPr>
          <w:p w14:paraId="41F7A009" w14:textId="531CA82E" w:rsidR="00C807D6" w:rsidRPr="006E2DB3" w:rsidRDefault="00C807D6" w:rsidP="00D35CEC">
            <w:pPr>
              <w:spacing w:before="0" w:after="0"/>
              <w:rPr>
                <w:rFonts w:eastAsia="Times New Roman"/>
                <w:b/>
                <w:bCs/>
                <w:sz w:val="16"/>
                <w:szCs w:val="16"/>
                <w:u w:val="single"/>
                <w:lang w:eastAsia="en-GB"/>
              </w:rPr>
            </w:pPr>
          </w:p>
        </w:tc>
        <w:tc>
          <w:tcPr>
            <w:tcW w:w="279" w:type="pct"/>
          </w:tcPr>
          <w:p w14:paraId="53C35581" w14:textId="0D6CCCB3" w:rsidR="00C807D6" w:rsidRPr="006E2DB3" w:rsidRDefault="00C807D6" w:rsidP="00D35CEC">
            <w:pPr>
              <w:spacing w:before="0" w:after="0"/>
              <w:rPr>
                <w:rFonts w:eastAsia="Times New Roman"/>
                <w:b/>
                <w:bCs/>
                <w:sz w:val="16"/>
                <w:szCs w:val="16"/>
                <w:u w:val="single"/>
                <w:lang w:eastAsia="en-GB"/>
              </w:rPr>
            </w:pPr>
          </w:p>
        </w:tc>
        <w:tc>
          <w:tcPr>
            <w:tcW w:w="347" w:type="pct"/>
          </w:tcPr>
          <w:p w14:paraId="07B426B6" w14:textId="21F5964B" w:rsidR="00C807D6" w:rsidRPr="006E2DB3" w:rsidRDefault="00C807D6" w:rsidP="00D35CEC">
            <w:pPr>
              <w:spacing w:before="0" w:after="0"/>
              <w:rPr>
                <w:rFonts w:eastAsia="Times New Roman"/>
                <w:b/>
                <w:bCs/>
                <w:sz w:val="16"/>
                <w:szCs w:val="16"/>
                <w:u w:val="single"/>
                <w:lang w:eastAsia="en-GB"/>
              </w:rPr>
            </w:pPr>
          </w:p>
        </w:tc>
        <w:tc>
          <w:tcPr>
            <w:tcW w:w="302" w:type="pct"/>
          </w:tcPr>
          <w:p w14:paraId="253DB65D" w14:textId="6593759D" w:rsidR="00C807D6" w:rsidRPr="006E2DB3" w:rsidRDefault="00C807D6" w:rsidP="00D35CEC">
            <w:pPr>
              <w:spacing w:before="0" w:after="0"/>
              <w:rPr>
                <w:rFonts w:eastAsia="Times New Roman"/>
                <w:b/>
                <w:bCs/>
                <w:sz w:val="16"/>
                <w:szCs w:val="16"/>
                <w:u w:val="single"/>
                <w:lang w:eastAsia="en-GB"/>
              </w:rPr>
            </w:pPr>
          </w:p>
        </w:tc>
        <w:tc>
          <w:tcPr>
            <w:tcW w:w="278" w:type="pct"/>
          </w:tcPr>
          <w:p w14:paraId="4B89C1A3" w14:textId="6513F4FB" w:rsidR="00C807D6" w:rsidRPr="006E2DB3" w:rsidRDefault="00C807D6" w:rsidP="00D35CEC">
            <w:pPr>
              <w:spacing w:before="0" w:after="0"/>
              <w:rPr>
                <w:rFonts w:eastAsia="Times New Roman"/>
                <w:b/>
                <w:bCs/>
                <w:sz w:val="16"/>
                <w:szCs w:val="16"/>
                <w:u w:val="single"/>
                <w:lang w:eastAsia="en-GB"/>
              </w:rPr>
            </w:pPr>
          </w:p>
        </w:tc>
        <w:tc>
          <w:tcPr>
            <w:tcW w:w="287" w:type="pct"/>
          </w:tcPr>
          <w:p w14:paraId="7ED6585D" w14:textId="49AA1F12" w:rsidR="00C807D6" w:rsidRPr="006E2DB3" w:rsidRDefault="00C807D6" w:rsidP="00D35CEC">
            <w:pPr>
              <w:spacing w:before="0" w:after="0"/>
              <w:rPr>
                <w:rFonts w:eastAsia="Times New Roman"/>
                <w:b/>
                <w:bCs/>
                <w:sz w:val="16"/>
                <w:szCs w:val="16"/>
                <w:u w:val="single"/>
                <w:lang w:eastAsia="en-GB"/>
              </w:rPr>
            </w:pPr>
          </w:p>
        </w:tc>
        <w:tc>
          <w:tcPr>
            <w:tcW w:w="276" w:type="pct"/>
            <w:hideMark/>
          </w:tcPr>
          <w:p w14:paraId="0008D2F0"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w:t>
            </w:r>
          </w:p>
        </w:tc>
      </w:tr>
      <w:tr w:rsidR="00EE5119" w:rsidRPr="002568AB" w14:paraId="0A9673CD" w14:textId="77777777" w:rsidTr="00EE5119">
        <w:trPr>
          <w:trHeight w:val="20"/>
        </w:trPr>
        <w:tc>
          <w:tcPr>
            <w:tcW w:w="1124" w:type="pct"/>
            <w:noWrap/>
            <w:hideMark/>
          </w:tcPr>
          <w:p w14:paraId="6B96FFFC"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Fees, charges and other service income</w:t>
            </w:r>
          </w:p>
        </w:tc>
        <w:tc>
          <w:tcPr>
            <w:tcW w:w="321" w:type="pct"/>
            <w:hideMark/>
          </w:tcPr>
          <w:p w14:paraId="328FC002"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(68,430)</w:t>
            </w:r>
          </w:p>
        </w:tc>
        <w:tc>
          <w:tcPr>
            <w:tcW w:w="338" w:type="pct"/>
            <w:hideMark/>
          </w:tcPr>
          <w:p w14:paraId="4FC5E990"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(36,946)</w:t>
            </w:r>
          </w:p>
        </w:tc>
        <w:tc>
          <w:tcPr>
            <w:tcW w:w="338" w:type="pct"/>
            <w:hideMark/>
          </w:tcPr>
          <w:p w14:paraId="769E152C"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(39,975)</w:t>
            </w:r>
          </w:p>
        </w:tc>
        <w:tc>
          <w:tcPr>
            <w:tcW w:w="435" w:type="pct"/>
            <w:hideMark/>
          </w:tcPr>
          <w:p w14:paraId="299F2D5A"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(23,145)</w:t>
            </w:r>
          </w:p>
        </w:tc>
        <w:tc>
          <w:tcPr>
            <w:tcW w:w="434" w:type="pct"/>
            <w:hideMark/>
          </w:tcPr>
          <w:p w14:paraId="5A9B8C9E"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(100,065)</w:t>
            </w:r>
          </w:p>
        </w:tc>
        <w:tc>
          <w:tcPr>
            <w:tcW w:w="241" w:type="pct"/>
            <w:hideMark/>
          </w:tcPr>
          <w:p w14:paraId="1C6E68B6"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(14,071)</w:t>
            </w:r>
          </w:p>
        </w:tc>
        <w:tc>
          <w:tcPr>
            <w:tcW w:w="279" w:type="pct"/>
            <w:hideMark/>
          </w:tcPr>
          <w:p w14:paraId="52B3C364"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(114,137)</w:t>
            </w:r>
          </w:p>
        </w:tc>
        <w:tc>
          <w:tcPr>
            <w:tcW w:w="347" w:type="pct"/>
            <w:hideMark/>
          </w:tcPr>
          <w:p w14:paraId="555BB2C9" w14:textId="32B033E1"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27,462 </w:t>
            </w:r>
          </w:p>
        </w:tc>
        <w:tc>
          <w:tcPr>
            <w:tcW w:w="302" w:type="pct"/>
            <w:hideMark/>
          </w:tcPr>
          <w:p w14:paraId="39E6B298" w14:textId="2CC30134"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41,129 </w:t>
            </w:r>
          </w:p>
        </w:tc>
        <w:tc>
          <w:tcPr>
            <w:tcW w:w="278" w:type="pct"/>
            <w:hideMark/>
          </w:tcPr>
          <w:p w14:paraId="625E486F"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(45,546)</w:t>
            </w:r>
          </w:p>
        </w:tc>
        <w:tc>
          <w:tcPr>
            <w:tcW w:w="287" w:type="pct"/>
            <w:hideMark/>
          </w:tcPr>
          <w:p w14:paraId="560DB4A5"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(823)</w:t>
            </w:r>
          </w:p>
        </w:tc>
        <w:tc>
          <w:tcPr>
            <w:tcW w:w="276" w:type="pct"/>
            <w:hideMark/>
          </w:tcPr>
          <w:p w14:paraId="66D8147A"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(46,369)</w:t>
            </w:r>
          </w:p>
        </w:tc>
      </w:tr>
      <w:tr w:rsidR="00EE5119" w:rsidRPr="002568AB" w14:paraId="48E99583" w14:textId="77777777" w:rsidTr="00EE5119">
        <w:trPr>
          <w:trHeight w:val="20"/>
        </w:trPr>
        <w:tc>
          <w:tcPr>
            <w:tcW w:w="1124" w:type="pct"/>
            <w:noWrap/>
            <w:hideMark/>
          </w:tcPr>
          <w:p w14:paraId="48E52D07"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Interest and investment income</w:t>
            </w:r>
          </w:p>
        </w:tc>
        <w:tc>
          <w:tcPr>
            <w:tcW w:w="321" w:type="pct"/>
            <w:hideMark/>
          </w:tcPr>
          <w:p w14:paraId="30315254"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(4,390)</w:t>
            </w:r>
          </w:p>
        </w:tc>
        <w:tc>
          <w:tcPr>
            <w:tcW w:w="338" w:type="pct"/>
            <w:hideMark/>
          </w:tcPr>
          <w:p w14:paraId="6F3035EF" w14:textId="096EEA73"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338" w:type="pct"/>
            <w:hideMark/>
          </w:tcPr>
          <w:p w14:paraId="2792055E"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(16)</w:t>
            </w:r>
          </w:p>
        </w:tc>
        <w:tc>
          <w:tcPr>
            <w:tcW w:w="435" w:type="pct"/>
            <w:hideMark/>
          </w:tcPr>
          <w:p w14:paraId="27E49E39" w14:textId="4A64D569"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434" w:type="pct"/>
            <w:hideMark/>
          </w:tcPr>
          <w:p w14:paraId="0896B798"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(16)</w:t>
            </w:r>
          </w:p>
        </w:tc>
        <w:tc>
          <w:tcPr>
            <w:tcW w:w="241" w:type="pct"/>
            <w:hideMark/>
          </w:tcPr>
          <w:p w14:paraId="190DEF41"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(62)</w:t>
            </w:r>
          </w:p>
        </w:tc>
        <w:tc>
          <w:tcPr>
            <w:tcW w:w="279" w:type="pct"/>
            <w:hideMark/>
          </w:tcPr>
          <w:p w14:paraId="46A04A75"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(78)</w:t>
            </w:r>
          </w:p>
        </w:tc>
        <w:tc>
          <w:tcPr>
            <w:tcW w:w="347" w:type="pct"/>
            <w:hideMark/>
          </w:tcPr>
          <w:p w14:paraId="0E554D0A" w14:textId="7F6DCF21"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62 </w:t>
            </w:r>
          </w:p>
        </w:tc>
        <w:tc>
          <w:tcPr>
            <w:tcW w:w="302" w:type="pct"/>
            <w:hideMark/>
          </w:tcPr>
          <w:p w14:paraId="797926A3" w14:textId="5011DFC9"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78" w:type="pct"/>
            <w:hideMark/>
          </w:tcPr>
          <w:p w14:paraId="37CC2949"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(16)</w:t>
            </w:r>
          </w:p>
        </w:tc>
        <w:tc>
          <w:tcPr>
            <w:tcW w:w="287" w:type="pct"/>
            <w:hideMark/>
          </w:tcPr>
          <w:p w14:paraId="2E58A8EB"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(3,518)</w:t>
            </w:r>
          </w:p>
        </w:tc>
        <w:tc>
          <w:tcPr>
            <w:tcW w:w="276" w:type="pct"/>
            <w:hideMark/>
          </w:tcPr>
          <w:p w14:paraId="1A54F938"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(3,534)</w:t>
            </w:r>
          </w:p>
        </w:tc>
      </w:tr>
      <w:tr w:rsidR="00EE5119" w:rsidRPr="002568AB" w14:paraId="7D1892A8" w14:textId="77777777" w:rsidTr="00EE5119">
        <w:trPr>
          <w:trHeight w:val="20"/>
        </w:trPr>
        <w:tc>
          <w:tcPr>
            <w:tcW w:w="1124" w:type="pct"/>
            <w:noWrap/>
            <w:hideMark/>
          </w:tcPr>
          <w:p w14:paraId="441996F6"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Income from council tax and non-domestic rates</w:t>
            </w:r>
          </w:p>
        </w:tc>
        <w:tc>
          <w:tcPr>
            <w:tcW w:w="321" w:type="pct"/>
            <w:hideMark/>
          </w:tcPr>
          <w:p w14:paraId="52CA5AF2"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(178,018)</w:t>
            </w:r>
          </w:p>
        </w:tc>
        <w:tc>
          <w:tcPr>
            <w:tcW w:w="338" w:type="pct"/>
            <w:hideMark/>
          </w:tcPr>
          <w:p w14:paraId="380FDC91" w14:textId="7F24EF9A"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338" w:type="pct"/>
            <w:hideMark/>
          </w:tcPr>
          <w:p w14:paraId="538D7AAB" w14:textId="4708DF21"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435" w:type="pct"/>
            <w:hideMark/>
          </w:tcPr>
          <w:p w14:paraId="75A7E3B6" w14:textId="3A64DC51"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434" w:type="pct"/>
            <w:hideMark/>
          </w:tcPr>
          <w:p w14:paraId="44D7A50B" w14:textId="195BE9A6"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41" w:type="pct"/>
            <w:hideMark/>
          </w:tcPr>
          <w:p w14:paraId="1FE36E71" w14:textId="44922A81"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79" w:type="pct"/>
            <w:hideMark/>
          </w:tcPr>
          <w:p w14:paraId="7310978D" w14:textId="3675769F"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347" w:type="pct"/>
            <w:hideMark/>
          </w:tcPr>
          <w:p w14:paraId="5E92E665" w14:textId="535490D8"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302" w:type="pct"/>
            <w:hideMark/>
          </w:tcPr>
          <w:p w14:paraId="449D995E" w14:textId="58C30F30"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78" w:type="pct"/>
            <w:hideMark/>
          </w:tcPr>
          <w:p w14:paraId="6D117B78" w14:textId="52F87066"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87" w:type="pct"/>
            <w:hideMark/>
          </w:tcPr>
          <w:p w14:paraId="52BAA001" w14:textId="2BD3C0CF"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(1</w:t>
            </w:r>
            <w:r w:rsidR="00E75E7B" w:rsidRPr="006E2DB3">
              <w:rPr>
                <w:rFonts w:eastAsia="Times New Roman"/>
                <w:sz w:val="16"/>
                <w:szCs w:val="16"/>
                <w:lang w:eastAsia="en-GB"/>
              </w:rPr>
              <w:t>3</w:t>
            </w:r>
            <w:r w:rsidR="00B51B04" w:rsidRPr="006E2DB3">
              <w:rPr>
                <w:rFonts w:eastAsia="Times New Roman"/>
                <w:sz w:val="16"/>
                <w:szCs w:val="16"/>
                <w:lang w:eastAsia="en-GB"/>
              </w:rPr>
              <w:t>8</w:t>
            </w:r>
            <w:r w:rsidR="00C47BE6" w:rsidRPr="006E2DB3">
              <w:rPr>
                <w:rFonts w:eastAsia="Times New Roman"/>
                <w:sz w:val="16"/>
                <w:szCs w:val="16"/>
                <w:lang w:eastAsia="en-GB"/>
              </w:rPr>
              <w:t>,</w:t>
            </w:r>
            <w:r w:rsidR="003549F2" w:rsidRPr="006E2DB3">
              <w:rPr>
                <w:rFonts w:eastAsia="Times New Roman"/>
                <w:sz w:val="16"/>
                <w:szCs w:val="16"/>
                <w:lang w:eastAsia="en-GB"/>
              </w:rPr>
              <w:t>184</w:t>
            </w:r>
            <w:r w:rsidRPr="006E2DB3">
              <w:rPr>
                <w:rFonts w:eastAsia="Times New Roman"/>
                <w:sz w:val="16"/>
                <w:szCs w:val="16"/>
                <w:lang w:eastAsia="en-GB"/>
              </w:rPr>
              <w:t>)</w:t>
            </w:r>
          </w:p>
        </w:tc>
        <w:tc>
          <w:tcPr>
            <w:tcW w:w="276" w:type="pct"/>
            <w:hideMark/>
          </w:tcPr>
          <w:p w14:paraId="5C99387A" w14:textId="79D822C9"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(1</w:t>
            </w:r>
            <w:r w:rsidR="003549F2" w:rsidRPr="006E2DB3">
              <w:rPr>
                <w:rFonts w:eastAsia="Times New Roman"/>
                <w:sz w:val="16"/>
                <w:szCs w:val="16"/>
                <w:lang w:eastAsia="en-GB"/>
              </w:rPr>
              <w:t>3</w:t>
            </w:r>
            <w:r w:rsidR="00023CC8" w:rsidRPr="006E2DB3">
              <w:rPr>
                <w:rFonts w:eastAsia="Times New Roman"/>
                <w:sz w:val="16"/>
                <w:szCs w:val="16"/>
                <w:lang w:eastAsia="en-GB"/>
              </w:rPr>
              <w:t>8,</w:t>
            </w:r>
            <w:r w:rsidR="003549F2" w:rsidRPr="006E2DB3">
              <w:rPr>
                <w:rFonts w:eastAsia="Times New Roman"/>
                <w:sz w:val="16"/>
                <w:szCs w:val="16"/>
                <w:lang w:eastAsia="en-GB"/>
              </w:rPr>
              <w:t>184</w:t>
            </w:r>
            <w:r w:rsidRPr="006E2DB3">
              <w:rPr>
                <w:rFonts w:eastAsia="Times New Roman"/>
                <w:sz w:val="16"/>
                <w:szCs w:val="16"/>
                <w:lang w:eastAsia="en-GB"/>
              </w:rPr>
              <w:t>)</w:t>
            </w:r>
          </w:p>
        </w:tc>
      </w:tr>
      <w:tr w:rsidR="00EE5119" w:rsidRPr="002568AB" w14:paraId="7DF52A3A" w14:textId="77777777" w:rsidTr="00EE5119">
        <w:trPr>
          <w:trHeight w:val="20"/>
        </w:trPr>
        <w:tc>
          <w:tcPr>
            <w:tcW w:w="1124" w:type="pct"/>
            <w:noWrap/>
            <w:hideMark/>
          </w:tcPr>
          <w:p w14:paraId="32BF3E47"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Government grants and contributions</w:t>
            </w:r>
          </w:p>
        </w:tc>
        <w:tc>
          <w:tcPr>
            <w:tcW w:w="321" w:type="pct"/>
            <w:hideMark/>
          </w:tcPr>
          <w:p w14:paraId="31D00CB9"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(260,285)</w:t>
            </w:r>
          </w:p>
        </w:tc>
        <w:tc>
          <w:tcPr>
            <w:tcW w:w="338" w:type="pct"/>
            <w:hideMark/>
          </w:tcPr>
          <w:p w14:paraId="1584EF93"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(71,069)</w:t>
            </w:r>
          </w:p>
        </w:tc>
        <w:tc>
          <w:tcPr>
            <w:tcW w:w="338" w:type="pct"/>
            <w:hideMark/>
          </w:tcPr>
          <w:p w14:paraId="27E79021" w14:textId="01EBA6E0"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w:t>
            </w:r>
            <w:r w:rsidR="007F79A9" w:rsidRPr="006E2DB3">
              <w:rPr>
                <w:rFonts w:eastAsia="Times New Roman"/>
                <w:sz w:val="16"/>
                <w:szCs w:val="16"/>
                <w:lang w:eastAsia="en-GB"/>
              </w:rPr>
              <w:t>25</w:t>
            </w:r>
            <w:r w:rsidRPr="006E2DB3">
              <w:rPr>
                <w:rFonts w:eastAsia="Times New Roman"/>
                <w:sz w:val="16"/>
                <w:szCs w:val="16"/>
                <w:lang w:eastAsia="en-GB"/>
              </w:rPr>
              <w:t>,</w:t>
            </w:r>
            <w:r w:rsidR="007F79A9" w:rsidRPr="006E2DB3">
              <w:rPr>
                <w:rFonts w:eastAsia="Times New Roman"/>
                <w:sz w:val="16"/>
                <w:szCs w:val="16"/>
                <w:lang w:eastAsia="en-GB"/>
              </w:rPr>
              <w:t>038</w:t>
            </w:r>
            <w:r w:rsidRPr="006E2DB3">
              <w:rPr>
                <w:rFonts w:eastAsia="Times New Roman"/>
                <w:sz w:val="16"/>
                <w:szCs w:val="16"/>
                <w:lang w:eastAsia="en-GB"/>
              </w:rPr>
              <w:t>)</w:t>
            </w:r>
          </w:p>
        </w:tc>
        <w:tc>
          <w:tcPr>
            <w:tcW w:w="435" w:type="pct"/>
            <w:hideMark/>
          </w:tcPr>
          <w:p w14:paraId="7990FE87"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(6,031)</w:t>
            </w:r>
          </w:p>
        </w:tc>
        <w:tc>
          <w:tcPr>
            <w:tcW w:w="434" w:type="pct"/>
            <w:hideMark/>
          </w:tcPr>
          <w:p w14:paraId="4A817841" w14:textId="2C37C2EF"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(1</w:t>
            </w:r>
            <w:r w:rsidR="00EA1BC0" w:rsidRPr="006E2DB3">
              <w:rPr>
                <w:rFonts w:eastAsia="Times New Roman"/>
                <w:sz w:val="16"/>
                <w:szCs w:val="16"/>
                <w:lang w:eastAsia="en-GB"/>
              </w:rPr>
              <w:t>02</w:t>
            </w:r>
            <w:r w:rsidRPr="006E2DB3">
              <w:rPr>
                <w:rFonts w:eastAsia="Times New Roman"/>
                <w:sz w:val="16"/>
                <w:szCs w:val="16"/>
                <w:lang w:eastAsia="en-GB"/>
              </w:rPr>
              <w:t>,</w:t>
            </w:r>
            <w:r w:rsidR="00EA1BC0" w:rsidRPr="006E2DB3">
              <w:rPr>
                <w:rFonts w:eastAsia="Times New Roman"/>
                <w:sz w:val="16"/>
                <w:szCs w:val="16"/>
                <w:lang w:eastAsia="en-GB"/>
              </w:rPr>
              <w:t>13</w:t>
            </w:r>
            <w:r w:rsidRPr="006E2DB3">
              <w:rPr>
                <w:rFonts w:eastAsia="Times New Roman"/>
                <w:sz w:val="16"/>
                <w:szCs w:val="16"/>
                <w:lang w:eastAsia="en-GB"/>
              </w:rPr>
              <w:t>7)</w:t>
            </w:r>
          </w:p>
        </w:tc>
        <w:tc>
          <w:tcPr>
            <w:tcW w:w="241" w:type="pct"/>
            <w:hideMark/>
          </w:tcPr>
          <w:p w14:paraId="63EF2F27" w14:textId="761F4A3C"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0 </w:t>
            </w:r>
          </w:p>
        </w:tc>
        <w:tc>
          <w:tcPr>
            <w:tcW w:w="279" w:type="pct"/>
            <w:hideMark/>
          </w:tcPr>
          <w:p w14:paraId="69F0C754" w14:textId="547BE62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(1</w:t>
            </w:r>
            <w:r w:rsidR="00691412" w:rsidRPr="006E2DB3">
              <w:rPr>
                <w:rFonts w:eastAsia="Times New Roman"/>
                <w:sz w:val="16"/>
                <w:szCs w:val="16"/>
                <w:lang w:eastAsia="en-GB"/>
              </w:rPr>
              <w:t>02</w:t>
            </w:r>
            <w:r w:rsidRPr="006E2DB3">
              <w:rPr>
                <w:rFonts w:eastAsia="Times New Roman"/>
                <w:sz w:val="16"/>
                <w:szCs w:val="16"/>
                <w:lang w:eastAsia="en-GB"/>
              </w:rPr>
              <w:t>,</w:t>
            </w:r>
            <w:r w:rsidR="00691412" w:rsidRPr="006E2DB3">
              <w:rPr>
                <w:rFonts w:eastAsia="Times New Roman"/>
                <w:sz w:val="16"/>
                <w:szCs w:val="16"/>
                <w:lang w:eastAsia="en-GB"/>
              </w:rPr>
              <w:t>13</w:t>
            </w:r>
            <w:r w:rsidRPr="006E2DB3">
              <w:rPr>
                <w:rFonts w:eastAsia="Times New Roman"/>
                <w:sz w:val="16"/>
                <w:szCs w:val="16"/>
                <w:lang w:eastAsia="en-GB"/>
              </w:rPr>
              <w:t>7)</w:t>
            </w:r>
          </w:p>
        </w:tc>
        <w:tc>
          <w:tcPr>
            <w:tcW w:w="347" w:type="pct"/>
            <w:hideMark/>
          </w:tcPr>
          <w:p w14:paraId="551BCB63"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(131,503)</w:t>
            </w:r>
          </w:p>
        </w:tc>
        <w:tc>
          <w:tcPr>
            <w:tcW w:w="302" w:type="pct"/>
            <w:hideMark/>
          </w:tcPr>
          <w:p w14:paraId="2656880E" w14:textId="4E2A973A"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xml:space="preserve">938 </w:t>
            </w:r>
          </w:p>
        </w:tc>
        <w:tc>
          <w:tcPr>
            <w:tcW w:w="278" w:type="pct"/>
            <w:hideMark/>
          </w:tcPr>
          <w:p w14:paraId="60AE5AEC" w14:textId="22AC381F"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(2</w:t>
            </w:r>
            <w:r w:rsidR="006B630D" w:rsidRPr="006E2DB3">
              <w:rPr>
                <w:rFonts w:eastAsia="Times New Roman"/>
                <w:sz w:val="16"/>
                <w:szCs w:val="16"/>
                <w:lang w:eastAsia="en-GB"/>
              </w:rPr>
              <w:t>32</w:t>
            </w:r>
            <w:r w:rsidRPr="006E2DB3">
              <w:rPr>
                <w:rFonts w:eastAsia="Times New Roman"/>
                <w:sz w:val="16"/>
                <w:szCs w:val="16"/>
                <w:lang w:eastAsia="en-GB"/>
              </w:rPr>
              <w:t>,</w:t>
            </w:r>
            <w:r w:rsidR="00C7541E" w:rsidRPr="006E2DB3">
              <w:rPr>
                <w:rFonts w:eastAsia="Times New Roman"/>
                <w:sz w:val="16"/>
                <w:szCs w:val="16"/>
                <w:lang w:eastAsia="en-GB"/>
              </w:rPr>
              <w:t>70</w:t>
            </w:r>
            <w:r w:rsidRPr="006E2DB3">
              <w:rPr>
                <w:rFonts w:eastAsia="Times New Roman"/>
                <w:sz w:val="16"/>
                <w:szCs w:val="16"/>
                <w:lang w:eastAsia="en-GB"/>
              </w:rPr>
              <w:t>2)</w:t>
            </w:r>
          </w:p>
        </w:tc>
        <w:tc>
          <w:tcPr>
            <w:tcW w:w="287" w:type="pct"/>
            <w:hideMark/>
          </w:tcPr>
          <w:p w14:paraId="1BE307C6" w14:textId="7A48CFE6"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w:t>
            </w:r>
            <w:r w:rsidR="003549F2" w:rsidRPr="006E2DB3">
              <w:rPr>
                <w:rFonts w:eastAsia="Times New Roman"/>
                <w:sz w:val="16"/>
                <w:szCs w:val="16"/>
                <w:lang w:eastAsia="en-GB"/>
              </w:rPr>
              <w:t>121</w:t>
            </w:r>
            <w:r w:rsidR="00C47BE6" w:rsidRPr="006E2DB3">
              <w:rPr>
                <w:rFonts w:eastAsia="Times New Roman"/>
                <w:sz w:val="16"/>
                <w:szCs w:val="16"/>
                <w:lang w:eastAsia="en-GB"/>
              </w:rPr>
              <w:t>,</w:t>
            </w:r>
            <w:r w:rsidR="003549F2" w:rsidRPr="006E2DB3">
              <w:rPr>
                <w:rFonts w:eastAsia="Times New Roman"/>
                <w:sz w:val="16"/>
                <w:szCs w:val="16"/>
                <w:lang w:eastAsia="en-GB"/>
              </w:rPr>
              <w:t>144</w:t>
            </w:r>
            <w:r w:rsidRPr="006E2DB3">
              <w:rPr>
                <w:rFonts w:eastAsia="Times New Roman"/>
                <w:sz w:val="16"/>
                <w:szCs w:val="16"/>
                <w:lang w:eastAsia="en-GB"/>
              </w:rPr>
              <w:t>)</w:t>
            </w:r>
          </w:p>
        </w:tc>
        <w:tc>
          <w:tcPr>
            <w:tcW w:w="276" w:type="pct"/>
            <w:hideMark/>
          </w:tcPr>
          <w:p w14:paraId="6FADE9F4" w14:textId="3B632DFC"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w:t>
            </w:r>
            <w:r w:rsidR="008D0847" w:rsidRPr="006E2DB3">
              <w:rPr>
                <w:rFonts w:eastAsia="Times New Roman"/>
                <w:sz w:val="16"/>
                <w:szCs w:val="16"/>
                <w:lang w:eastAsia="en-GB"/>
              </w:rPr>
              <w:t>3</w:t>
            </w:r>
            <w:r w:rsidR="003549F2" w:rsidRPr="006E2DB3">
              <w:rPr>
                <w:rFonts w:eastAsia="Times New Roman"/>
                <w:sz w:val="16"/>
                <w:szCs w:val="16"/>
                <w:lang w:eastAsia="en-GB"/>
              </w:rPr>
              <w:t>5</w:t>
            </w:r>
            <w:r w:rsidR="004F1804" w:rsidRPr="006E2DB3">
              <w:rPr>
                <w:rFonts w:eastAsia="Times New Roman"/>
                <w:sz w:val="16"/>
                <w:szCs w:val="16"/>
                <w:lang w:eastAsia="en-GB"/>
              </w:rPr>
              <w:t>3</w:t>
            </w:r>
            <w:r w:rsidR="008D0847" w:rsidRPr="006E2DB3">
              <w:rPr>
                <w:rFonts w:eastAsia="Times New Roman"/>
                <w:sz w:val="16"/>
                <w:szCs w:val="16"/>
                <w:lang w:eastAsia="en-GB"/>
              </w:rPr>
              <w:t>,</w:t>
            </w:r>
            <w:r w:rsidR="003549F2" w:rsidRPr="006E2DB3">
              <w:rPr>
                <w:rFonts w:eastAsia="Times New Roman"/>
                <w:sz w:val="16"/>
                <w:szCs w:val="16"/>
                <w:lang w:eastAsia="en-GB"/>
              </w:rPr>
              <w:t>847</w:t>
            </w:r>
            <w:r w:rsidRPr="006E2DB3">
              <w:rPr>
                <w:rFonts w:eastAsia="Times New Roman"/>
                <w:sz w:val="16"/>
                <w:szCs w:val="16"/>
                <w:lang w:eastAsia="en-GB"/>
              </w:rPr>
              <w:t>)</w:t>
            </w:r>
          </w:p>
        </w:tc>
      </w:tr>
      <w:tr w:rsidR="00EE5119" w:rsidRPr="002568AB" w14:paraId="3651DDE0" w14:textId="77777777" w:rsidTr="00EE5119">
        <w:trPr>
          <w:trHeight w:val="20"/>
        </w:trPr>
        <w:tc>
          <w:tcPr>
            <w:tcW w:w="1124" w:type="pct"/>
            <w:hideMark/>
          </w:tcPr>
          <w:p w14:paraId="4161E530"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Total income</w:t>
            </w:r>
          </w:p>
        </w:tc>
        <w:tc>
          <w:tcPr>
            <w:tcW w:w="321" w:type="pct"/>
            <w:hideMark/>
          </w:tcPr>
          <w:p w14:paraId="70132FBC" w14:textId="4A80BFFA" w:rsidR="00C807D6" w:rsidRPr="006E2DB3" w:rsidRDefault="00C807D6" w:rsidP="00D35CEC">
            <w:pPr>
              <w:spacing w:before="0" w:after="0"/>
              <w:rPr>
                <w:rFonts w:eastAsia="Times New Roman"/>
                <w:b/>
                <w:sz w:val="16"/>
                <w:szCs w:val="16"/>
                <w:lang w:eastAsia="en-GB"/>
              </w:rPr>
            </w:pPr>
            <w:r w:rsidRPr="006E2DB3">
              <w:rPr>
                <w:rFonts w:eastAsia="Times New Roman"/>
                <w:b/>
                <w:sz w:val="16"/>
                <w:szCs w:val="16"/>
                <w:lang w:eastAsia="en-GB"/>
              </w:rPr>
              <w:t>(511,</w:t>
            </w:r>
            <w:r w:rsidR="006D5BD7" w:rsidRPr="006E2DB3">
              <w:rPr>
                <w:rFonts w:eastAsia="Times New Roman"/>
                <w:b/>
                <w:bCs/>
                <w:sz w:val="16"/>
                <w:szCs w:val="16"/>
                <w:lang w:eastAsia="en-GB"/>
              </w:rPr>
              <w:t>51</w:t>
            </w:r>
            <w:r w:rsidR="00761450" w:rsidRPr="006E2DB3">
              <w:rPr>
                <w:rFonts w:eastAsia="Times New Roman"/>
                <w:b/>
                <w:bCs/>
                <w:sz w:val="16"/>
                <w:szCs w:val="16"/>
                <w:lang w:eastAsia="en-GB"/>
              </w:rPr>
              <w:t>4</w:t>
            </w:r>
            <w:r w:rsidRPr="006E2DB3">
              <w:rPr>
                <w:rFonts w:eastAsia="Times New Roman"/>
                <w:b/>
                <w:sz w:val="16"/>
                <w:szCs w:val="16"/>
                <w:lang w:eastAsia="en-GB"/>
              </w:rPr>
              <w:t>)</w:t>
            </w:r>
          </w:p>
        </w:tc>
        <w:tc>
          <w:tcPr>
            <w:tcW w:w="338" w:type="pct"/>
            <w:hideMark/>
          </w:tcPr>
          <w:p w14:paraId="2B1B3BAE"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(108,015)</w:t>
            </w:r>
          </w:p>
        </w:tc>
        <w:tc>
          <w:tcPr>
            <w:tcW w:w="338" w:type="pct"/>
            <w:hideMark/>
          </w:tcPr>
          <w:p w14:paraId="4ECD49C4" w14:textId="2B2FC7A9"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w:t>
            </w:r>
            <w:r w:rsidR="007F79A9" w:rsidRPr="006E2DB3">
              <w:rPr>
                <w:rFonts w:eastAsia="Times New Roman"/>
                <w:b/>
                <w:bCs/>
                <w:sz w:val="16"/>
                <w:szCs w:val="16"/>
                <w:lang w:eastAsia="en-GB"/>
              </w:rPr>
              <w:t>65</w:t>
            </w:r>
            <w:r w:rsidRPr="006E2DB3">
              <w:rPr>
                <w:rFonts w:eastAsia="Times New Roman"/>
                <w:b/>
                <w:bCs/>
                <w:sz w:val="16"/>
                <w:szCs w:val="16"/>
                <w:lang w:eastAsia="en-GB"/>
              </w:rPr>
              <w:t>,</w:t>
            </w:r>
            <w:r w:rsidR="00A73BBE" w:rsidRPr="006E2DB3">
              <w:rPr>
                <w:rFonts w:eastAsia="Times New Roman"/>
                <w:b/>
                <w:bCs/>
                <w:sz w:val="16"/>
                <w:szCs w:val="16"/>
                <w:lang w:eastAsia="en-GB"/>
              </w:rPr>
              <w:t>029</w:t>
            </w:r>
            <w:r w:rsidRPr="006E2DB3">
              <w:rPr>
                <w:rFonts w:eastAsia="Times New Roman"/>
                <w:b/>
                <w:bCs/>
                <w:sz w:val="16"/>
                <w:szCs w:val="16"/>
                <w:lang w:eastAsia="en-GB"/>
              </w:rPr>
              <w:t>)</w:t>
            </w:r>
          </w:p>
        </w:tc>
        <w:tc>
          <w:tcPr>
            <w:tcW w:w="435" w:type="pct"/>
            <w:hideMark/>
          </w:tcPr>
          <w:p w14:paraId="3493CFF3"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(29,175)</w:t>
            </w:r>
          </w:p>
        </w:tc>
        <w:tc>
          <w:tcPr>
            <w:tcW w:w="434" w:type="pct"/>
            <w:hideMark/>
          </w:tcPr>
          <w:p w14:paraId="259D7EC3" w14:textId="46F70B2A"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(2</w:t>
            </w:r>
            <w:r w:rsidR="00280AC7" w:rsidRPr="006E2DB3">
              <w:rPr>
                <w:rFonts w:eastAsia="Times New Roman"/>
                <w:b/>
                <w:bCs/>
                <w:sz w:val="16"/>
                <w:szCs w:val="16"/>
                <w:lang w:eastAsia="en-GB"/>
              </w:rPr>
              <w:t>02</w:t>
            </w:r>
            <w:r w:rsidRPr="006E2DB3">
              <w:rPr>
                <w:rFonts w:eastAsia="Times New Roman"/>
                <w:b/>
                <w:bCs/>
                <w:sz w:val="16"/>
                <w:szCs w:val="16"/>
                <w:lang w:eastAsia="en-GB"/>
              </w:rPr>
              <w:t>,</w:t>
            </w:r>
            <w:r w:rsidR="00280AC7" w:rsidRPr="006E2DB3">
              <w:rPr>
                <w:rFonts w:eastAsia="Times New Roman"/>
                <w:b/>
                <w:bCs/>
                <w:sz w:val="16"/>
                <w:szCs w:val="16"/>
                <w:lang w:eastAsia="en-GB"/>
              </w:rPr>
              <w:t>21</w:t>
            </w:r>
            <w:r w:rsidRPr="006E2DB3">
              <w:rPr>
                <w:rFonts w:eastAsia="Times New Roman"/>
                <w:b/>
                <w:bCs/>
                <w:sz w:val="16"/>
                <w:szCs w:val="16"/>
                <w:lang w:eastAsia="en-GB"/>
              </w:rPr>
              <w:t>9)</w:t>
            </w:r>
          </w:p>
        </w:tc>
        <w:tc>
          <w:tcPr>
            <w:tcW w:w="241" w:type="pct"/>
            <w:hideMark/>
          </w:tcPr>
          <w:p w14:paraId="2614BE62"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(14,134)</w:t>
            </w:r>
          </w:p>
        </w:tc>
        <w:tc>
          <w:tcPr>
            <w:tcW w:w="279" w:type="pct"/>
            <w:hideMark/>
          </w:tcPr>
          <w:p w14:paraId="04D86A48" w14:textId="1682FCD0"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(2</w:t>
            </w:r>
            <w:r w:rsidR="00691412" w:rsidRPr="006E2DB3">
              <w:rPr>
                <w:rFonts w:eastAsia="Times New Roman"/>
                <w:b/>
                <w:bCs/>
                <w:sz w:val="16"/>
                <w:szCs w:val="16"/>
                <w:lang w:eastAsia="en-GB"/>
              </w:rPr>
              <w:t>16</w:t>
            </w:r>
            <w:r w:rsidRPr="006E2DB3">
              <w:rPr>
                <w:rFonts w:eastAsia="Times New Roman"/>
                <w:b/>
                <w:bCs/>
                <w:sz w:val="16"/>
                <w:szCs w:val="16"/>
                <w:lang w:eastAsia="en-GB"/>
              </w:rPr>
              <w:t>,</w:t>
            </w:r>
            <w:r w:rsidR="00691412" w:rsidRPr="006E2DB3">
              <w:rPr>
                <w:rFonts w:eastAsia="Times New Roman"/>
                <w:b/>
                <w:bCs/>
                <w:sz w:val="16"/>
                <w:szCs w:val="16"/>
                <w:lang w:eastAsia="en-GB"/>
              </w:rPr>
              <w:t>35</w:t>
            </w:r>
            <w:r w:rsidRPr="006E2DB3">
              <w:rPr>
                <w:rFonts w:eastAsia="Times New Roman"/>
                <w:b/>
                <w:bCs/>
                <w:sz w:val="16"/>
                <w:szCs w:val="16"/>
                <w:lang w:eastAsia="en-GB"/>
              </w:rPr>
              <w:t>2)</w:t>
            </w:r>
          </w:p>
        </w:tc>
        <w:tc>
          <w:tcPr>
            <w:tcW w:w="347" w:type="pct"/>
            <w:hideMark/>
          </w:tcPr>
          <w:p w14:paraId="7D71F3DD"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(103,979)</w:t>
            </w:r>
          </w:p>
        </w:tc>
        <w:tc>
          <w:tcPr>
            <w:tcW w:w="302" w:type="pct"/>
            <w:hideMark/>
          </w:tcPr>
          <w:p w14:paraId="17A56FD5" w14:textId="1FFCDB3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 xml:space="preserve">42,067 </w:t>
            </w:r>
          </w:p>
        </w:tc>
        <w:tc>
          <w:tcPr>
            <w:tcW w:w="278" w:type="pct"/>
            <w:hideMark/>
          </w:tcPr>
          <w:p w14:paraId="40BFEC4F" w14:textId="61CE325F"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(2</w:t>
            </w:r>
            <w:r w:rsidR="00C7541E" w:rsidRPr="006E2DB3">
              <w:rPr>
                <w:rFonts w:eastAsia="Times New Roman"/>
                <w:b/>
                <w:bCs/>
                <w:sz w:val="16"/>
                <w:szCs w:val="16"/>
                <w:lang w:eastAsia="en-GB"/>
              </w:rPr>
              <w:t>78</w:t>
            </w:r>
            <w:r w:rsidRPr="006E2DB3">
              <w:rPr>
                <w:rFonts w:eastAsia="Times New Roman"/>
                <w:b/>
                <w:bCs/>
                <w:sz w:val="16"/>
                <w:szCs w:val="16"/>
                <w:lang w:eastAsia="en-GB"/>
              </w:rPr>
              <w:t>,</w:t>
            </w:r>
            <w:r w:rsidR="00C7541E" w:rsidRPr="006E2DB3">
              <w:rPr>
                <w:rFonts w:eastAsia="Times New Roman"/>
                <w:b/>
                <w:bCs/>
                <w:sz w:val="16"/>
                <w:szCs w:val="16"/>
                <w:lang w:eastAsia="en-GB"/>
              </w:rPr>
              <w:t>26</w:t>
            </w:r>
            <w:r w:rsidRPr="006E2DB3">
              <w:rPr>
                <w:rFonts w:eastAsia="Times New Roman"/>
                <w:b/>
                <w:bCs/>
                <w:sz w:val="16"/>
                <w:szCs w:val="16"/>
                <w:lang w:eastAsia="en-GB"/>
              </w:rPr>
              <w:t>4)</w:t>
            </w:r>
          </w:p>
        </w:tc>
        <w:tc>
          <w:tcPr>
            <w:tcW w:w="287" w:type="pct"/>
            <w:hideMark/>
          </w:tcPr>
          <w:p w14:paraId="1DD979CE"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(263,670)</w:t>
            </w:r>
          </w:p>
        </w:tc>
        <w:tc>
          <w:tcPr>
            <w:tcW w:w="276" w:type="pct"/>
            <w:hideMark/>
          </w:tcPr>
          <w:p w14:paraId="3B2284EA" w14:textId="69667856"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(5</w:t>
            </w:r>
            <w:r w:rsidR="00A1457A" w:rsidRPr="006E2DB3">
              <w:rPr>
                <w:rFonts w:eastAsia="Times New Roman"/>
                <w:b/>
                <w:bCs/>
                <w:sz w:val="16"/>
                <w:szCs w:val="16"/>
                <w:lang w:eastAsia="en-GB"/>
              </w:rPr>
              <w:t>41</w:t>
            </w:r>
            <w:r w:rsidRPr="006E2DB3">
              <w:rPr>
                <w:rFonts w:eastAsia="Times New Roman"/>
                <w:b/>
                <w:bCs/>
                <w:sz w:val="16"/>
                <w:szCs w:val="16"/>
                <w:lang w:eastAsia="en-GB"/>
              </w:rPr>
              <w:t>,</w:t>
            </w:r>
            <w:r w:rsidR="00A1457A" w:rsidRPr="006E2DB3">
              <w:rPr>
                <w:rFonts w:eastAsia="Times New Roman"/>
                <w:b/>
                <w:bCs/>
                <w:sz w:val="16"/>
                <w:szCs w:val="16"/>
                <w:lang w:eastAsia="en-GB"/>
              </w:rPr>
              <w:t>93</w:t>
            </w:r>
            <w:r w:rsidRPr="006E2DB3">
              <w:rPr>
                <w:rFonts w:eastAsia="Times New Roman"/>
                <w:b/>
                <w:bCs/>
                <w:sz w:val="16"/>
                <w:szCs w:val="16"/>
                <w:lang w:eastAsia="en-GB"/>
              </w:rPr>
              <w:t>4)</w:t>
            </w:r>
          </w:p>
        </w:tc>
      </w:tr>
      <w:tr w:rsidR="00EE5119" w:rsidRPr="002568AB" w14:paraId="672F258C" w14:textId="77777777" w:rsidTr="00EE5119">
        <w:trPr>
          <w:trHeight w:val="20"/>
        </w:trPr>
        <w:tc>
          <w:tcPr>
            <w:tcW w:w="1124" w:type="pct"/>
            <w:hideMark/>
          </w:tcPr>
          <w:p w14:paraId="7DB99E2F"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w:t>
            </w:r>
          </w:p>
        </w:tc>
        <w:tc>
          <w:tcPr>
            <w:tcW w:w="321" w:type="pct"/>
            <w:hideMark/>
          </w:tcPr>
          <w:p w14:paraId="33499D10"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w:t>
            </w:r>
          </w:p>
        </w:tc>
        <w:tc>
          <w:tcPr>
            <w:tcW w:w="338" w:type="pct"/>
            <w:hideMark/>
          </w:tcPr>
          <w:p w14:paraId="2A1B3A1E"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w:t>
            </w:r>
          </w:p>
        </w:tc>
        <w:tc>
          <w:tcPr>
            <w:tcW w:w="338" w:type="pct"/>
            <w:hideMark/>
          </w:tcPr>
          <w:p w14:paraId="7191596D"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w:t>
            </w:r>
          </w:p>
        </w:tc>
        <w:tc>
          <w:tcPr>
            <w:tcW w:w="435" w:type="pct"/>
            <w:hideMark/>
          </w:tcPr>
          <w:p w14:paraId="7020A434"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w:t>
            </w:r>
          </w:p>
        </w:tc>
        <w:tc>
          <w:tcPr>
            <w:tcW w:w="434" w:type="pct"/>
            <w:hideMark/>
          </w:tcPr>
          <w:p w14:paraId="2F48579A"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w:t>
            </w:r>
          </w:p>
        </w:tc>
        <w:tc>
          <w:tcPr>
            <w:tcW w:w="241" w:type="pct"/>
            <w:hideMark/>
          </w:tcPr>
          <w:p w14:paraId="05557A67"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w:t>
            </w:r>
          </w:p>
        </w:tc>
        <w:tc>
          <w:tcPr>
            <w:tcW w:w="279" w:type="pct"/>
            <w:hideMark/>
          </w:tcPr>
          <w:p w14:paraId="3B457186"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w:t>
            </w:r>
          </w:p>
        </w:tc>
        <w:tc>
          <w:tcPr>
            <w:tcW w:w="347" w:type="pct"/>
            <w:hideMark/>
          </w:tcPr>
          <w:p w14:paraId="7220ECAE"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w:t>
            </w:r>
          </w:p>
        </w:tc>
        <w:tc>
          <w:tcPr>
            <w:tcW w:w="302" w:type="pct"/>
            <w:hideMark/>
          </w:tcPr>
          <w:p w14:paraId="7424C898"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w:t>
            </w:r>
          </w:p>
        </w:tc>
        <w:tc>
          <w:tcPr>
            <w:tcW w:w="278" w:type="pct"/>
            <w:hideMark/>
          </w:tcPr>
          <w:p w14:paraId="423052F3"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w:t>
            </w:r>
          </w:p>
        </w:tc>
        <w:tc>
          <w:tcPr>
            <w:tcW w:w="287" w:type="pct"/>
            <w:hideMark/>
          </w:tcPr>
          <w:p w14:paraId="52EB0520"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w:t>
            </w:r>
          </w:p>
        </w:tc>
        <w:tc>
          <w:tcPr>
            <w:tcW w:w="276" w:type="pct"/>
            <w:hideMark/>
          </w:tcPr>
          <w:p w14:paraId="1D307618" w14:textId="77777777" w:rsidR="00C807D6" w:rsidRPr="006E2DB3" w:rsidRDefault="00C807D6" w:rsidP="00D35CEC">
            <w:pPr>
              <w:spacing w:before="0" w:after="0"/>
              <w:rPr>
                <w:rFonts w:eastAsia="Times New Roman"/>
                <w:sz w:val="16"/>
                <w:szCs w:val="16"/>
                <w:lang w:eastAsia="en-GB"/>
              </w:rPr>
            </w:pPr>
            <w:r w:rsidRPr="006E2DB3">
              <w:rPr>
                <w:rFonts w:eastAsia="Times New Roman"/>
                <w:sz w:val="16"/>
                <w:szCs w:val="16"/>
                <w:lang w:eastAsia="en-GB"/>
              </w:rPr>
              <w:t> </w:t>
            </w:r>
          </w:p>
        </w:tc>
      </w:tr>
      <w:tr w:rsidR="00EE5119" w:rsidRPr="002568AB" w14:paraId="576DD413" w14:textId="77777777" w:rsidTr="00EE5119">
        <w:trPr>
          <w:trHeight w:val="20"/>
        </w:trPr>
        <w:tc>
          <w:tcPr>
            <w:tcW w:w="1124" w:type="pct"/>
            <w:noWrap/>
            <w:hideMark/>
          </w:tcPr>
          <w:p w14:paraId="16C059DB"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Surplus or Deficit on the Provision of Services</w:t>
            </w:r>
          </w:p>
        </w:tc>
        <w:tc>
          <w:tcPr>
            <w:tcW w:w="321" w:type="pct"/>
            <w:hideMark/>
          </w:tcPr>
          <w:p w14:paraId="4C1BB6CA" w14:textId="42727E82" w:rsidR="00C807D6" w:rsidRPr="006E2DB3" w:rsidRDefault="00C807D6" w:rsidP="00D35CEC">
            <w:pPr>
              <w:spacing w:before="0" w:after="0"/>
              <w:rPr>
                <w:rFonts w:eastAsia="Times New Roman"/>
                <w:b/>
                <w:sz w:val="16"/>
                <w:szCs w:val="16"/>
                <w:lang w:eastAsia="en-GB"/>
              </w:rPr>
            </w:pPr>
            <w:r w:rsidRPr="006E2DB3">
              <w:rPr>
                <w:rFonts w:eastAsia="Times New Roman"/>
                <w:b/>
                <w:sz w:val="16"/>
                <w:szCs w:val="16"/>
                <w:lang w:eastAsia="en-GB"/>
              </w:rPr>
              <w:t xml:space="preserve">41,624 </w:t>
            </w:r>
          </w:p>
        </w:tc>
        <w:tc>
          <w:tcPr>
            <w:tcW w:w="338" w:type="pct"/>
            <w:hideMark/>
          </w:tcPr>
          <w:p w14:paraId="5E4048D6" w14:textId="3D6C1D8A"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 xml:space="preserve">20,788 </w:t>
            </w:r>
          </w:p>
        </w:tc>
        <w:tc>
          <w:tcPr>
            <w:tcW w:w="338" w:type="pct"/>
            <w:hideMark/>
          </w:tcPr>
          <w:p w14:paraId="63371155" w14:textId="77B60894"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 xml:space="preserve">270,733 </w:t>
            </w:r>
          </w:p>
        </w:tc>
        <w:tc>
          <w:tcPr>
            <w:tcW w:w="435" w:type="pct"/>
            <w:hideMark/>
          </w:tcPr>
          <w:p w14:paraId="52A0D0AE" w14:textId="1D74009E"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 xml:space="preserve">87,024 </w:t>
            </w:r>
          </w:p>
        </w:tc>
        <w:tc>
          <w:tcPr>
            <w:tcW w:w="434" w:type="pct"/>
            <w:hideMark/>
          </w:tcPr>
          <w:p w14:paraId="7E728524" w14:textId="064861C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 xml:space="preserve">378,545 </w:t>
            </w:r>
          </w:p>
        </w:tc>
        <w:tc>
          <w:tcPr>
            <w:tcW w:w="241" w:type="pct"/>
            <w:hideMark/>
          </w:tcPr>
          <w:p w14:paraId="0A6A9F6E"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(365)</w:t>
            </w:r>
          </w:p>
        </w:tc>
        <w:tc>
          <w:tcPr>
            <w:tcW w:w="279" w:type="pct"/>
            <w:hideMark/>
          </w:tcPr>
          <w:p w14:paraId="3773016C" w14:textId="21DBC17F"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 xml:space="preserve">378,180 </w:t>
            </w:r>
          </w:p>
        </w:tc>
        <w:tc>
          <w:tcPr>
            <w:tcW w:w="347" w:type="pct"/>
            <w:hideMark/>
          </w:tcPr>
          <w:p w14:paraId="520A6A7E" w14:textId="51151F8D"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w:t>
            </w:r>
            <w:r w:rsidR="001C20A3" w:rsidRPr="006E2DB3">
              <w:rPr>
                <w:rFonts w:eastAsia="Times New Roman"/>
                <w:b/>
                <w:bCs/>
                <w:sz w:val="16"/>
                <w:szCs w:val="16"/>
                <w:lang w:eastAsia="en-GB"/>
              </w:rPr>
              <w:t>90</w:t>
            </w:r>
            <w:r w:rsidRPr="006E2DB3">
              <w:rPr>
                <w:rFonts w:eastAsia="Times New Roman"/>
                <w:b/>
                <w:bCs/>
                <w:sz w:val="16"/>
                <w:szCs w:val="16"/>
                <w:lang w:eastAsia="en-GB"/>
              </w:rPr>
              <w:t>,</w:t>
            </w:r>
            <w:r w:rsidR="00A33142" w:rsidRPr="006E2DB3">
              <w:rPr>
                <w:rFonts w:eastAsia="Times New Roman"/>
                <w:b/>
                <w:bCs/>
                <w:sz w:val="16"/>
                <w:szCs w:val="16"/>
                <w:lang w:eastAsia="en-GB"/>
              </w:rPr>
              <w:t>320</w:t>
            </w:r>
            <w:r w:rsidRPr="006E2DB3">
              <w:rPr>
                <w:rFonts w:eastAsia="Times New Roman"/>
                <w:b/>
                <w:bCs/>
                <w:sz w:val="16"/>
                <w:szCs w:val="16"/>
                <w:lang w:eastAsia="en-GB"/>
              </w:rPr>
              <w:t>)</w:t>
            </w:r>
          </w:p>
        </w:tc>
        <w:tc>
          <w:tcPr>
            <w:tcW w:w="302" w:type="pct"/>
            <w:hideMark/>
          </w:tcPr>
          <w:p w14:paraId="74A450F1" w14:textId="0179E26A"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 xml:space="preserve">0 </w:t>
            </w:r>
          </w:p>
        </w:tc>
        <w:tc>
          <w:tcPr>
            <w:tcW w:w="278" w:type="pct"/>
            <w:hideMark/>
          </w:tcPr>
          <w:p w14:paraId="5EC22057" w14:textId="64B736C2"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2</w:t>
            </w:r>
            <w:r w:rsidR="00C7541E" w:rsidRPr="006E2DB3">
              <w:rPr>
                <w:rFonts w:eastAsia="Times New Roman"/>
                <w:b/>
                <w:bCs/>
                <w:sz w:val="16"/>
                <w:szCs w:val="16"/>
                <w:lang w:eastAsia="en-GB"/>
              </w:rPr>
              <w:t>87</w:t>
            </w:r>
            <w:r w:rsidRPr="006E2DB3">
              <w:rPr>
                <w:rFonts w:eastAsia="Times New Roman"/>
                <w:b/>
                <w:bCs/>
                <w:sz w:val="16"/>
                <w:szCs w:val="16"/>
                <w:lang w:eastAsia="en-GB"/>
              </w:rPr>
              <w:t>,</w:t>
            </w:r>
            <w:r w:rsidR="00C7541E" w:rsidRPr="006E2DB3">
              <w:rPr>
                <w:rFonts w:eastAsia="Times New Roman"/>
                <w:b/>
                <w:bCs/>
                <w:sz w:val="16"/>
                <w:szCs w:val="16"/>
                <w:lang w:eastAsia="en-GB"/>
              </w:rPr>
              <w:t>860</w:t>
            </w:r>
            <w:r w:rsidRPr="006E2DB3">
              <w:rPr>
                <w:rFonts w:eastAsia="Times New Roman"/>
                <w:b/>
                <w:bCs/>
                <w:sz w:val="16"/>
                <w:szCs w:val="16"/>
                <w:lang w:eastAsia="en-GB"/>
              </w:rPr>
              <w:t xml:space="preserve"> </w:t>
            </w:r>
          </w:p>
        </w:tc>
        <w:tc>
          <w:tcPr>
            <w:tcW w:w="287" w:type="pct"/>
            <w:hideMark/>
          </w:tcPr>
          <w:p w14:paraId="585F8DEF" w14:textId="77777777"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(233,665)</w:t>
            </w:r>
          </w:p>
        </w:tc>
        <w:tc>
          <w:tcPr>
            <w:tcW w:w="276" w:type="pct"/>
            <w:hideMark/>
          </w:tcPr>
          <w:p w14:paraId="64D4EBFA" w14:textId="0F99ADC4" w:rsidR="00C807D6" w:rsidRPr="006E2DB3" w:rsidRDefault="00C807D6" w:rsidP="00D35CEC">
            <w:pPr>
              <w:spacing w:before="0" w:after="0"/>
              <w:rPr>
                <w:rFonts w:eastAsia="Times New Roman"/>
                <w:b/>
                <w:bCs/>
                <w:sz w:val="16"/>
                <w:szCs w:val="16"/>
                <w:lang w:eastAsia="en-GB"/>
              </w:rPr>
            </w:pPr>
            <w:r w:rsidRPr="006E2DB3">
              <w:rPr>
                <w:rFonts w:eastAsia="Times New Roman"/>
                <w:b/>
                <w:bCs/>
                <w:sz w:val="16"/>
                <w:szCs w:val="16"/>
                <w:lang w:eastAsia="en-GB"/>
              </w:rPr>
              <w:t>5</w:t>
            </w:r>
            <w:r w:rsidR="00A1457A" w:rsidRPr="006E2DB3">
              <w:rPr>
                <w:rFonts w:eastAsia="Times New Roman"/>
                <w:b/>
                <w:bCs/>
                <w:sz w:val="16"/>
                <w:szCs w:val="16"/>
                <w:lang w:eastAsia="en-GB"/>
              </w:rPr>
              <w:t>4</w:t>
            </w:r>
            <w:r w:rsidRPr="006E2DB3">
              <w:rPr>
                <w:rFonts w:eastAsia="Times New Roman"/>
                <w:b/>
                <w:bCs/>
                <w:sz w:val="16"/>
                <w:szCs w:val="16"/>
                <w:lang w:eastAsia="en-GB"/>
              </w:rPr>
              <w:t>,</w:t>
            </w:r>
            <w:r w:rsidR="00A1457A" w:rsidRPr="006E2DB3">
              <w:rPr>
                <w:rFonts w:eastAsia="Times New Roman"/>
                <w:b/>
                <w:bCs/>
                <w:sz w:val="16"/>
                <w:szCs w:val="16"/>
                <w:lang w:eastAsia="en-GB"/>
              </w:rPr>
              <w:t>195</w:t>
            </w:r>
            <w:r w:rsidRPr="006E2DB3">
              <w:rPr>
                <w:rFonts w:eastAsia="Times New Roman"/>
                <w:b/>
                <w:bCs/>
                <w:sz w:val="16"/>
                <w:szCs w:val="16"/>
                <w:lang w:eastAsia="en-GB"/>
              </w:rPr>
              <w:t xml:space="preserve"> </w:t>
            </w:r>
          </w:p>
        </w:tc>
      </w:tr>
    </w:tbl>
    <w:p w14:paraId="784B2BB8" w14:textId="37BBF16E" w:rsidR="00D16C18" w:rsidRDefault="00D93E77" w:rsidP="00D93E77">
      <w:r>
        <w:rPr>
          <w:noProof/>
        </w:rPr>
        <w:lastRenderedPageBreak/>
        <mc:AlternateContent>
          <mc:Choice Requires="wpg">
            <w:drawing>
              <wp:inline distT="0" distB="0" distL="0" distR="0" wp14:anchorId="4B0F6C47" wp14:editId="78D8CDAD">
                <wp:extent cx="9324000" cy="6322060"/>
                <wp:effectExtent l="0" t="0" r="0" b="2540"/>
                <wp:docPr id="43" name="Group 43" descr="Title &quot;Section E3. Notes Supporting the Comprehensive Income and Expenditure Statement&quot;, against a photo of Rochester Castle, with the Medway Council logo in the bottom right corner."/>
                <wp:cNvGraphicFramePr/>
                <a:graphic xmlns:a="http://schemas.openxmlformats.org/drawingml/2006/main">
                  <a:graphicData uri="http://schemas.microsoft.com/office/word/2010/wordprocessingGroup">
                    <wpg:wgp>
                      <wpg:cNvGrpSpPr/>
                      <wpg:grpSpPr>
                        <a:xfrm>
                          <a:off x="0" y="0"/>
                          <a:ext cx="9324000" cy="6322060"/>
                          <a:chOff x="0" y="0"/>
                          <a:chExt cx="9415145" cy="6322060"/>
                        </a:xfrm>
                      </wpg:grpSpPr>
                      <wpg:grpSp>
                        <wpg:cNvPr id="149" name="Group 149" descr="Title &quot;Section E3. Notes Supporting the Comprehensive Income and Expenditure Statement&quot;, against a photo of Rochester Castle, with the Medway Council logo in the bottom right corner."/>
                        <wpg:cNvGrpSpPr/>
                        <wpg:grpSpPr>
                          <a:xfrm>
                            <a:off x="0" y="0"/>
                            <a:ext cx="9415145" cy="6322060"/>
                            <a:chOff x="371191" y="0"/>
                            <a:chExt cx="9415604" cy="6322060"/>
                          </a:xfrm>
                        </wpg:grpSpPr>
                        <pic:pic xmlns:pic="http://schemas.openxmlformats.org/drawingml/2006/picture">
                          <pic:nvPicPr>
                            <pic:cNvPr id="147" name="Picture 147" descr="A picture containing tree, outdoor, road, grass&#10;&#10;Description automatically generated"/>
                            <pic:cNvPicPr>
                              <a:picLocks noChangeAspect="1"/>
                            </pic:cNvPicPr>
                          </pic:nvPicPr>
                          <pic:blipFill rotWithShape="1">
                            <a:blip r:embed="rId70">
                              <a:extLst>
                                <a:ext uri="{28A0092B-C50C-407E-A947-70E740481C1C}">
                                  <a14:useLocalDpi xmlns:a14="http://schemas.microsoft.com/office/drawing/2010/main" val="0"/>
                                </a:ext>
                              </a:extLst>
                            </a:blip>
                            <a:srcRect l="9112" r="7125" b="7"/>
                            <a:stretch/>
                          </pic:blipFill>
                          <pic:spPr bwMode="auto">
                            <a:xfrm>
                              <a:off x="371191" y="0"/>
                              <a:ext cx="9415604" cy="6322060"/>
                            </a:xfrm>
                            <a:prstGeom prst="rect">
                              <a:avLst/>
                            </a:prstGeom>
                            <a:ln>
                              <a:noFill/>
                            </a:ln>
                            <a:extLst>
                              <a:ext uri="{53640926-AAD7-44D8-BBD7-CCE9431645EC}">
                                <a14:shadowObscured xmlns:a14="http://schemas.microsoft.com/office/drawing/2010/main"/>
                              </a:ext>
                            </a:extLst>
                          </pic:spPr>
                        </pic:pic>
                        <wpg:grpSp>
                          <wpg:cNvPr id="17" name="Group 17" descr="Title &quot;Section E3. Notes "/>
                          <wpg:cNvGrpSpPr/>
                          <wpg:grpSpPr>
                            <a:xfrm>
                              <a:off x="2947191" y="5421530"/>
                              <a:ext cx="6839585" cy="899795"/>
                              <a:chOff x="-391456" y="-596910"/>
                              <a:chExt cx="6840000" cy="900417"/>
                            </a:xfrm>
                          </wpg:grpSpPr>
                          <wps:wsp>
                            <wps:cNvPr id="18" name="Text Box 18" descr="Title &quot;Section E3. Notes Supporting the Comprehensive &#10;Income and Expenditure Statement&quot; with the Medway Council logo in the bottom right corner.&#10;"/>
                            <wps:cNvSpPr txBox="1"/>
                            <wps:spPr>
                              <a:xfrm>
                                <a:off x="-391456" y="-596910"/>
                                <a:ext cx="6840000" cy="900417"/>
                              </a:xfrm>
                              <a:prstGeom prst="rect">
                                <a:avLst/>
                              </a:prstGeom>
                              <a:solidFill>
                                <a:srgbClr val="566673"/>
                              </a:solidFill>
                              <a:ln w="38100">
                                <a:noFill/>
                              </a:ln>
                            </wps:spPr>
                            <wps:txbx>
                              <w:txbxContent>
                                <w:p w14:paraId="72906034" w14:textId="4030F2BD" w:rsidR="00F87D92" w:rsidRPr="00E94FE8" w:rsidRDefault="00F87D92" w:rsidP="00E94FE8">
                                  <w:pPr>
                                    <w:pStyle w:val="Heading1"/>
                                    <w:rPr>
                                      <w:color w:val="FFFFFF" w:themeColor="background1"/>
                                    </w:rPr>
                                  </w:pPr>
                                  <w:bookmarkStart w:id="24" w:name="_Toc157417467"/>
                                  <w:r w:rsidRPr="00E94FE8">
                                    <w:rPr>
                                      <w:color w:val="FFFFFF" w:themeColor="background1"/>
                                    </w:rPr>
                                    <w:t xml:space="preserve">E3. Notes Supporting the Comprehensive </w:t>
                                  </w:r>
                                  <w:r w:rsidRPr="00E94FE8">
                                    <w:rPr>
                                      <w:color w:val="FFFFFF" w:themeColor="background1"/>
                                    </w:rPr>
                                    <w:br/>
                                    <w:t>Income and Expenditure Statement</w:t>
                                  </w:r>
                                  <w:bookmarkEnd w:id="24"/>
                                  <w:r w:rsidRPr="00E94FE8">
                                    <w:rPr>
                                      <w:color w:val="FFFFFF" w:themeColor="background1"/>
                                    </w:rPr>
                                    <w:t xml:space="preserve"> </w:t>
                                  </w:r>
                                </w:p>
                                <w:p w14:paraId="4A28C698" w14:textId="27C7ACD2" w:rsidR="00F87D92" w:rsidRPr="00135E30" w:rsidRDefault="00F87D92" w:rsidP="00F87D92">
                                  <w:pPr>
                                    <w:pStyle w:val="Heading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 name="Picture 19" descr="Medway Council logo with the slogan 'Serving You'."/>
                              <pic:cNvPicPr/>
                            </pic:nvPicPr>
                            <pic:blipFill>
                              <a:blip r:embed="rId67"/>
                              <a:stretch>
                                <a:fillRect/>
                              </a:stretch>
                            </pic:blipFill>
                            <pic:spPr>
                              <a:xfrm>
                                <a:off x="5265196" y="-527521"/>
                                <a:ext cx="1065530" cy="741680"/>
                              </a:xfrm>
                              <a:prstGeom prst="rect">
                                <a:avLst/>
                              </a:prstGeom>
                            </pic:spPr>
                          </pic:pic>
                        </wpg:grpSp>
                      </wpg:grpSp>
                      <wps:wsp>
                        <wps:cNvPr id="150" name="Rectangle 150"/>
                        <wps:cNvSpPr/>
                        <wps:spPr>
                          <a:xfrm>
                            <a:off x="0" y="5441241"/>
                            <a:ext cx="1620000" cy="576000"/>
                          </a:xfrm>
                          <a:prstGeom prst="rect">
                            <a:avLst/>
                          </a:prstGeom>
                          <a:solidFill>
                            <a:srgbClr val="000000">
                              <a:alpha val="30196"/>
                            </a:srgbClr>
                          </a:solidFill>
                          <a:ln>
                            <a:noFill/>
                          </a:ln>
                        </wps:spPr>
                        <wps:txbx>
                          <w:txbxContent>
                            <w:p w14:paraId="7FC865A5" w14:textId="19838292" w:rsidR="00C00CF6" w:rsidRPr="008C5172" w:rsidRDefault="00C00CF6" w:rsidP="008C5172">
                              <w:pPr>
                                <w:spacing w:before="0" w:after="0" w:line="259" w:lineRule="auto"/>
                                <w:ind w:left="113"/>
                                <w:rPr>
                                  <w:b/>
                                  <w:bCs/>
                                  <w:color w:val="FFFFFF" w:themeColor="background1"/>
                                  <w:sz w:val="28"/>
                                  <w:szCs w:val="28"/>
                                </w:rPr>
                              </w:pPr>
                              <w:r w:rsidRPr="008C5172">
                                <w:rPr>
                                  <w:b/>
                                  <w:bCs/>
                                  <w:color w:val="FFFFFF" w:themeColor="background1"/>
                                  <w:sz w:val="28"/>
                                  <w:szCs w:val="28"/>
                                </w:rPr>
                                <w:t>Rochester Castle,</w:t>
                              </w:r>
                              <w:r w:rsidR="008C5172" w:rsidRPr="008C5172">
                                <w:rPr>
                                  <w:b/>
                                  <w:bCs/>
                                  <w:color w:val="FFFFFF" w:themeColor="background1"/>
                                  <w:sz w:val="28"/>
                                  <w:szCs w:val="28"/>
                                </w:rPr>
                                <w:t xml:space="preserve"> </w:t>
                              </w:r>
                              <w:r w:rsidRPr="008C5172">
                                <w:rPr>
                                  <w:b/>
                                  <w:bCs/>
                                  <w:color w:val="FFFFFF" w:themeColor="background1"/>
                                  <w:sz w:val="28"/>
                                  <w:szCs w:val="28"/>
                                </w:rPr>
                                <w:t>Rochester</w:t>
                              </w:r>
                            </w:p>
                          </w:txbxContent>
                        </wps:txbx>
                        <wps:bodyPr horzOverflow="overflow" vert="horz" wrap="square" lIns="0" tIns="0" rIns="0" bIns="0" rtlCol="0" anchor="ctr">
                          <a:noAutofit/>
                        </wps:bodyPr>
                      </wps:wsp>
                    </wpg:wgp>
                  </a:graphicData>
                </a:graphic>
              </wp:inline>
            </w:drawing>
          </mc:Choice>
          <mc:Fallback>
            <w:pict>
              <v:group w14:anchorId="4B0F6C47" id="Group 43" o:spid="_x0000_s1041" alt="Title &quot;Section E3. Notes Supporting the Comprehensive Income and Expenditure Statement&quot;, against a photo of Rochester Castle, with the Medway Council logo in the bottom right corner." style="width:734.15pt;height:497.8pt;mso-position-horizontal-relative:char;mso-position-vertical-relative:line" coordsize="94151,6322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">
                <v:group id="Group 149" o:spid="_x0000_s1042" alt="Title &quot;Section E3. Notes Supporting the Comprehensive Income and Expenditure Statement&quot;, against a photo of Rochester Castle, with the Medway Council logo in the bottom right corner." style="position:absolute;width:94151;height:63220" coordorigin="3711" coordsize="94156,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shape id="Picture 147" o:spid="_x0000_s1043" type="#_x0000_t75" alt="A picture containing tree, outdoor, road, grass&#10;&#10;Description automatically generated" style="position:absolute;left:3711;width:94156;height:63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">
                    <v:imagedata r:id="rId71" o:title="A picture containing tree, outdoor, road, grass&#10;&#10;Description automatically generated" cropbottom="5f" cropleft="5972f" cropright="4669f"/>
                  </v:shape>
                  <v:group id="Group 17" o:spid="_x0000_s1044" alt="Title &quot;Section E3. Notes " style="position:absolute;left:29471;top:54215;width:68396;height:8998" coordorigin="-3914,-5969" coordsize="68400,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Text Box 18" o:spid="_x0000_s1045" type="#_x0000_t202" alt="Title &quot;Section E3. Notes Supporting the Comprehensive &#10;Income and Expenditure Statement&quot; with the Medway Council logo in the bottom right corner.&#10;" style="position:absolute;left:-3914;top:-5969;width:68399;height:9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" fillcolor="#566673" stroked="f" strokeweight="3pt">
                      <v:textbox>
                        <w:txbxContent>
                          <w:p w14:paraId="72906034" w14:textId="4030F2BD" w:rsidR="00F87D92" w:rsidRPr="00E94FE8" w:rsidRDefault="00F87D92" w:rsidP="00E94FE8">
                            <w:pPr>
                              <w:pStyle w:val="Heading1"/>
                              <w:rPr>
                                <w:color w:val="FFFFFF" w:themeColor="background1"/>
                              </w:rPr>
                            </w:pPr>
                            <w:bookmarkStart w:id="25" w:name="_Toc157417467"/>
                            <w:r w:rsidRPr="00E94FE8">
                              <w:rPr>
                                <w:color w:val="FFFFFF" w:themeColor="background1"/>
                              </w:rPr>
                              <w:t xml:space="preserve">E3. Notes Supporting the Comprehensive </w:t>
                            </w:r>
                            <w:r w:rsidRPr="00E94FE8">
                              <w:rPr>
                                <w:color w:val="FFFFFF" w:themeColor="background1"/>
                              </w:rPr>
                              <w:br/>
                              <w:t>Income and Expenditure Statement</w:t>
                            </w:r>
                            <w:bookmarkEnd w:id="25"/>
                            <w:r w:rsidRPr="00E94FE8">
                              <w:rPr>
                                <w:color w:val="FFFFFF" w:themeColor="background1"/>
                              </w:rPr>
                              <w:t xml:space="preserve"> </w:t>
                            </w:r>
                          </w:p>
                          <w:p w14:paraId="4A28C698" w14:textId="27C7ACD2" w:rsidR="00F87D92" w:rsidRPr="00135E30" w:rsidRDefault="00F87D92" w:rsidP="00F87D92">
                            <w:pPr>
                              <w:pStyle w:val="Heading5"/>
                            </w:pPr>
                          </w:p>
                        </w:txbxContent>
                      </v:textbox>
                    </v:shape>
                    <v:shape id="Picture 19" o:spid="_x0000_s1046" type="#_x0000_t75" alt="Medway Council logo with the slogan 'Serving You'." style="position:absolute;left:52651;top:-5275;width:10656;height:7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">
                      <v:imagedata r:id="rId69" o:title="Medway Council logo with the slogan 'Serving You'"/>
                    </v:shape>
                  </v:group>
                </v:group>
                <v:rect id="Rectangle 150" o:spid="_x0000_s1047" style="position:absolute;top:54412;width:1620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" fillcolor="black" stroked="f">
                  <v:fill opacity="19789f"/>
                  <v:textbox inset="0,0,0,0">
                    <w:txbxContent>
                      <w:p w14:paraId="7FC865A5" w14:textId="19838292" w:rsidR="00C00CF6" w:rsidRPr="008C5172" w:rsidRDefault="00C00CF6" w:rsidP="008C5172">
                        <w:pPr>
                          <w:spacing w:before="0" w:after="0" w:line="259" w:lineRule="auto"/>
                          <w:ind w:left="113"/>
                          <w:rPr>
                            <w:b/>
                            <w:bCs/>
                            <w:color w:val="FFFFFF" w:themeColor="background1"/>
                            <w:sz w:val="28"/>
                            <w:szCs w:val="28"/>
                          </w:rPr>
                        </w:pPr>
                        <w:r w:rsidRPr="008C5172">
                          <w:rPr>
                            <w:b/>
                            <w:bCs/>
                            <w:color w:val="FFFFFF" w:themeColor="background1"/>
                            <w:sz w:val="28"/>
                            <w:szCs w:val="28"/>
                          </w:rPr>
                          <w:t>Rochester Castle,</w:t>
                        </w:r>
                        <w:r w:rsidR="008C5172" w:rsidRPr="008C5172">
                          <w:rPr>
                            <w:b/>
                            <w:bCs/>
                            <w:color w:val="FFFFFF" w:themeColor="background1"/>
                            <w:sz w:val="28"/>
                            <w:szCs w:val="28"/>
                          </w:rPr>
                          <w:t xml:space="preserve"> </w:t>
                        </w:r>
                        <w:r w:rsidRPr="008C5172">
                          <w:rPr>
                            <w:b/>
                            <w:bCs/>
                            <w:color w:val="FFFFFF" w:themeColor="background1"/>
                            <w:sz w:val="28"/>
                            <w:szCs w:val="28"/>
                          </w:rPr>
                          <w:t>Rochester</w:t>
                        </w:r>
                      </w:p>
                    </w:txbxContent>
                  </v:textbox>
                </v:rect>
                <w10:anchorlock/>
              </v:group>
            </w:pict>
          </mc:Fallback>
        </mc:AlternateContent>
      </w:r>
    </w:p>
    <w:p w14:paraId="2E643F4B" w14:textId="09C9F202" w:rsidR="000131EB" w:rsidRDefault="005F71F1" w:rsidP="005529B6">
      <w:pPr>
        <w:pStyle w:val="Heading1"/>
      </w:pPr>
      <w:bookmarkStart w:id="26" w:name="_Toc157417468"/>
      <w:r w:rsidRPr="005F71F1">
        <w:lastRenderedPageBreak/>
        <w:t>Note 9. Other Operating Expenditure</w:t>
      </w:r>
      <w:bookmarkEnd w:id="26"/>
    </w:p>
    <w:tbl>
      <w:tblPr>
        <w:tblStyle w:val="TableGrid"/>
        <w:tblW w:w="14741" w:type="dxa"/>
        <w:tblLook w:val="04A0" w:firstRow="1" w:lastRow="0" w:firstColumn="1" w:lastColumn="0" w:noHBand="0" w:noVBand="1"/>
        <w:tblDescription w:val="Table detailing the Council's Comprehensive Income and Expenditure Statement - Other Operating Expenditure for 2020/21 and it's comparator data from 2019/20"/>
      </w:tblPr>
      <w:tblGrid>
        <w:gridCol w:w="11339"/>
        <w:gridCol w:w="1701"/>
        <w:gridCol w:w="1701"/>
      </w:tblGrid>
      <w:tr w:rsidR="003844D7" w:rsidRPr="003844D7" w14:paraId="714AF7DE" w14:textId="77777777" w:rsidTr="00C4198A">
        <w:trPr>
          <w:trHeight w:val="20"/>
        </w:trPr>
        <w:tc>
          <w:tcPr>
            <w:tcW w:w="11339" w:type="dxa"/>
            <w:hideMark/>
          </w:tcPr>
          <w:p w14:paraId="311FC1B4" w14:textId="77777777" w:rsidR="003844D7" w:rsidRPr="003844D7" w:rsidRDefault="003844D7" w:rsidP="00E94FE8">
            <w:pPr>
              <w:spacing w:before="0" w:after="0"/>
              <w:rPr>
                <w:rFonts w:eastAsia="Times New Roman"/>
                <w:sz w:val="18"/>
                <w:szCs w:val="18"/>
                <w:lang w:eastAsia="en-GB"/>
              </w:rPr>
            </w:pPr>
            <w:r w:rsidRPr="003844D7">
              <w:rPr>
                <w:rFonts w:eastAsia="Times New Roman"/>
                <w:sz w:val="18"/>
                <w:szCs w:val="18"/>
                <w:lang w:eastAsia="en-GB"/>
              </w:rPr>
              <w:t> </w:t>
            </w:r>
          </w:p>
        </w:tc>
        <w:tc>
          <w:tcPr>
            <w:tcW w:w="1701" w:type="dxa"/>
            <w:hideMark/>
          </w:tcPr>
          <w:p w14:paraId="2A56F075" w14:textId="77777777" w:rsidR="003844D7" w:rsidRPr="003844D7" w:rsidRDefault="003844D7" w:rsidP="00E94FE8">
            <w:pPr>
              <w:spacing w:before="0" w:after="0"/>
              <w:rPr>
                <w:rFonts w:eastAsia="Times New Roman"/>
                <w:b/>
                <w:bCs/>
                <w:sz w:val="18"/>
                <w:szCs w:val="18"/>
                <w:lang w:eastAsia="en-GB"/>
              </w:rPr>
            </w:pPr>
            <w:r w:rsidRPr="003844D7">
              <w:rPr>
                <w:rFonts w:eastAsia="Times New Roman"/>
                <w:b/>
                <w:bCs/>
                <w:sz w:val="18"/>
                <w:szCs w:val="18"/>
                <w:lang w:eastAsia="en-GB"/>
              </w:rPr>
              <w:t>2019/20</w:t>
            </w:r>
          </w:p>
        </w:tc>
        <w:tc>
          <w:tcPr>
            <w:tcW w:w="1701" w:type="dxa"/>
            <w:hideMark/>
          </w:tcPr>
          <w:p w14:paraId="645378B7" w14:textId="77777777" w:rsidR="003844D7" w:rsidRPr="003844D7" w:rsidRDefault="003844D7" w:rsidP="00E94FE8">
            <w:pPr>
              <w:spacing w:before="0" w:after="0"/>
              <w:rPr>
                <w:rFonts w:eastAsia="Times New Roman"/>
                <w:b/>
                <w:bCs/>
                <w:sz w:val="18"/>
                <w:szCs w:val="18"/>
                <w:lang w:eastAsia="en-GB"/>
              </w:rPr>
            </w:pPr>
            <w:r w:rsidRPr="003844D7">
              <w:rPr>
                <w:rFonts w:eastAsia="Times New Roman"/>
                <w:b/>
                <w:bCs/>
                <w:sz w:val="18"/>
                <w:szCs w:val="18"/>
                <w:lang w:eastAsia="en-GB"/>
              </w:rPr>
              <w:t>2020/21</w:t>
            </w:r>
          </w:p>
        </w:tc>
      </w:tr>
      <w:tr w:rsidR="003844D7" w:rsidRPr="003844D7" w14:paraId="23AC1883" w14:textId="77777777" w:rsidTr="00C4198A">
        <w:trPr>
          <w:trHeight w:val="20"/>
        </w:trPr>
        <w:tc>
          <w:tcPr>
            <w:tcW w:w="11339" w:type="dxa"/>
            <w:hideMark/>
          </w:tcPr>
          <w:p w14:paraId="6413F55C" w14:textId="77777777" w:rsidR="003844D7" w:rsidRPr="003844D7" w:rsidRDefault="003844D7" w:rsidP="00E94FE8">
            <w:pPr>
              <w:spacing w:before="0" w:after="0"/>
              <w:rPr>
                <w:rFonts w:eastAsia="Times New Roman"/>
                <w:sz w:val="18"/>
                <w:szCs w:val="18"/>
                <w:lang w:eastAsia="en-GB"/>
              </w:rPr>
            </w:pPr>
            <w:r w:rsidRPr="003844D7">
              <w:rPr>
                <w:rFonts w:eastAsia="Times New Roman"/>
                <w:sz w:val="18"/>
                <w:szCs w:val="18"/>
                <w:lang w:eastAsia="en-GB"/>
              </w:rPr>
              <w:t> </w:t>
            </w:r>
          </w:p>
        </w:tc>
        <w:tc>
          <w:tcPr>
            <w:tcW w:w="1701" w:type="dxa"/>
            <w:hideMark/>
          </w:tcPr>
          <w:p w14:paraId="6CB8B20C" w14:textId="77777777" w:rsidR="003844D7" w:rsidRPr="003844D7" w:rsidRDefault="003844D7" w:rsidP="00E94FE8">
            <w:pPr>
              <w:spacing w:before="0" w:after="0"/>
              <w:rPr>
                <w:rFonts w:eastAsia="Times New Roman"/>
                <w:b/>
                <w:bCs/>
                <w:sz w:val="18"/>
                <w:szCs w:val="18"/>
                <w:lang w:eastAsia="en-GB"/>
              </w:rPr>
            </w:pPr>
            <w:r w:rsidRPr="003844D7">
              <w:rPr>
                <w:rFonts w:eastAsia="Times New Roman"/>
                <w:b/>
                <w:bCs/>
                <w:sz w:val="18"/>
                <w:szCs w:val="18"/>
                <w:lang w:eastAsia="en-GB"/>
              </w:rPr>
              <w:t>£'000</w:t>
            </w:r>
          </w:p>
        </w:tc>
        <w:tc>
          <w:tcPr>
            <w:tcW w:w="1701" w:type="dxa"/>
            <w:hideMark/>
          </w:tcPr>
          <w:p w14:paraId="04935838" w14:textId="77777777" w:rsidR="003844D7" w:rsidRPr="003844D7" w:rsidRDefault="003844D7" w:rsidP="00E94FE8">
            <w:pPr>
              <w:spacing w:before="0" w:after="0"/>
              <w:rPr>
                <w:rFonts w:eastAsia="Times New Roman"/>
                <w:b/>
                <w:bCs/>
                <w:sz w:val="18"/>
                <w:szCs w:val="18"/>
                <w:lang w:eastAsia="en-GB"/>
              </w:rPr>
            </w:pPr>
            <w:r w:rsidRPr="003844D7">
              <w:rPr>
                <w:rFonts w:eastAsia="Times New Roman"/>
                <w:b/>
                <w:bCs/>
                <w:sz w:val="18"/>
                <w:szCs w:val="18"/>
                <w:lang w:eastAsia="en-GB"/>
              </w:rPr>
              <w:t>£'000</w:t>
            </w:r>
          </w:p>
        </w:tc>
      </w:tr>
      <w:tr w:rsidR="003844D7" w:rsidRPr="001E7B96" w14:paraId="0E4C4DF3" w14:textId="77777777" w:rsidTr="00C4198A">
        <w:trPr>
          <w:trHeight w:val="20"/>
        </w:trPr>
        <w:tc>
          <w:tcPr>
            <w:tcW w:w="11339" w:type="dxa"/>
            <w:noWrap/>
            <w:hideMark/>
          </w:tcPr>
          <w:p w14:paraId="1C352DF6" w14:textId="77777777" w:rsidR="003844D7" w:rsidRPr="001E7B96" w:rsidRDefault="003844D7" w:rsidP="00E94FE8">
            <w:pPr>
              <w:spacing w:before="0" w:after="0" w:line="276" w:lineRule="auto"/>
              <w:rPr>
                <w:rFonts w:eastAsia="Times New Roman"/>
                <w:sz w:val="18"/>
                <w:szCs w:val="18"/>
                <w:lang w:eastAsia="en-GB"/>
              </w:rPr>
            </w:pPr>
            <w:r w:rsidRPr="001E7B96">
              <w:rPr>
                <w:rFonts w:eastAsia="Times New Roman"/>
                <w:sz w:val="18"/>
                <w:szCs w:val="18"/>
                <w:lang w:eastAsia="en-GB"/>
              </w:rPr>
              <w:t>Parish Council Precepts</w:t>
            </w:r>
          </w:p>
        </w:tc>
        <w:tc>
          <w:tcPr>
            <w:tcW w:w="1701" w:type="dxa"/>
            <w:hideMark/>
          </w:tcPr>
          <w:p w14:paraId="3F30FE13" w14:textId="3F47D448" w:rsidR="003844D7" w:rsidRPr="001E7B96" w:rsidRDefault="003844D7" w:rsidP="00E94FE8">
            <w:pPr>
              <w:spacing w:before="0" w:after="0" w:line="276" w:lineRule="auto"/>
              <w:rPr>
                <w:rFonts w:eastAsia="Times New Roman"/>
                <w:sz w:val="18"/>
                <w:szCs w:val="18"/>
                <w:lang w:eastAsia="en-GB"/>
              </w:rPr>
            </w:pPr>
            <w:r w:rsidRPr="001E7B96">
              <w:rPr>
                <w:rFonts w:eastAsia="Times New Roman"/>
                <w:sz w:val="18"/>
                <w:szCs w:val="18"/>
                <w:lang w:eastAsia="en-GB"/>
              </w:rPr>
              <w:t>479</w:t>
            </w:r>
          </w:p>
        </w:tc>
        <w:tc>
          <w:tcPr>
            <w:tcW w:w="1701" w:type="dxa"/>
            <w:hideMark/>
          </w:tcPr>
          <w:p w14:paraId="558FF239" w14:textId="41A7A8AB" w:rsidR="003844D7" w:rsidRPr="001E7B96" w:rsidRDefault="003844D7" w:rsidP="00E94FE8">
            <w:pPr>
              <w:spacing w:before="0" w:after="0" w:line="276" w:lineRule="auto"/>
              <w:rPr>
                <w:rFonts w:eastAsia="Times New Roman"/>
                <w:sz w:val="18"/>
                <w:szCs w:val="18"/>
                <w:lang w:eastAsia="en-GB"/>
              </w:rPr>
            </w:pPr>
            <w:r w:rsidRPr="001E7B96">
              <w:rPr>
                <w:rFonts w:eastAsia="Times New Roman"/>
                <w:sz w:val="18"/>
                <w:szCs w:val="18"/>
                <w:lang w:eastAsia="en-GB"/>
              </w:rPr>
              <w:t xml:space="preserve">509 </w:t>
            </w:r>
          </w:p>
        </w:tc>
      </w:tr>
      <w:tr w:rsidR="003844D7" w:rsidRPr="001E7B96" w14:paraId="02B4080C" w14:textId="77777777" w:rsidTr="00C4198A">
        <w:trPr>
          <w:trHeight w:val="20"/>
        </w:trPr>
        <w:tc>
          <w:tcPr>
            <w:tcW w:w="11339" w:type="dxa"/>
            <w:noWrap/>
            <w:hideMark/>
          </w:tcPr>
          <w:p w14:paraId="20572391" w14:textId="77777777" w:rsidR="003844D7" w:rsidRPr="001E7B96" w:rsidRDefault="003844D7" w:rsidP="00E94FE8">
            <w:pPr>
              <w:spacing w:before="0" w:after="0" w:line="276" w:lineRule="auto"/>
              <w:rPr>
                <w:rFonts w:eastAsia="Times New Roman"/>
                <w:sz w:val="18"/>
                <w:szCs w:val="18"/>
                <w:lang w:eastAsia="en-GB"/>
              </w:rPr>
            </w:pPr>
            <w:r w:rsidRPr="001E7B96">
              <w:rPr>
                <w:rFonts w:eastAsia="Times New Roman"/>
                <w:sz w:val="18"/>
                <w:szCs w:val="18"/>
                <w:lang w:eastAsia="en-GB"/>
              </w:rPr>
              <w:t>Levies</w:t>
            </w:r>
          </w:p>
        </w:tc>
        <w:tc>
          <w:tcPr>
            <w:tcW w:w="1701" w:type="dxa"/>
            <w:hideMark/>
          </w:tcPr>
          <w:p w14:paraId="49FC45AC" w14:textId="51D3A134" w:rsidR="003844D7" w:rsidRPr="001E7B96" w:rsidRDefault="003844D7" w:rsidP="00E94FE8">
            <w:pPr>
              <w:spacing w:before="0" w:after="0" w:line="276" w:lineRule="auto"/>
              <w:rPr>
                <w:rFonts w:eastAsia="Times New Roman"/>
                <w:sz w:val="18"/>
                <w:szCs w:val="18"/>
                <w:lang w:eastAsia="en-GB"/>
              </w:rPr>
            </w:pPr>
            <w:r w:rsidRPr="001E7B96">
              <w:rPr>
                <w:rFonts w:eastAsia="Times New Roman"/>
                <w:sz w:val="18"/>
                <w:szCs w:val="18"/>
                <w:lang w:eastAsia="en-GB"/>
              </w:rPr>
              <w:t>1,</w:t>
            </w:r>
            <w:r w:rsidR="000C45C6" w:rsidRPr="001E7B96">
              <w:rPr>
                <w:rFonts w:eastAsia="Times New Roman"/>
                <w:sz w:val="18"/>
                <w:szCs w:val="18"/>
                <w:lang w:eastAsia="en-GB"/>
              </w:rPr>
              <w:t>516</w:t>
            </w:r>
          </w:p>
        </w:tc>
        <w:tc>
          <w:tcPr>
            <w:tcW w:w="1701" w:type="dxa"/>
            <w:hideMark/>
          </w:tcPr>
          <w:p w14:paraId="6E09A2B6" w14:textId="3EDC1A3D" w:rsidR="003844D7" w:rsidRPr="001E7B96" w:rsidRDefault="003844D7" w:rsidP="00E94FE8">
            <w:pPr>
              <w:spacing w:before="0" w:after="0" w:line="276" w:lineRule="auto"/>
              <w:rPr>
                <w:rFonts w:eastAsia="Times New Roman"/>
                <w:sz w:val="18"/>
                <w:szCs w:val="18"/>
                <w:lang w:eastAsia="en-GB"/>
              </w:rPr>
            </w:pPr>
            <w:r w:rsidRPr="001E7B96">
              <w:rPr>
                <w:rFonts w:eastAsia="Times New Roman"/>
                <w:sz w:val="18"/>
                <w:szCs w:val="18"/>
                <w:lang w:eastAsia="en-GB"/>
              </w:rPr>
              <w:t xml:space="preserve">1,564 </w:t>
            </w:r>
          </w:p>
        </w:tc>
      </w:tr>
      <w:tr w:rsidR="003844D7" w:rsidRPr="001E7B96" w14:paraId="54D1E496" w14:textId="77777777" w:rsidTr="00C4198A">
        <w:trPr>
          <w:trHeight w:val="20"/>
        </w:trPr>
        <w:tc>
          <w:tcPr>
            <w:tcW w:w="11339" w:type="dxa"/>
            <w:noWrap/>
            <w:hideMark/>
          </w:tcPr>
          <w:p w14:paraId="4FA56570" w14:textId="436DF42A" w:rsidR="003844D7" w:rsidRPr="001E7B96" w:rsidRDefault="003844D7" w:rsidP="00E94FE8">
            <w:pPr>
              <w:spacing w:before="0" w:after="0" w:line="276" w:lineRule="auto"/>
              <w:rPr>
                <w:rFonts w:eastAsia="Times New Roman"/>
                <w:sz w:val="18"/>
                <w:szCs w:val="18"/>
                <w:lang w:eastAsia="en-GB"/>
              </w:rPr>
            </w:pPr>
            <w:r w:rsidRPr="001E7B96">
              <w:rPr>
                <w:rFonts w:eastAsia="Times New Roman"/>
                <w:sz w:val="18"/>
                <w:szCs w:val="18"/>
                <w:lang w:eastAsia="en-GB"/>
              </w:rPr>
              <w:t xml:space="preserve">Payment to the Government Housing Capital </w:t>
            </w:r>
            <w:r w:rsidR="00D4163E" w:rsidRPr="001E7B96">
              <w:rPr>
                <w:rFonts w:eastAsia="Times New Roman"/>
                <w:sz w:val="18"/>
                <w:szCs w:val="18"/>
                <w:lang w:eastAsia="en-GB"/>
              </w:rPr>
              <w:t>R</w:t>
            </w:r>
            <w:r w:rsidRPr="001E7B96">
              <w:rPr>
                <w:rFonts w:eastAsia="Times New Roman"/>
                <w:sz w:val="18"/>
                <w:szCs w:val="18"/>
                <w:lang w:eastAsia="en-GB"/>
              </w:rPr>
              <w:t>eceipts Pool</w:t>
            </w:r>
          </w:p>
        </w:tc>
        <w:tc>
          <w:tcPr>
            <w:tcW w:w="1701" w:type="dxa"/>
            <w:hideMark/>
          </w:tcPr>
          <w:p w14:paraId="1731528F" w14:textId="7CBE59AE" w:rsidR="003844D7" w:rsidRPr="001E7B96" w:rsidRDefault="003844D7" w:rsidP="00E94FE8">
            <w:pPr>
              <w:spacing w:before="0" w:after="0" w:line="276" w:lineRule="auto"/>
              <w:rPr>
                <w:rFonts w:eastAsia="Times New Roman"/>
                <w:sz w:val="18"/>
                <w:szCs w:val="18"/>
                <w:lang w:eastAsia="en-GB"/>
              </w:rPr>
            </w:pPr>
            <w:r w:rsidRPr="001E7B96">
              <w:rPr>
                <w:rFonts w:eastAsia="Times New Roman"/>
                <w:sz w:val="18"/>
                <w:szCs w:val="18"/>
                <w:lang w:eastAsia="en-GB"/>
              </w:rPr>
              <w:t>264</w:t>
            </w:r>
          </w:p>
        </w:tc>
        <w:tc>
          <w:tcPr>
            <w:tcW w:w="1701" w:type="dxa"/>
            <w:hideMark/>
          </w:tcPr>
          <w:p w14:paraId="5A38EC66" w14:textId="2D836A5D" w:rsidR="003844D7" w:rsidRPr="001E7B96" w:rsidRDefault="003844D7" w:rsidP="00E94FE8">
            <w:pPr>
              <w:spacing w:before="0" w:after="0" w:line="276" w:lineRule="auto"/>
              <w:rPr>
                <w:rFonts w:eastAsia="Times New Roman"/>
                <w:sz w:val="18"/>
                <w:szCs w:val="18"/>
                <w:lang w:eastAsia="en-GB"/>
              </w:rPr>
            </w:pPr>
            <w:r w:rsidRPr="001E7B96">
              <w:rPr>
                <w:rFonts w:eastAsia="Times New Roman"/>
                <w:sz w:val="18"/>
                <w:szCs w:val="18"/>
                <w:lang w:eastAsia="en-GB"/>
              </w:rPr>
              <w:t xml:space="preserve">179 </w:t>
            </w:r>
          </w:p>
        </w:tc>
      </w:tr>
      <w:tr w:rsidR="003844D7" w:rsidRPr="001E7B96" w14:paraId="0F395AB4" w14:textId="77777777" w:rsidTr="00C4198A">
        <w:trPr>
          <w:trHeight w:val="20"/>
        </w:trPr>
        <w:tc>
          <w:tcPr>
            <w:tcW w:w="11339" w:type="dxa"/>
            <w:noWrap/>
            <w:hideMark/>
          </w:tcPr>
          <w:p w14:paraId="133B3F0A" w14:textId="77777777" w:rsidR="003844D7" w:rsidRPr="001E7B96" w:rsidRDefault="003844D7" w:rsidP="00E94FE8">
            <w:pPr>
              <w:spacing w:before="0" w:after="0" w:line="276" w:lineRule="auto"/>
              <w:rPr>
                <w:rFonts w:eastAsia="Times New Roman"/>
                <w:sz w:val="18"/>
                <w:szCs w:val="18"/>
                <w:lang w:eastAsia="en-GB"/>
              </w:rPr>
            </w:pPr>
            <w:r w:rsidRPr="001E7B96">
              <w:rPr>
                <w:rFonts w:eastAsia="Times New Roman"/>
                <w:sz w:val="18"/>
                <w:szCs w:val="18"/>
                <w:lang w:eastAsia="en-GB"/>
              </w:rPr>
              <w:t>Gains/losses on disposal of non-current assets</w:t>
            </w:r>
          </w:p>
        </w:tc>
        <w:tc>
          <w:tcPr>
            <w:tcW w:w="1701" w:type="dxa"/>
            <w:hideMark/>
          </w:tcPr>
          <w:p w14:paraId="62EE0F5D" w14:textId="259438E5" w:rsidR="003844D7" w:rsidRPr="001E7B96" w:rsidRDefault="000C45C6" w:rsidP="00E94FE8">
            <w:pPr>
              <w:spacing w:before="0" w:after="0" w:line="276" w:lineRule="auto"/>
              <w:rPr>
                <w:rFonts w:eastAsia="Times New Roman"/>
                <w:sz w:val="18"/>
                <w:szCs w:val="18"/>
                <w:lang w:eastAsia="en-GB"/>
              </w:rPr>
            </w:pPr>
            <w:r w:rsidRPr="001E7B96">
              <w:rPr>
                <w:rFonts w:eastAsia="Times New Roman"/>
                <w:sz w:val="18"/>
                <w:szCs w:val="18"/>
                <w:lang w:eastAsia="en-GB"/>
              </w:rPr>
              <w:t>9</w:t>
            </w:r>
            <w:r w:rsidR="003844D7" w:rsidRPr="001E7B96">
              <w:rPr>
                <w:rFonts w:eastAsia="Times New Roman"/>
                <w:sz w:val="18"/>
                <w:szCs w:val="18"/>
                <w:lang w:eastAsia="en-GB"/>
              </w:rPr>
              <w:t>,</w:t>
            </w:r>
            <w:r w:rsidRPr="001E7B96">
              <w:rPr>
                <w:rFonts w:eastAsia="Times New Roman"/>
                <w:sz w:val="18"/>
                <w:szCs w:val="18"/>
                <w:lang w:eastAsia="en-GB"/>
              </w:rPr>
              <w:t>622</w:t>
            </w:r>
          </w:p>
        </w:tc>
        <w:tc>
          <w:tcPr>
            <w:tcW w:w="1701" w:type="dxa"/>
            <w:hideMark/>
          </w:tcPr>
          <w:p w14:paraId="61D04D7B" w14:textId="42576B21" w:rsidR="003844D7" w:rsidRPr="001E7B96" w:rsidRDefault="003844D7" w:rsidP="00E94FE8">
            <w:pPr>
              <w:spacing w:before="0" w:after="0" w:line="276" w:lineRule="auto"/>
              <w:rPr>
                <w:rFonts w:eastAsia="Times New Roman"/>
                <w:sz w:val="18"/>
                <w:szCs w:val="18"/>
                <w:lang w:eastAsia="en-GB"/>
              </w:rPr>
            </w:pPr>
            <w:r w:rsidRPr="001E7B96">
              <w:rPr>
                <w:rFonts w:eastAsia="Times New Roman"/>
                <w:sz w:val="18"/>
                <w:szCs w:val="18"/>
                <w:lang w:eastAsia="en-GB"/>
              </w:rPr>
              <w:t xml:space="preserve">8,174 </w:t>
            </w:r>
          </w:p>
        </w:tc>
      </w:tr>
      <w:tr w:rsidR="003844D7" w:rsidRPr="001E7B96" w14:paraId="4E4A6314" w14:textId="77777777" w:rsidTr="00C4198A">
        <w:trPr>
          <w:trHeight w:val="20"/>
        </w:trPr>
        <w:tc>
          <w:tcPr>
            <w:tcW w:w="11339" w:type="dxa"/>
            <w:hideMark/>
          </w:tcPr>
          <w:p w14:paraId="265957E6" w14:textId="77777777" w:rsidR="003844D7" w:rsidRPr="001E7B96" w:rsidRDefault="003844D7" w:rsidP="00E94FE8">
            <w:pPr>
              <w:spacing w:before="0" w:after="0"/>
              <w:rPr>
                <w:rFonts w:eastAsia="Times New Roman"/>
                <w:b/>
                <w:bCs/>
                <w:sz w:val="18"/>
                <w:szCs w:val="18"/>
                <w:lang w:eastAsia="en-GB"/>
              </w:rPr>
            </w:pPr>
            <w:r w:rsidRPr="001E7B96">
              <w:rPr>
                <w:rFonts w:eastAsia="Times New Roman"/>
                <w:b/>
                <w:bCs/>
                <w:sz w:val="18"/>
                <w:szCs w:val="18"/>
                <w:lang w:eastAsia="en-GB"/>
              </w:rPr>
              <w:t>Total</w:t>
            </w:r>
          </w:p>
        </w:tc>
        <w:tc>
          <w:tcPr>
            <w:tcW w:w="1701" w:type="dxa"/>
            <w:hideMark/>
          </w:tcPr>
          <w:p w14:paraId="4C8DE859" w14:textId="2C0C0A62" w:rsidR="003844D7" w:rsidRPr="001E7B96" w:rsidRDefault="000C45C6" w:rsidP="00E94FE8">
            <w:pPr>
              <w:spacing w:before="0" w:after="0"/>
              <w:rPr>
                <w:rFonts w:eastAsia="Times New Roman"/>
                <w:b/>
                <w:sz w:val="18"/>
                <w:szCs w:val="18"/>
                <w:lang w:eastAsia="en-GB"/>
              </w:rPr>
            </w:pPr>
            <w:r w:rsidRPr="001E7B96">
              <w:rPr>
                <w:rFonts w:eastAsia="Times New Roman"/>
                <w:b/>
                <w:sz w:val="18"/>
                <w:szCs w:val="18"/>
                <w:lang w:eastAsia="en-GB"/>
              </w:rPr>
              <w:t>11</w:t>
            </w:r>
            <w:r w:rsidR="003844D7" w:rsidRPr="001E7B96">
              <w:rPr>
                <w:rFonts w:eastAsia="Times New Roman"/>
                <w:b/>
                <w:sz w:val="18"/>
                <w:szCs w:val="18"/>
                <w:lang w:eastAsia="en-GB"/>
              </w:rPr>
              <w:t>,</w:t>
            </w:r>
            <w:r w:rsidRPr="001E7B96">
              <w:rPr>
                <w:rFonts w:eastAsia="Times New Roman"/>
                <w:b/>
                <w:sz w:val="18"/>
                <w:szCs w:val="18"/>
                <w:lang w:eastAsia="en-GB"/>
              </w:rPr>
              <w:t>881</w:t>
            </w:r>
            <w:r w:rsidR="003844D7" w:rsidRPr="001E7B96">
              <w:rPr>
                <w:rFonts w:eastAsia="Times New Roman"/>
                <w:b/>
                <w:sz w:val="18"/>
                <w:szCs w:val="18"/>
                <w:lang w:eastAsia="en-GB"/>
              </w:rPr>
              <w:t xml:space="preserve"> </w:t>
            </w:r>
          </w:p>
        </w:tc>
        <w:tc>
          <w:tcPr>
            <w:tcW w:w="1701" w:type="dxa"/>
            <w:hideMark/>
          </w:tcPr>
          <w:p w14:paraId="7B177758" w14:textId="64F71FE6" w:rsidR="003844D7" w:rsidRPr="001E7B96" w:rsidRDefault="003844D7" w:rsidP="00E94FE8">
            <w:pPr>
              <w:spacing w:before="0" w:after="0"/>
              <w:rPr>
                <w:rFonts w:eastAsia="Times New Roman"/>
                <w:b/>
                <w:bCs/>
                <w:sz w:val="18"/>
                <w:szCs w:val="18"/>
                <w:lang w:eastAsia="en-GB"/>
              </w:rPr>
            </w:pPr>
            <w:r w:rsidRPr="001E7B96">
              <w:rPr>
                <w:rFonts w:eastAsia="Times New Roman"/>
                <w:b/>
                <w:bCs/>
                <w:sz w:val="18"/>
                <w:szCs w:val="18"/>
                <w:lang w:eastAsia="en-GB"/>
              </w:rPr>
              <w:t xml:space="preserve">10,425 </w:t>
            </w:r>
          </w:p>
        </w:tc>
      </w:tr>
    </w:tbl>
    <w:p w14:paraId="4F640FB3" w14:textId="77777777" w:rsidR="002242CD" w:rsidRPr="001E7B96" w:rsidRDefault="002242CD" w:rsidP="00A254E1"/>
    <w:p w14:paraId="6A0DA070" w14:textId="7FD5FD51" w:rsidR="00A51945" w:rsidRPr="001E7B96" w:rsidRDefault="001162A6" w:rsidP="005529B6">
      <w:pPr>
        <w:pStyle w:val="Heading1"/>
      </w:pPr>
      <w:bookmarkStart w:id="27" w:name="_Toc157417469"/>
      <w:r w:rsidRPr="001E7B96">
        <w:t>Note 10. Financing &amp; Investment Income and Expenditure</w:t>
      </w:r>
      <w:bookmarkEnd w:id="27"/>
    </w:p>
    <w:tbl>
      <w:tblPr>
        <w:tblStyle w:val="TableGrid"/>
        <w:tblW w:w="14741" w:type="dxa"/>
        <w:tblLook w:val="04A0" w:firstRow="1" w:lastRow="0" w:firstColumn="1" w:lastColumn="0" w:noHBand="0" w:noVBand="1"/>
        <w:tblDescription w:val="Table detailing the Council's Comprehensive Income and Expenditure Statement - Financing and Investment Income and Expenditure for 2020/21 and it's comparator data from 2019/20"/>
      </w:tblPr>
      <w:tblGrid>
        <w:gridCol w:w="11339"/>
        <w:gridCol w:w="1701"/>
        <w:gridCol w:w="1701"/>
      </w:tblGrid>
      <w:tr w:rsidR="00A51945" w:rsidRPr="001E7B96" w14:paraId="32D63264" w14:textId="77777777" w:rsidTr="00C4198A">
        <w:trPr>
          <w:trHeight w:val="20"/>
        </w:trPr>
        <w:tc>
          <w:tcPr>
            <w:tcW w:w="11339" w:type="dxa"/>
            <w:hideMark/>
          </w:tcPr>
          <w:p w14:paraId="27D0D047" w14:textId="77777777" w:rsidR="00A51945" w:rsidRPr="001E7B96" w:rsidRDefault="00A51945" w:rsidP="00E94FE8">
            <w:pPr>
              <w:spacing w:before="0" w:after="0"/>
              <w:rPr>
                <w:rFonts w:eastAsia="Times New Roman"/>
                <w:sz w:val="18"/>
                <w:szCs w:val="18"/>
                <w:lang w:eastAsia="en-GB"/>
              </w:rPr>
            </w:pPr>
            <w:r w:rsidRPr="001E7B96">
              <w:rPr>
                <w:rFonts w:eastAsia="Times New Roman"/>
                <w:sz w:val="18"/>
                <w:szCs w:val="18"/>
                <w:lang w:eastAsia="en-GB"/>
              </w:rPr>
              <w:t> </w:t>
            </w:r>
          </w:p>
        </w:tc>
        <w:tc>
          <w:tcPr>
            <w:tcW w:w="1701" w:type="dxa"/>
            <w:hideMark/>
          </w:tcPr>
          <w:p w14:paraId="10D2FF06" w14:textId="77777777" w:rsidR="00A51945" w:rsidRPr="001E7B96" w:rsidRDefault="00A51945" w:rsidP="00E94FE8">
            <w:pPr>
              <w:spacing w:before="0" w:after="0"/>
              <w:rPr>
                <w:rFonts w:eastAsia="Times New Roman"/>
                <w:b/>
                <w:bCs/>
                <w:sz w:val="18"/>
                <w:szCs w:val="18"/>
                <w:lang w:eastAsia="en-GB"/>
              </w:rPr>
            </w:pPr>
            <w:r w:rsidRPr="001E7B96">
              <w:rPr>
                <w:rFonts w:eastAsia="Times New Roman"/>
                <w:b/>
                <w:bCs/>
                <w:sz w:val="18"/>
                <w:szCs w:val="18"/>
                <w:lang w:eastAsia="en-GB"/>
              </w:rPr>
              <w:t>2019/20</w:t>
            </w:r>
          </w:p>
        </w:tc>
        <w:tc>
          <w:tcPr>
            <w:tcW w:w="1701" w:type="dxa"/>
            <w:hideMark/>
          </w:tcPr>
          <w:p w14:paraId="098E4ABF" w14:textId="77777777" w:rsidR="00A51945" w:rsidRPr="001E7B96" w:rsidRDefault="00A51945" w:rsidP="00E94FE8">
            <w:pPr>
              <w:spacing w:before="0" w:after="0"/>
              <w:rPr>
                <w:rFonts w:eastAsia="Times New Roman"/>
                <w:b/>
                <w:bCs/>
                <w:sz w:val="18"/>
                <w:szCs w:val="18"/>
                <w:lang w:eastAsia="en-GB"/>
              </w:rPr>
            </w:pPr>
            <w:r w:rsidRPr="001E7B96">
              <w:rPr>
                <w:rFonts w:eastAsia="Times New Roman"/>
                <w:b/>
                <w:bCs/>
                <w:sz w:val="18"/>
                <w:szCs w:val="18"/>
                <w:lang w:eastAsia="en-GB"/>
              </w:rPr>
              <w:t>2020/21</w:t>
            </w:r>
          </w:p>
        </w:tc>
      </w:tr>
      <w:tr w:rsidR="00A51945" w:rsidRPr="001E7B96" w14:paraId="37DE9F06" w14:textId="77777777" w:rsidTr="00C4198A">
        <w:trPr>
          <w:trHeight w:val="20"/>
        </w:trPr>
        <w:tc>
          <w:tcPr>
            <w:tcW w:w="11339" w:type="dxa"/>
            <w:hideMark/>
          </w:tcPr>
          <w:p w14:paraId="5E57F839" w14:textId="77777777" w:rsidR="00A51945" w:rsidRPr="001E7B96" w:rsidRDefault="00A51945" w:rsidP="00E94FE8">
            <w:pPr>
              <w:spacing w:before="0" w:after="0"/>
              <w:rPr>
                <w:rFonts w:eastAsia="Times New Roman"/>
                <w:sz w:val="18"/>
                <w:szCs w:val="18"/>
                <w:lang w:eastAsia="en-GB"/>
              </w:rPr>
            </w:pPr>
            <w:r w:rsidRPr="001E7B96">
              <w:rPr>
                <w:rFonts w:eastAsia="Times New Roman"/>
                <w:sz w:val="18"/>
                <w:szCs w:val="18"/>
                <w:lang w:eastAsia="en-GB"/>
              </w:rPr>
              <w:t> </w:t>
            </w:r>
          </w:p>
        </w:tc>
        <w:tc>
          <w:tcPr>
            <w:tcW w:w="1701" w:type="dxa"/>
            <w:hideMark/>
          </w:tcPr>
          <w:p w14:paraId="6FDA9100" w14:textId="77777777" w:rsidR="00A51945" w:rsidRPr="001E7B96" w:rsidRDefault="00A51945" w:rsidP="00E94FE8">
            <w:pPr>
              <w:spacing w:before="0" w:after="0"/>
              <w:rPr>
                <w:rFonts w:eastAsia="Times New Roman"/>
                <w:b/>
                <w:bCs/>
                <w:sz w:val="18"/>
                <w:szCs w:val="18"/>
                <w:lang w:eastAsia="en-GB"/>
              </w:rPr>
            </w:pPr>
            <w:r w:rsidRPr="001E7B96">
              <w:rPr>
                <w:rFonts w:eastAsia="Times New Roman"/>
                <w:b/>
                <w:bCs/>
                <w:sz w:val="18"/>
                <w:szCs w:val="18"/>
                <w:lang w:eastAsia="en-GB"/>
              </w:rPr>
              <w:t>£'000</w:t>
            </w:r>
          </w:p>
        </w:tc>
        <w:tc>
          <w:tcPr>
            <w:tcW w:w="1701" w:type="dxa"/>
            <w:hideMark/>
          </w:tcPr>
          <w:p w14:paraId="2EF9953A" w14:textId="77777777" w:rsidR="00A51945" w:rsidRPr="001E7B96" w:rsidRDefault="00A51945" w:rsidP="00E94FE8">
            <w:pPr>
              <w:spacing w:before="0" w:after="0"/>
              <w:rPr>
                <w:rFonts w:eastAsia="Times New Roman"/>
                <w:b/>
                <w:bCs/>
                <w:sz w:val="18"/>
                <w:szCs w:val="18"/>
                <w:lang w:eastAsia="en-GB"/>
              </w:rPr>
            </w:pPr>
            <w:r w:rsidRPr="001E7B96">
              <w:rPr>
                <w:rFonts w:eastAsia="Times New Roman"/>
                <w:b/>
                <w:bCs/>
                <w:sz w:val="18"/>
                <w:szCs w:val="18"/>
                <w:lang w:eastAsia="en-GB"/>
              </w:rPr>
              <w:t>£'000</w:t>
            </w:r>
          </w:p>
        </w:tc>
      </w:tr>
      <w:tr w:rsidR="0045313A" w:rsidRPr="001E7B96" w14:paraId="29DB9353" w14:textId="77777777" w:rsidTr="00C4198A">
        <w:trPr>
          <w:trHeight w:val="20"/>
        </w:trPr>
        <w:tc>
          <w:tcPr>
            <w:tcW w:w="11339" w:type="dxa"/>
            <w:noWrap/>
            <w:hideMark/>
          </w:tcPr>
          <w:p w14:paraId="7287718F" w14:textId="77777777" w:rsidR="0045313A" w:rsidRPr="001E7B96" w:rsidRDefault="0045313A" w:rsidP="00E94FE8">
            <w:pPr>
              <w:spacing w:before="0" w:after="0" w:line="276" w:lineRule="auto"/>
              <w:rPr>
                <w:rFonts w:eastAsia="Times New Roman"/>
                <w:sz w:val="18"/>
                <w:szCs w:val="18"/>
                <w:lang w:eastAsia="en-GB"/>
              </w:rPr>
            </w:pPr>
            <w:r w:rsidRPr="001E7B96">
              <w:rPr>
                <w:rFonts w:eastAsia="Times New Roman"/>
                <w:sz w:val="18"/>
                <w:szCs w:val="18"/>
                <w:lang w:eastAsia="en-GB"/>
              </w:rPr>
              <w:t>Interest payable and similar charges</w:t>
            </w:r>
          </w:p>
        </w:tc>
        <w:tc>
          <w:tcPr>
            <w:tcW w:w="1701" w:type="dxa"/>
            <w:hideMark/>
          </w:tcPr>
          <w:p w14:paraId="511C669F" w14:textId="72A93B42" w:rsidR="0045313A" w:rsidRPr="001E7B96" w:rsidRDefault="0045313A" w:rsidP="00E94FE8">
            <w:pPr>
              <w:spacing w:before="0" w:after="0" w:line="276" w:lineRule="auto"/>
              <w:ind w:right="30"/>
              <w:rPr>
                <w:rFonts w:eastAsia="Times New Roman"/>
                <w:sz w:val="18"/>
                <w:szCs w:val="18"/>
                <w:lang w:eastAsia="en-GB"/>
              </w:rPr>
            </w:pPr>
            <w:r w:rsidRPr="001E7B96">
              <w:rPr>
                <w:rFonts w:eastAsia="Times New Roman"/>
                <w:sz w:val="18"/>
                <w:szCs w:val="18"/>
                <w:lang w:eastAsia="en-GB"/>
              </w:rPr>
              <w:t>1</w:t>
            </w:r>
            <w:r w:rsidR="000C45C6" w:rsidRPr="001E7B96">
              <w:rPr>
                <w:rFonts w:eastAsia="Times New Roman"/>
                <w:sz w:val="18"/>
                <w:szCs w:val="18"/>
                <w:lang w:eastAsia="en-GB"/>
              </w:rPr>
              <w:t>2</w:t>
            </w:r>
            <w:r w:rsidRPr="001E7B96">
              <w:rPr>
                <w:rFonts w:eastAsia="Times New Roman"/>
                <w:sz w:val="18"/>
                <w:szCs w:val="18"/>
                <w:lang w:eastAsia="en-GB"/>
              </w:rPr>
              <w:t>,</w:t>
            </w:r>
            <w:r w:rsidR="000C45C6" w:rsidRPr="001E7B96">
              <w:rPr>
                <w:rFonts w:eastAsia="Times New Roman"/>
                <w:sz w:val="18"/>
                <w:szCs w:val="18"/>
                <w:lang w:eastAsia="en-GB"/>
              </w:rPr>
              <w:t>117</w:t>
            </w:r>
            <w:r w:rsidRPr="001E7B96">
              <w:rPr>
                <w:rFonts w:eastAsia="Times New Roman"/>
                <w:sz w:val="18"/>
                <w:szCs w:val="18"/>
                <w:lang w:eastAsia="en-GB"/>
              </w:rPr>
              <w:t xml:space="preserve"> </w:t>
            </w:r>
          </w:p>
        </w:tc>
        <w:tc>
          <w:tcPr>
            <w:tcW w:w="1701" w:type="dxa"/>
            <w:hideMark/>
          </w:tcPr>
          <w:p w14:paraId="4999BC5A" w14:textId="41FCC6CA" w:rsidR="0045313A" w:rsidRPr="001E7B96" w:rsidRDefault="0045313A" w:rsidP="00E94FE8">
            <w:pPr>
              <w:spacing w:before="0" w:after="0" w:line="276" w:lineRule="auto"/>
              <w:ind w:right="29"/>
              <w:rPr>
                <w:rFonts w:eastAsia="Times New Roman"/>
                <w:sz w:val="18"/>
                <w:szCs w:val="18"/>
                <w:lang w:eastAsia="en-GB"/>
              </w:rPr>
            </w:pPr>
            <w:r w:rsidRPr="001E7B96">
              <w:rPr>
                <w:sz w:val="18"/>
                <w:szCs w:val="18"/>
              </w:rPr>
              <w:t xml:space="preserve">12,443 </w:t>
            </w:r>
          </w:p>
        </w:tc>
      </w:tr>
      <w:tr w:rsidR="0045313A" w:rsidRPr="001E7B96" w14:paraId="571E57A3" w14:textId="77777777" w:rsidTr="00C4198A">
        <w:trPr>
          <w:trHeight w:val="20"/>
        </w:trPr>
        <w:tc>
          <w:tcPr>
            <w:tcW w:w="11339" w:type="dxa"/>
            <w:noWrap/>
            <w:hideMark/>
          </w:tcPr>
          <w:p w14:paraId="67AFADB1" w14:textId="77777777" w:rsidR="0045313A" w:rsidRPr="001E7B96" w:rsidRDefault="0045313A" w:rsidP="00E94FE8">
            <w:pPr>
              <w:spacing w:before="0" w:after="0" w:line="276" w:lineRule="auto"/>
              <w:rPr>
                <w:rFonts w:eastAsia="Times New Roman"/>
                <w:sz w:val="18"/>
                <w:szCs w:val="18"/>
                <w:lang w:eastAsia="en-GB"/>
              </w:rPr>
            </w:pPr>
            <w:r w:rsidRPr="001E7B96">
              <w:rPr>
                <w:rFonts w:eastAsia="Times New Roman"/>
                <w:sz w:val="18"/>
                <w:szCs w:val="18"/>
                <w:lang w:eastAsia="en-GB"/>
              </w:rPr>
              <w:t>Net interest on the net defined benefit liability (asset)</w:t>
            </w:r>
          </w:p>
        </w:tc>
        <w:tc>
          <w:tcPr>
            <w:tcW w:w="1701" w:type="dxa"/>
            <w:hideMark/>
          </w:tcPr>
          <w:p w14:paraId="59A757A2" w14:textId="641A9043" w:rsidR="0045313A" w:rsidRPr="001E7B96" w:rsidRDefault="0045313A" w:rsidP="00E94FE8">
            <w:pPr>
              <w:spacing w:before="0" w:after="0" w:line="276" w:lineRule="auto"/>
              <w:ind w:right="30"/>
              <w:rPr>
                <w:rFonts w:eastAsia="Times New Roman"/>
                <w:sz w:val="18"/>
                <w:szCs w:val="18"/>
                <w:lang w:eastAsia="en-GB"/>
              </w:rPr>
            </w:pPr>
            <w:r w:rsidRPr="001E7B96">
              <w:rPr>
                <w:rFonts w:eastAsia="Times New Roman"/>
                <w:sz w:val="18"/>
                <w:szCs w:val="18"/>
                <w:lang w:eastAsia="en-GB"/>
              </w:rPr>
              <w:t>6,</w:t>
            </w:r>
            <w:r w:rsidR="000C45C6" w:rsidRPr="001E7B96">
              <w:rPr>
                <w:rFonts w:eastAsia="Times New Roman"/>
                <w:sz w:val="18"/>
                <w:szCs w:val="18"/>
                <w:lang w:eastAsia="en-GB"/>
              </w:rPr>
              <w:t>114</w:t>
            </w:r>
            <w:r w:rsidRPr="001E7B96">
              <w:rPr>
                <w:rFonts w:eastAsia="Times New Roman"/>
                <w:sz w:val="18"/>
                <w:szCs w:val="18"/>
                <w:lang w:eastAsia="en-GB"/>
              </w:rPr>
              <w:t xml:space="preserve"> </w:t>
            </w:r>
          </w:p>
        </w:tc>
        <w:tc>
          <w:tcPr>
            <w:tcW w:w="1701" w:type="dxa"/>
            <w:hideMark/>
          </w:tcPr>
          <w:p w14:paraId="03D9D71E" w14:textId="06F98127" w:rsidR="0045313A" w:rsidRPr="001E7B96" w:rsidRDefault="0045313A" w:rsidP="00E94FE8">
            <w:pPr>
              <w:spacing w:before="0" w:after="0" w:line="276" w:lineRule="auto"/>
              <w:ind w:right="29"/>
              <w:rPr>
                <w:rFonts w:eastAsia="Times New Roman"/>
                <w:sz w:val="18"/>
                <w:szCs w:val="18"/>
                <w:lang w:eastAsia="en-GB"/>
              </w:rPr>
            </w:pPr>
            <w:r w:rsidRPr="001E7B96">
              <w:rPr>
                <w:sz w:val="18"/>
                <w:szCs w:val="18"/>
              </w:rPr>
              <w:t xml:space="preserve">6,677 </w:t>
            </w:r>
          </w:p>
        </w:tc>
      </w:tr>
      <w:tr w:rsidR="0045313A" w:rsidRPr="001E7B96" w14:paraId="597F27D8" w14:textId="77777777" w:rsidTr="00C4198A">
        <w:trPr>
          <w:trHeight w:val="20"/>
        </w:trPr>
        <w:tc>
          <w:tcPr>
            <w:tcW w:w="11339" w:type="dxa"/>
            <w:noWrap/>
            <w:hideMark/>
          </w:tcPr>
          <w:p w14:paraId="7B35E50F" w14:textId="77777777" w:rsidR="0045313A" w:rsidRPr="001E7B96" w:rsidRDefault="0045313A" w:rsidP="00E94FE8">
            <w:pPr>
              <w:spacing w:before="0" w:after="0" w:line="276" w:lineRule="auto"/>
              <w:rPr>
                <w:rFonts w:eastAsia="Times New Roman"/>
                <w:sz w:val="18"/>
                <w:szCs w:val="18"/>
                <w:lang w:eastAsia="en-GB"/>
              </w:rPr>
            </w:pPr>
            <w:r w:rsidRPr="001E7B96">
              <w:rPr>
                <w:rFonts w:eastAsia="Times New Roman"/>
                <w:sz w:val="18"/>
                <w:szCs w:val="18"/>
                <w:lang w:eastAsia="en-GB"/>
              </w:rPr>
              <w:t>Gain/(Loss) on Financial Assets at Fair Value through Profit and Loss</w:t>
            </w:r>
          </w:p>
        </w:tc>
        <w:tc>
          <w:tcPr>
            <w:tcW w:w="1701" w:type="dxa"/>
            <w:hideMark/>
          </w:tcPr>
          <w:p w14:paraId="5DA16BC8" w14:textId="2F3ECF28" w:rsidR="0045313A" w:rsidRPr="001E7B96" w:rsidRDefault="000C45C6" w:rsidP="00E94FE8">
            <w:pPr>
              <w:spacing w:before="0" w:after="0" w:line="276" w:lineRule="auto"/>
              <w:ind w:right="30"/>
              <w:rPr>
                <w:rFonts w:eastAsia="Times New Roman"/>
                <w:sz w:val="18"/>
                <w:szCs w:val="18"/>
                <w:lang w:eastAsia="en-GB"/>
              </w:rPr>
            </w:pPr>
            <w:r w:rsidRPr="001E7B96">
              <w:rPr>
                <w:rFonts w:eastAsia="Times New Roman"/>
                <w:sz w:val="18"/>
                <w:szCs w:val="18"/>
                <w:lang w:eastAsia="en-GB"/>
              </w:rPr>
              <w:t>745</w:t>
            </w:r>
          </w:p>
        </w:tc>
        <w:tc>
          <w:tcPr>
            <w:tcW w:w="1701" w:type="dxa"/>
            <w:hideMark/>
          </w:tcPr>
          <w:p w14:paraId="14B0B0E6" w14:textId="55294649" w:rsidR="0045313A" w:rsidRPr="001E7B96" w:rsidRDefault="0045313A" w:rsidP="00E94FE8">
            <w:pPr>
              <w:spacing w:before="0" w:after="0" w:line="276" w:lineRule="auto"/>
              <w:ind w:right="29"/>
              <w:rPr>
                <w:rFonts w:eastAsia="Times New Roman"/>
                <w:sz w:val="18"/>
                <w:szCs w:val="18"/>
                <w:lang w:eastAsia="en-GB"/>
              </w:rPr>
            </w:pPr>
            <w:r w:rsidRPr="001E7B96">
              <w:rPr>
                <w:sz w:val="18"/>
                <w:szCs w:val="18"/>
              </w:rPr>
              <w:t xml:space="preserve">444 </w:t>
            </w:r>
          </w:p>
        </w:tc>
      </w:tr>
      <w:tr w:rsidR="0045313A" w:rsidRPr="001E7B96" w14:paraId="67697466" w14:textId="77777777" w:rsidTr="00C4198A">
        <w:trPr>
          <w:trHeight w:val="20"/>
        </w:trPr>
        <w:tc>
          <w:tcPr>
            <w:tcW w:w="11339" w:type="dxa"/>
            <w:noWrap/>
            <w:hideMark/>
          </w:tcPr>
          <w:p w14:paraId="7E285D76" w14:textId="77777777" w:rsidR="0045313A" w:rsidRPr="001E7B96" w:rsidRDefault="0045313A" w:rsidP="00E94FE8">
            <w:pPr>
              <w:spacing w:before="0" w:after="0" w:line="276" w:lineRule="auto"/>
              <w:rPr>
                <w:rFonts w:eastAsia="Times New Roman"/>
                <w:sz w:val="18"/>
                <w:szCs w:val="18"/>
                <w:lang w:eastAsia="en-GB"/>
              </w:rPr>
            </w:pPr>
            <w:r w:rsidRPr="001E7B96">
              <w:rPr>
                <w:rFonts w:eastAsia="Times New Roman"/>
                <w:sz w:val="18"/>
                <w:szCs w:val="18"/>
                <w:lang w:eastAsia="en-GB"/>
              </w:rPr>
              <w:t>Interest receivable and similar income</w:t>
            </w:r>
          </w:p>
        </w:tc>
        <w:tc>
          <w:tcPr>
            <w:tcW w:w="1701" w:type="dxa"/>
            <w:hideMark/>
          </w:tcPr>
          <w:p w14:paraId="6D966975" w14:textId="4934AF59" w:rsidR="0045313A" w:rsidRPr="001E7B96" w:rsidRDefault="0045313A" w:rsidP="00E94FE8">
            <w:pPr>
              <w:spacing w:before="0" w:after="0" w:line="276" w:lineRule="auto"/>
              <w:rPr>
                <w:rFonts w:eastAsia="Times New Roman"/>
                <w:sz w:val="18"/>
                <w:szCs w:val="18"/>
                <w:lang w:eastAsia="en-GB"/>
              </w:rPr>
            </w:pPr>
            <w:r w:rsidRPr="001E7B96">
              <w:rPr>
                <w:rFonts w:eastAsia="Times New Roman"/>
                <w:sz w:val="18"/>
                <w:szCs w:val="18"/>
                <w:lang w:eastAsia="en-GB"/>
              </w:rPr>
              <w:t>(3,</w:t>
            </w:r>
            <w:r w:rsidR="000C45C6" w:rsidRPr="001E7B96">
              <w:rPr>
                <w:rFonts w:eastAsia="Times New Roman"/>
                <w:sz w:val="18"/>
                <w:szCs w:val="18"/>
                <w:lang w:eastAsia="en-GB"/>
              </w:rPr>
              <w:t>717</w:t>
            </w:r>
            <w:r w:rsidRPr="001E7B96">
              <w:rPr>
                <w:rFonts w:eastAsia="Times New Roman"/>
                <w:sz w:val="18"/>
                <w:szCs w:val="18"/>
                <w:lang w:eastAsia="en-GB"/>
              </w:rPr>
              <w:t>)</w:t>
            </w:r>
          </w:p>
        </w:tc>
        <w:tc>
          <w:tcPr>
            <w:tcW w:w="1701" w:type="dxa"/>
            <w:hideMark/>
          </w:tcPr>
          <w:p w14:paraId="3E58956E" w14:textId="0F1541F4" w:rsidR="0045313A" w:rsidRPr="001E7B96" w:rsidRDefault="0045313A" w:rsidP="00E94FE8">
            <w:pPr>
              <w:spacing w:before="0" w:after="0" w:line="276" w:lineRule="auto"/>
              <w:rPr>
                <w:rFonts w:eastAsia="Times New Roman"/>
                <w:sz w:val="18"/>
                <w:szCs w:val="18"/>
                <w:lang w:eastAsia="en-GB"/>
              </w:rPr>
            </w:pPr>
            <w:r w:rsidRPr="001E7B96">
              <w:rPr>
                <w:sz w:val="18"/>
                <w:szCs w:val="18"/>
              </w:rPr>
              <w:t>(3,411)</w:t>
            </w:r>
          </w:p>
        </w:tc>
      </w:tr>
      <w:tr w:rsidR="0045313A" w:rsidRPr="001E7B96" w14:paraId="203FDB41" w14:textId="77777777" w:rsidTr="00C4198A">
        <w:trPr>
          <w:trHeight w:val="20"/>
        </w:trPr>
        <w:tc>
          <w:tcPr>
            <w:tcW w:w="11339" w:type="dxa"/>
            <w:noWrap/>
            <w:hideMark/>
          </w:tcPr>
          <w:p w14:paraId="53A36C48" w14:textId="77777777" w:rsidR="0045313A" w:rsidRPr="001E7B96" w:rsidRDefault="0045313A" w:rsidP="00E94FE8">
            <w:pPr>
              <w:spacing w:before="0" w:after="0" w:line="276" w:lineRule="auto"/>
              <w:rPr>
                <w:rFonts w:eastAsia="Times New Roman"/>
                <w:sz w:val="18"/>
                <w:szCs w:val="18"/>
                <w:lang w:eastAsia="en-GB"/>
              </w:rPr>
            </w:pPr>
            <w:r w:rsidRPr="001E7B96">
              <w:rPr>
                <w:rFonts w:eastAsia="Times New Roman"/>
                <w:sz w:val="18"/>
                <w:szCs w:val="18"/>
                <w:lang w:eastAsia="en-GB"/>
              </w:rPr>
              <w:t>Income and expenditure in relation to investment properties and changes in their fair value</w:t>
            </w:r>
          </w:p>
        </w:tc>
        <w:tc>
          <w:tcPr>
            <w:tcW w:w="1701" w:type="dxa"/>
            <w:hideMark/>
          </w:tcPr>
          <w:p w14:paraId="3F7DF054" w14:textId="00B3618F" w:rsidR="0045313A" w:rsidRPr="001E7B96" w:rsidRDefault="0045313A" w:rsidP="00E94FE8">
            <w:pPr>
              <w:spacing w:before="0" w:after="0" w:line="276" w:lineRule="auto"/>
              <w:rPr>
                <w:rFonts w:eastAsia="Times New Roman"/>
                <w:sz w:val="18"/>
                <w:szCs w:val="18"/>
                <w:lang w:eastAsia="en-GB"/>
              </w:rPr>
            </w:pPr>
            <w:r w:rsidRPr="001E7B96">
              <w:rPr>
                <w:rFonts w:eastAsia="Times New Roman"/>
                <w:sz w:val="18"/>
                <w:szCs w:val="18"/>
                <w:lang w:eastAsia="en-GB"/>
              </w:rPr>
              <w:t>(</w:t>
            </w:r>
            <w:r w:rsidR="000C45C6" w:rsidRPr="001E7B96">
              <w:rPr>
                <w:rFonts w:eastAsia="Times New Roman"/>
                <w:sz w:val="18"/>
                <w:szCs w:val="18"/>
                <w:lang w:eastAsia="en-GB"/>
              </w:rPr>
              <w:t>686</w:t>
            </w:r>
            <w:r w:rsidRPr="001E7B96">
              <w:rPr>
                <w:rFonts w:eastAsia="Times New Roman"/>
                <w:sz w:val="18"/>
                <w:szCs w:val="18"/>
                <w:lang w:eastAsia="en-GB"/>
              </w:rPr>
              <w:t>)</w:t>
            </w:r>
          </w:p>
        </w:tc>
        <w:tc>
          <w:tcPr>
            <w:tcW w:w="1701" w:type="dxa"/>
            <w:hideMark/>
          </w:tcPr>
          <w:p w14:paraId="5D79AF1D" w14:textId="54B34273" w:rsidR="0045313A" w:rsidRPr="001E7B96" w:rsidRDefault="0045313A" w:rsidP="00E94FE8">
            <w:pPr>
              <w:spacing w:before="0" w:after="0" w:line="276" w:lineRule="auto"/>
              <w:rPr>
                <w:rFonts w:eastAsia="Times New Roman"/>
                <w:sz w:val="18"/>
                <w:szCs w:val="18"/>
                <w:lang w:eastAsia="en-GB"/>
              </w:rPr>
            </w:pPr>
            <w:r w:rsidRPr="001E7B96">
              <w:rPr>
                <w:sz w:val="18"/>
                <w:szCs w:val="18"/>
              </w:rPr>
              <w:t>(915)</w:t>
            </w:r>
          </w:p>
        </w:tc>
      </w:tr>
      <w:tr w:rsidR="0045313A" w:rsidRPr="001E7B96" w14:paraId="0D0502C5" w14:textId="77777777" w:rsidTr="00C4198A">
        <w:trPr>
          <w:trHeight w:val="20"/>
        </w:trPr>
        <w:tc>
          <w:tcPr>
            <w:tcW w:w="11339" w:type="dxa"/>
            <w:hideMark/>
          </w:tcPr>
          <w:p w14:paraId="293C7F90" w14:textId="77777777" w:rsidR="0045313A" w:rsidRPr="001E7B96" w:rsidRDefault="0045313A" w:rsidP="00E94FE8">
            <w:pPr>
              <w:spacing w:before="0" w:after="0"/>
              <w:rPr>
                <w:rFonts w:eastAsia="Times New Roman"/>
                <w:b/>
                <w:bCs/>
                <w:sz w:val="18"/>
                <w:szCs w:val="18"/>
                <w:lang w:eastAsia="en-GB"/>
              </w:rPr>
            </w:pPr>
            <w:r w:rsidRPr="001E7B96">
              <w:rPr>
                <w:rFonts w:eastAsia="Times New Roman"/>
                <w:b/>
                <w:bCs/>
                <w:sz w:val="18"/>
                <w:szCs w:val="18"/>
                <w:lang w:eastAsia="en-GB"/>
              </w:rPr>
              <w:t>Total</w:t>
            </w:r>
          </w:p>
        </w:tc>
        <w:tc>
          <w:tcPr>
            <w:tcW w:w="1701" w:type="dxa"/>
            <w:hideMark/>
          </w:tcPr>
          <w:p w14:paraId="10F67BBA" w14:textId="4F4198C9" w:rsidR="0045313A" w:rsidRPr="001E7B96" w:rsidRDefault="0045313A" w:rsidP="00E94FE8">
            <w:pPr>
              <w:spacing w:before="0" w:after="0"/>
              <w:ind w:right="30"/>
              <w:rPr>
                <w:rFonts w:eastAsia="Times New Roman"/>
                <w:b/>
                <w:sz w:val="18"/>
                <w:szCs w:val="18"/>
                <w:lang w:eastAsia="en-GB"/>
              </w:rPr>
            </w:pPr>
            <w:r w:rsidRPr="001E7B96">
              <w:rPr>
                <w:rFonts w:eastAsia="Times New Roman"/>
                <w:b/>
                <w:sz w:val="18"/>
                <w:szCs w:val="18"/>
                <w:lang w:eastAsia="en-GB"/>
              </w:rPr>
              <w:t>1</w:t>
            </w:r>
            <w:r w:rsidR="000C45C6" w:rsidRPr="001E7B96">
              <w:rPr>
                <w:rFonts w:eastAsia="Times New Roman"/>
                <w:b/>
                <w:sz w:val="18"/>
                <w:szCs w:val="18"/>
                <w:lang w:eastAsia="en-GB"/>
              </w:rPr>
              <w:t>4</w:t>
            </w:r>
            <w:r w:rsidRPr="001E7B96">
              <w:rPr>
                <w:rFonts w:eastAsia="Times New Roman"/>
                <w:b/>
                <w:sz w:val="18"/>
                <w:szCs w:val="18"/>
                <w:lang w:eastAsia="en-GB"/>
              </w:rPr>
              <w:t>,</w:t>
            </w:r>
            <w:r w:rsidR="000C45C6" w:rsidRPr="001E7B96">
              <w:rPr>
                <w:rFonts w:eastAsia="Times New Roman"/>
                <w:b/>
                <w:sz w:val="18"/>
                <w:szCs w:val="18"/>
                <w:lang w:eastAsia="en-GB"/>
              </w:rPr>
              <w:t>573</w:t>
            </w:r>
            <w:r w:rsidRPr="001E7B96">
              <w:rPr>
                <w:rFonts w:eastAsia="Times New Roman"/>
                <w:b/>
                <w:sz w:val="18"/>
                <w:szCs w:val="18"/>
                <w:lang w:eastAsia="en-GB"/>
              </w:rPr>
              <w:t xml:space="preserve"> </w:t>
            </w:r>
          </w:p>
        </w:tc>
        <w:tc>
          <w:tcPr>
            <w:tcW w:w="1701" w:type="dxa"/>
            <w:hideMark/>
          </w:tcPr>
          <w:p w14:paraId="5AF53BD3" w14:textId="77A59F79" w:rsidR="0045313A" w:rsidRPr="001E7B96" w:rsidRDefault="0045313A" w:rsidP="00E94FE8">
            <w:pPr>
              <w:spacing w:before="0" w:after="0"/>
              <w:ind w:right="29"/>
              <w:rPr>
                <w:rFonts w:eastAsia="Times New Roman"/>
                <w:b/>
                <w:bCs/>
                <w:sz w:val="18"/>
                <w:szCs w:val="18"/>
                <w:lang w:eastAsia="en-GB"/>
              </w:rPr>
            </w:pPr>
            <w:r w:rsidRPr="001E7B96">
              <w:rPr>
                <w:b/>
                <w:bCs/>
                <w:sz w:val="18"/>
                <w:szCs w:val="18"/>
              </w:rPr>
              <w:t xml:space="preserve">15,238 </w:t>
            </w:r>
          </w:p>
        </w:tc>
      </w:tr>
    </w:tbl>
    <w:p w14:paraId="5C0D9775" w14:textId="77777777" w:rsidR="002242CD" w:rsidRPr="001E7B96" w:rsidRDefault="002242CD" w:rsidP="00A254E1"/>
    <w:p w14:paraId="28A49B98" w14:textId="67BFE4FD" w:rsidR="00CD42EC" w:rsidRPr="001E7B96" w:rsidRDefault="00CD0A61" w:rsidP="00F14B1D">
      <w:pPr>
        <w:pStyle w:val="Heading1"/>
      </w:pPr>
      <w:bookmarkStart w:id="28" w:name="_Toc157417470"/>
      <w:r w:rsidRPr="001E7B96">
        <w:t>Note 11. Taxation &amp; Non-Specific Grant Income and Expenditure</w:t>
      </w:r>
      <w:bookmarkEnd w:id="28"/>
    </w:p>
    <w:tbl>
      <w:tblPr>
        <w:tblStyle w:val="TableGrid"/>
        <w:tblW w:w="14741" w:type="dxa"/>
        <w:tblLook w:val="04A0" w:firstRow="1" w:lastRow="0" w:firstColumn="1" w:lastColumn="0" w:noHBand="0" w:noVBand="1"/>
        <w:tblDescription w:val="Table detailing the Council's Comprehensive Income and Expenditure Statement - Taxation and Non-Specific Grant Income and Expenditure for 2020/21 and it's comparator data from 2019/20"/>
      </w:tblPr>
      <w:tblGrid>
        <w:gridCol w:w="11339"/>
        <w:gridCol w:w="1701"/>
        <w:gridCol w:w="1701"/>
      </w:tblGrid>
      <w:tr w:rsidR="00CD42EC" w:rsidRPr="001E7B96" w14:paraId="5F5212E1" w14:textId="77777777" w:rsidTr="00C4198A">
        <w:trPr>
          <w:trHeight w:val="300"/>
        </w:trPr>
        <w:tc>
          <w:tcPr>
            <w:tcW w:w="11339" w:type="dxa"/>
            <w:hideMark/>
          </w:tcPr>
          <w:p w14:paraId="4DF1EFAF" w14:textId="77777777" w:rsidR="00CD42EC" w:rsidRPr="001E7B96" w:rsidRDefault="00CD42EC" w:rsidP="00E94FE8">
            <w:pPr>
              <w:spacing w:before="0" w:after="0"/>
              <w:rPr>
                <w:rFonts w:eastAsia="Times New Roman"/>
                <w:sz w:val="18"/>
                <w:szCs w:val="18"/>
                <w:lang w:eastAsia="en-GB"/>
              </w:rPr>
            </w:pPr>
            <w:r w:rsidRPr="001E7B96">
              <w:rPr>
                <w:rFonts w:eastAsia="Times New Roman"/>
                <w:sz w:val="18"/>
                <w:szCs w:val="18"/>
                <w:lang w:eastAsia="en-GB"/>
              </w:rPr>
              <w:t> </w:t>
            </w:r>
          </w:p>
        </w:tc>
        <w:tc>
          <w:tcPr>
            <w:tcW w:w="1701" w:type="dxa"/>
            <w:hideMark/>
          </w:tcPr>
          <w:p w14:paraId="5584E1C4" w14:textId="77777777" w:rsidR="00CD42EC" w:rsidRPr="001E7B96" w:rsidRDefault="00CD42EC" w:rsidP="00E94FE8">
            <w:pPr>
              <w:spacing w:before="0" w:after="0"/>
              <w:rPr>
                <w:rFonts w:eastAsia="Times New Roman"/>
                <w:b/>
                <w:bCs/>
                <w:sz w:val="18"/>
                <w:szCs w:val="18"/>
                <w:lang w:eastAsia="en-GB"/>
              </w:rPr>
            </w:pPr>
            <w:r w:rsidRPr="001E7B96">
              <w:rPr>
                <w:rFonts w:eastAsia="Times New Roman"/>
                <w:b/>
                <w:bCs/>
                <w:sz w:val="18"/>
                <w:szCs w:val="18"/>
                <w:lang w:eastAsia="en-GB"/>
              </w:rPr>
              <w:t>2019/20</w:t>
            </w:r>
          </w:p>
        </w:tc>
        <w:tc>
          <w:tcPr>
            <w:tcW w:w="1701" w:type="dxa"/>
            <w:hideMark/>
          </w:tcPr>
          <w:p w14:paraId="65D60A32" w14:textId="77777777" w:rsidR="00CD42EC" w:rsidRPr="001E7B96" w:rsidRDefault="00CD42EC" w:rsidP="00E94FE8">
            <w:pPr>
              <w:spacing w:before="0" w:after="0"/>
              <w:rPr>
                <w:rFonts w:eastAsia="Times New Roman"/>
                <w:b/>
                <w:bCs/>
                <w:sz w:val="18"/>
                <w:szCs w:val="18"/>
                <w:lang w:eastAsia="en-GB"/>
              </w:rPr>
            </w:pPr>
            <w:r w:rsidRPr="001E7B96">
              <w:rPr>
                <w:rFonts w:eastAsia="Times New Roman"/>
                <w:b/>
                <w:bCs/>
                <w:sz w:val="18"/>
                <w:szCs w:val="18"/>
                <w:lang w:eastAsia="en-GB"/>
              </w:rPr>
              <w:t>2020/21</w:t>
            </w:r>
          </w:p>
        </w:tc>
      </w:tr>
      <w:tr w:rsidR="00CD42EC" w:rsidRPr="001E7B96" w14:paraId="5F0F1F05" w14:textId="77777777" w:rsidTr="00C4198A">
        <w:trPr>
          <w:trHeight w:val="300"/>
        </w:trPr>
        <w:tc>
          <w:tcPr>
            <w:tcW w:w="11339" w:type="dxa"/>
            <w:hideMark/>
          </w:tcPr>
          <w:p w14:paraId="6AAB1F19" w14:textId="77777777" w:rsidR="00CD42EC" w:rsidRPr="001E7B96" w:rsidRDefault="00CD42EC" w:rsidP="00E94FE8">
            <w:pPr>
              <w:spacing w:before="0" w:after="0"/>
              <w:rPr>
                <w:rFonts w:eastAsia="Times New Roman"/>
                <w:sz w:val="18"/>
                <w:szCs w:val="18"/>
                <w:lang w:eastAsia="en-GB"/>
              </w:rPr>
            </w:pPr>
            <w:r w:rsidRPr="001E7B96">
              <w:rPr>
                <w:rFonts w:eastAsia="Times New Roman"/>
                <w:sz w:val="18"/>
                <w:szCs w:val="18"/>
                <w:lang w:eastAsia="en-GB"/>
              </w:rPr>
              <w:t> </w:t>
            </w:r>
          </w:p>
        </w:tc>
        <w:tc>
          <w:tcPr>
            <w:tcW w:w="1701" w:type="dxa"/>
            <w:hideMark/>
          </w:tcPr>
          <w:p w14:paraId="41D4E85C" w14:textId="77777777" w:rsidR="00CD42EC" w:rsidRPr="001E7B96" w:rsidRDefault="00CD42EC" w:rsidP="00E94FE8">
            <w:pPr>
              <w:spacing w:before="0" w:after="0"/>
              <w:rPr>
                <w:rFonts w:eastAsia="Times New Roman"/>
                <w:b/>
                <w:bCs/>
                <w:sz w:val="18"/>
                <w:szCs w:val="18"/>
                <w:lang w:eastAsia="en-GB"/>
              </w:rPr>
            </w:pPr>
            <w:r w:rsidRPr="001E7B96">
              <w:rPr>
                <w:rFonts w:eastAsia="Times New Roman"/>
                <w:b/>
                <w:bCs/>
                <w:sz w:val="18"/>
                <w:szCs w:val="18"/>
                <w:lang w:eastAsia="en-GB"/>
              </w:rPr>
              <w:t>£000s</w:t>
            </w:r>
          </w:p>
        </w:tc>
        <w:tc>
          <w:tcPr>
            <w:tcW w:w="1701" w:type="dxa"/>
            <w:hideMark/>
          </w:tcPr>
          <w:p w14:paraId="1FE2E8F1" w14:textId="77777777" w:rsidR="00CD42EC" w:rsidRPr="001E7B96" w:rsidRDefault="00CD42EC" w:rsidP="00E94FE8">
            <w:pPr>
              <w:spacing w:before="0" w:after="0"/>
              <w:rPr>
                <w:rFonts w:eastAsia="Times New Roman"/>
                <w:b/>
                <w:bCs/>
                <w:sz w:val="18"/>
                <w:szCs w:val="18"/>
                <w:lang w:eastAsia="en-GB"/>
              </w:rPr>
            </w:pPr>
            <w:r w:rsidRPr="001E7B96">
              <w:rPr>
                <w:rFonts w:eastAsia="Times New Roman"/>
                <w:b/>
                <w:bCs/>
                <w:sz w:val="18"/>
                <w:szCs w:val="18"/>
                <w:lang w:eastAsia="en-GB"/>
              </w:rPr>
              <w:t>£000s</w:t>
            </w:r>
          </w:p>
        </w:tc>
      </w:tr>
      <w:tr w:rsidR="007769D1" w:rsidRPr="001E7B96" w14:paraId="2D5CDBEF" w14:textId="77777777" w:rsidTr="00C4198A">
        <w:trPr>
          <w:trHeight w:val="250"/>
        </w:trPr>
        <w:tc>
          <w:tcPr>
            <w:tcW w:w="11339" w:type="dxa"/>
            <w:noWrap/>
            <w:hideMark/>
          </w:tcPr>
          <w:p w14:paraId="6225E8DE" w14:textId="77777777" w:rsidR="007769D1" w:rsidRPr="001E7B96" w:rsidRDefault="007769D1" w:rsidP="00E94FE8">
            <w:pPr>
              <w:spacing w:before="0" w:after="0"/>
              <w:rPr>
                <w:rFonts w:eastAsia="Times New Roman"/>
                <w:sz w:val="18"/>
                <w:szCs w:val="18"/>
                <w:lang w:eastAsia="en-GB"/>
              </w:rPr>
            </w:pPr>
            <w:r w:rsidRPr="001E7B96">
              <w:rPr>
                <w:rFonts w:eastAsia="Times New Roman"/>
                <w:sz w:val="18"/>
                <w:szCs w:val="18"/>
                <w:lang w:eastAsia="en-GB"/>
              </w:rPr>
              <w:t>Council tax income</w:t>
            </w:r>
          </w:p>
        </w:tc>
        <w:tc>
          <w:tcPr>
            <w:tcW w:w="1701" w:type="dxa"/>
            <w:hideMark/>
          </w:tcPr>
          <w:p w14:paraId="6363759F" w14:textId="77777777" w:rsidR="007769D1" w:rsidRPr="001E7B96" w:rsidRDefault="007769D1" w:rsidP="00E94FE8">
            <w:pPr>
              <w:spacing w:before="0" w:after="0"/>
              <w:rPr>
                <w:rFonts w:eastAsia="Times New Roman"/>
                <w:sz w:val="18"/>
                <w:szCs w:val="18"/>
                <w:lang w:eastAsia="en-GB"/>
              </w:rPr>
            </w:pPr>
            <w:r w:rsidRPr="001E7B96">
              <w:rPr>
                <w:rFonts w:eastAsia="Times New Roman"/>
                <w:sz w:val="18"/>
                <w:szCs w:val="18"/>
                <w:lang w:eastAsia="en-GB"/>
              </w:rPr>
              <w:t>(122,778)</w:t>
            </w:r>
          </w:p>
        </w:tc>
        <w:tc>
          <w:tcPr>
            <w:tcW w:w="1701" w:type="dxa"/>
            <w:hideMark/>
          </w:tcPr>
          <w:p w14:paraId="79A440F4" w14:textId="33227ECF" w:rsidR="007769D1" w:rsidRPr="001E7B96" w:rsidRDefault="007769D1" w:rsidP="00E94FE8">
            <w:pPr>
              <w:spacing w:before="0" w:after="0"/>
              <w:rPr>
                <w:rFonts w:eastAsia="Times New Roman"/>
                <w:sz w:val="18"/>
                <w:szCs w:val="18"/>
                <w:lang w:eastAsia="en-GB"/>
              </w:rPr>
            </w:pPr>
            <w:r w:rsidRPr="001E7B96">
              <w:rPr>
                <w:sz w:val="18"/>
                <w:szCs w:val="18"/>
              </w:rPr>
              <w:t>(12</w:t>
            </w:r>
            <w:r w:rsidR="00BC7E67" w:rsidRPr="001E7B96">
              <w:rPr>
                <w:sz w:val="18"/>
                <w:szCs w:val="18"/>
              </w:rPr>
              <w:t>1</w:t>
            </w:r>
            <w:r w:rsidRPr="001E7B96">
              <w:rPr>
                <w:sz w:val="18"/>
                <w:szCs w:val="18"/>
              </w:rPr>
              <w:t>,</w:t>
            </w:r>
            <w:r w:rsidR="00BC7E67" w:rsidRPr="001E7B96">
              <w:rPr>
                <w:sz w:val="18"/>
                <w:szCs w:val="18"/>
              </w:rPr>
              <w:t>844</w:t>
            </w:r>
            <w:r w:rsidRPr="001E7B96">
              <w:rPr>
                <w:sz w:val="18"/>
                <w:szCs w:val="18"/>
              </w:rPr>
              <w:t>)</w:t>
            </w:r>
          </w:p>
        </w:tc>
      </w:tr>
      <w:tr w:rsidR="007769D1" w:rsidRPr="001E7B96" w14:paraId="206A89DC" w14:textId="77777777" w:rsidTr="00C4198A">
        <w:trPr>
          <w:trHeight w:val="250"/>
        </w:trPr>
        <w:tc>
          <w:tcPr>
            <w:tcW w:w="11339" w:type="dxa"/>
            <w:noWrap/>
            <w:hideMark/>
          </w:tcPr>
          <w:p w14:paraId="5E6E2D13" w14:textId="77777777" w:rsidR="007769D1" w:rsidRPr="001E7B96" w:rsidRDefault="007769D1" w:rsidP="00E94FE8">
            <w:pPr>
              <w:spacing w:before="0" w:after="0"/>
              <w:rPr>
                <w:rFonts w:eastAsia="Times New Roman"/>
                <w:sz w:val="18"/>
                <w:szCs w:val="18"/>
                <w:lang w:eastAsia="en-GB"/>
              </w:rPr>
            </w:pPr>
            <w:r w:rsidRPr="001E7B96">
              <w:rPr>
                <w:rFonts w:eastAsia="Times New Roman"/>
                <w:sz w:val="18"/>
                <w:szCs w:val="18"/>
                <w:lang w:eastAsia="en-GB"/>
              </w:rPr>
              <w:t>Non-domestic rates income and expenditure</w:t>
            </w:r>
          </w:p>
        </w:tc>
        <w:tc>
          <w:tcPr>
            <w:tcW w:w="1701" w:type="dxa"/>
            <w:hideMark/>
          </w:tcPr>
          <w:p w14:paraId="43C41628" w14:textId="77777777" w:rsidR="007769D1" w:rsidRPr="001E7B96" w:rsidRDefault="007769D1" w:rsidP="00E94FE8">
            <w:pPr>
              <w:spacing w:before="0" w:after="0"/>
              <w:rPr>
                <w:rFonts w:eastAsia="Times New Roman"/>
                <w:sz w:val="18"/>
                <w:szCs w:val="18"/>
                <w:lang w:eastAsia="en-GB"/>
              </w:rPr>
            </w:pPr>
            <w:r w:rsidRPr="001E7B96">
              <w:rPr>
                <w:rFonts w:eastAsia="Times New Roman"/>
                <w:sz w:val="18"/>
                <w:szCs w:val="18"/>
                <w:lang w:eastAsia="en-GB"/>
              </w:rPr>
              <w:t>(55,240)</w:t>
            </w:r>
          </w:p>
        </w:tc>
        <w:tc>
          <w:tcPr>
            <w:tcW w:w="1701" w:type="dxa"/>
            <w:hideMark/>
          </w:tcPr>
          <w:p w14:paraId="5492D7B8" w14:textId="19F73C0B" w:rsidR="007769D1" w:rsidRPr="001E7B96" w:rsidRDefault="007769D1" w:rsidP="00E94FE8">
            <w:pPr>
              <w:spacing w:before="0" w:after="0"/>
              <w:rPr>
                <w:rFonts w:eastAsia="Times New Roman"/>
                <w:sz w:val="18"/>
                <w:szCs w:val="18"/>
                <w:lang w:eastAsia="en-GB"/>
              </w:rPr>
            </w:pPr>
            <w:r w:rsidRPr="001E7B96">
              <w:rPr>
                <w:sz w:val="18"/>
                <w:szCs w:val="18"/>
              </w:rPr>
              <w:t>(</w:t>
            </w:r>
            <w:r w:rsidR="00BC7E67" w:rsidRPr="001E7B96">
              <w:rPr>
                <w:sz w:val="18"/>
                <w:szCs w:val="18"/>
              </w:rPr>
              <w:t>16</w:t>
            </w:r>
            <w:r w:rsidRPr="001E7B96">
              <w:rPr>
                <w:sz w:val="18"/>
                <w:szCs w:val="18"/>
              </w:rPr>
              <w:t>,</w:t>
            </w:r>
            <w:r w:rsidR="00BC7E67" w:rsidRPr="001E7B96">
              <w:rPr>
                <w:sz w:val="18"/>
                <w:szCs w:val="18"/>
              </w:rPr>
              <w:t>340</w:t>
            </w:r>
            <w:r w:rsidRPr="001E7B96">
              <w:rPr>
                <w:sz w:val="18"/>
                <w:szCs w:val="18"/>
              </w:rPr>
              <w:t>)</w:t>
            </w:r>
          </w:p>
        </w:tc>
      </w:tr>
      <w:tr w:rsidR="007769D1" w:rsidRPr="001E7B96" w14:paraId="697CE345" w14:textId="77777777" w:rsidTr="00C4198A">
        <w:trPr>
          <w:trHeight w:val="250"/>
        </w:trPr>
        <w:tc>
          <w:tcPr>
            <w:tcW w:w="11339" w:type="dxa"/>
            <w:noWrap/>
            <w:hideMark/>
          </w:tcPr>
          <w:p w14:paraId="3237727F" w14:textId="77777777" w:rsidR="007769D1" w:rsidRPr="001E7B96" w:rsidRDefault="007769D1" w:rsidP="00E94FE8">
            <w:pPr>
              <w:spacing w:before="0" w:after="0"/>
              <w:rPr>
                <w:rFonts w:eastAsia="Times New Roman"/>
                <w:sz w:val="18"/>
                <w:szCs w:val="18"/>
                <w:lang w:eastAsia="en-GB"/>
              </w:rPr>
            </w:pPr>
            <w:r w:rsidRPr="001E7B96">
              <w:rPr>
                <w:rFonts w:eastAsia="Times New Roman"/>
                <w:sz w:val="18"/>
                <w:szCs w:val="18"/>
                <w:lang w:eastAsia="en-GB"/>
              </w:rPr>
              <w:t>Non-ringfenced government grants</w:t>
            </w:r>
          </w:p>
        </w:tc>
        <w:tc>
          <w:tcPr>
            <w:tcW w:w="1701" w:type="dxa"/>
            <w:hideMark/>
          </w:tcPr>
          <w:p w14:paraId="1430471C" w14:textId="77777777" w:rsidR="007769D1" w:rsidRPr="001E7B96" w:rsidRDefault="007769D1" w:rsidP="00E94FE8">
            <w:pPr>
              <w:spacing w:before="0" w:after="0"/>
              <w:rPr>
                <w:rFonts w:eastAsia="Times New Roman"/>
                <w:sz w:val="18"/>
                <w:szCs w:val="18"/>
                <w:lang w:eastAsia="en-GB"/>
              </w:rPr>
            </w:pPr>
            <w:r w:rsidRPr="001E7B96">
              <w:rPr>
                <w:rFonts w:eastAsia="Times New Roman"/>
                <w:sz w:val="18"/>
                <w:szCs w:val="18"/>
                <w:lang w:eastAsia="en-GB"/>
              </w:rPr>
              <w:t>(14,692)</w:t>
            </w:r>
          </w:p>
        </w:tc>
        <w:tc>
          <w:tcPr>
            <w:tcW w:w="1701" w:type="dxa"/>
            <w:hideMark/>
          </w:tcPr>
          <w:p w14:paraId="1B24AFE7" w14:textId="410EEC72" w:rsidR="007769D1" w:rsidRPr="001E7B96" w:rsidRDefault="007769D1" w:rsidP="00E94FE8">
            <w:pPr>
              <w:spacing w:before="0" w:after="0"/>
              <w:rPr>
                <w:rFonts w:eastAsia="Times New Roman"/>
                <w:sz w:val="18"/>
                <w:szCs w:val="18"/>
                <w:lang w:eastAsia="en-GB"/>
              </w:rPr>
            </w:pPr>
            <w:r w:rsidRPr="001E7B96">
              <w:rPr>
                <w:sz w:val="18"/>
                <w:szCs w:val="18"/>
              </w:rPr>
              <w:t>(</w:t>
            </w:r>
            <w:r w:rsidR="00BC7E67" w:rsidRPr="001E7B96">
              <w:rPr>
                <w:sz w:val="18"/>
                <w:szCs w:val="18"/>
              </w:rPr>
              <w:t>9</w:t>
            </w:r>
            <w:r w:rsidRPr="001E7B96">
              <w:rPr>
                <w:sz w:val="18"/>
                <w:szCs w:val="18"/>
              </w:rPr>
              <w:t>8,</w:t>
            </w:r>
            <w:r w:rsidR="00F40580" w:rsidRPr="001E7B96">
              <w:rPr>
                <w:sz w:val="18"/>
                <w:szCs w:val="18"/>
              </w:rPr>
              <w:t>762</w:t>
            </w:r>
            <w:r w:rsidRPr="001E7B96">
              <w:rPr>
                <w:sz w:val="18"/>
                <w:szCs w:val="18"/>
              </w:rPr>
              <w:t>)</w:t>
            </w:r>
          </w:p>
        </w:tc>
      </w:tr>
      <w:tr w:rsidR="007769D1" w:rsidRPr="001E7B96" w14:paraId="52E8895C" w14:textId="77777777" w:rsidTr="00C4198A">
        <w:trPr>
          <w:trHeight w:val="250"/>
        </w:trPr>
        <w:tc>
          <w:tcPr>
            <w:tcW w:w="11339" w:type="dxa"/>
            <w:noWrap/>
            <w:hideMark/>
          </w:tcPr>
          <w:p w14:paraId="7727AA4D" w14:textId="77777777" w:rsidR="007769D1" w:rsidRPr="001E7B96" w:rsidRDefault="007769D1" w:rsidP="00E94FE8">
            <w:pPr>
              <w:spacing w:before="0" w:after="0"/>
              <w:rPr>
                <w:rFonts w:eastAsia="Times New Roman"/>
                <w:sz w:val="18"/>
                <w:szCs w:val="18"/>
                <w:lang w:eastAsia="en-GB"/>
              </w:rPr>
            </w:pPr>
            <w:r w:rsidRPr="001E7B96">
              <w:rPr>
                <w:rFonts w:eastAsia="Times New Roman"/>
                <w:sz w:val="18"/>
                <w:szCs w:val="18"/>
                <w:lang w:eastAsia="en-GB"/>
              </w:rPr>
              <w:t>Capital grants and contributions</w:t>
            </w:r>
          </w:p>
        </w:tc>
        <w:tc>
          <w:tcPr>
            <w:tcW w:w="1701" w:type="dxa"/>
            <w:hideMark/>
          </w:tcPr>
          <w:p w14:paraId="47BD3CD1" w14:textId="77777777" w:rsidR="007769D1" w:rsidRPr="001E7B96" w:rsidRDefault="007769D1" w:rsidP="00E94FE8">
            <w:pPr>
              <w:spacing w:before="0" w:after="0"/>
              <w:rPr>
                <w:rFonts w:eastAsia="Times New Roman"/>
                <w:sz w:val="18"/>
                <w:szCs w:val="18"/>
                <w:lang w:eastAsia="en-GB"/>
              </w:rPr>
            </w:pPr>
            <w:r w:rsidRPr="001E7B96">
              <w:rPr>
                <w:rFonts w:eastAsia="Times New Roman"/>
                <w:sz w:val="18"/>
                <w:szCs w:val="18"/>
                <w:lang w:eastAsia="en-GB"/>
              </w:rPr>
              <w:t>(22,767)</w:t>
            </w:r>
          </w:p>
        </w:tc>
        <w:tc>
          <w:tcPr>
            <w:tcW w:w="1701" w:type="dxa"/>
            <w:hideMark/>
          </w:tcPr>
          <w:p w14:paraId="41D2E6AE" w14:textId="64D9924B" w:rsidR="007769D1" w:rsidRPr="001E7B96" w:rsidRDefault="007769D1" w:rsidP="00E94FE8">
            <w:pPr>
              <w:spacing w:before="0" w:after="0"/>
              <w:rPr>
                <w:rFonts w:eastAsia="Times New Roman"/>
                <w:sz w:val="18"/>
                <w:szCs w:val="18"/>
                <w:lang w:eastAsia="en-GB"/>
              </w:rPr>
            </w:pPr>
            <w:r w:rsidRPr="001E7B96">
              <w:rPr>
                <w:sz w:val="18"/>
                <w:szCs w:val="18"/>
              </w:rPr>
              <w:t>(22,383)</w:t>
            </w:r>
          </w:p>
        </w:tc>
      </w:tr>
      <w:tr w:rsidR="007769D1" w:rsidRPr="00CD42EC" w14:paraId="6BC3AEC9" w14:textId="77777777" w:rsidTr="00C4198A">
        <w:trPr>
          <w:trHeight w:val="270"/>
        </w:trPr>
        <w:tc>
          <w:tcPr>
            <w:tcW w:w="11339" w:type="dxa"/>
            <w:hideMark/>
          </w:tcPr>
          <w:p w14:paraId="3DEA7AB2" w14:textId="77777777" w:rsidR="007769D1" w:rsidRPr="001E7B96" w:rsidRDefault="007769D1" w:rsidP="00E94FE8">
            <w:pPr>
              <w:spacing w:before="0" w:after="0"/>
              <w:rPr>
                <w:rFonts w:eastAsia="Times New Roman"/>
                <w:b/>
                <w:bCs/>
                <w:sz w:val="18"/>
                <w:szCs w:val="18"/>
                <w:lang w:eastAsia="en-GB"/>
              </w:rPr>
            </w:pPr>
            <w:r w:rsidRPr="001E7B96">
              <w:rPr>
                <w:rFonts w:eastAsia="Times New Roman"/>
                <w:b/>
                <w:bCs/>
                <w:sz w:val="18"/>
                <w:szCs w:val="18"/>
                <w:lang w:eastAsia="en-GB"/>
              </w:rPr>
              <w:t>Total</w:t>
            </w:r>
          </w:p>
        </w:tc>
        <w:tc>
          <w:tcPr>
            <w:tcW w:w="1701" w:type="dxa"/>
            <w:hideMark/>
          </w:tcPr>
          <w:p w14:paraId="6771C432" w14:textId="77777777" w:rsidR="007769D1" w:rsidRPr="001E7B96" w:rsidRDefault="007769D1" w:rsidP="00E94FE8">
            <w:pPr>
              <w:spacing w:before="0" w:after="0"/>
              <w:rPr>
                <w:rFonts w:eastAsia="Times New Roman"/>
                <w:b/>
                <w:sz w:val="18"/>
                <w:szCs w:val="18"/>
                <w:lang w:eastAsia="en-GB"/>
              </w:rPr>
            </w:pPr>
            <w:r w:rsidRPr="001E7B96">
              <w:rPr>
                <w:rFonts w:eastAsia="Times New Roman"/>
                <w:b/>
                <w:sz w:val="18"/>
                <w:szCs w:val="18"/>
                <w:lang w:eastAsia="en-GB"/>
              </w:rPr>
              <w:t>(215,476)</w:t>
            </w:r>
          </w:p>
        </w:tc>
        <w:tc>
          <w:tcPr>
            <w:tcW w:w="1701" w:type="dxa"/>
            <w:hideMark/>
          </w:tcPr>
          <w:p w14:paraId="1280A196" w14:textId="45144C70" w:rsidR="007769D1" w:rsidRPr="007769D1" w:rsidRDefault="007769D1" w:rsidP="00E94FE8">
            <w:pPr>
              <w:spacing w:before="0" w:after="0"/>
              <w:rPr>
                <w:rFonts w:eastAsia="Times New Roman"/>
                <w:b/>
                <w:bCs/>
                <w:sz w:val="18"/>
                <w:szCs w:val="18"/>
                <w:lang w:eastAsia="en-GB"/>
              </w:rPr>
            </w:pPr>
            <w:r w:rsidRPr="001E7B96">
              <w:rPr>
                <w:b/>
                <w:bCs/>
                <w:sz w:val="18"/>
                <w:szCs w:val="18"/>
              </w:rPr>
              <w:t>(259,328)</w:t>
            </w:r>
          </w:p>
        </w:tc>
      </w:tr>
    </w:tbl>
    <w:p w14:paraId="2355FB37" w14:textId="31315113" w:rsidR="00766F52" w:rsidRDefault="00766F52" w:rsidP="00CD0A61">
      <w:pPr>
        <w:widowControl w:val="0"/>
        <w:rPr>
          <w:rFonts w:ascii="Calibri" w:hAnsi="Calibri" w:cs="Calibri"/>
          <w:color w:val="000000"/>
        </w:rPr>
      </w:pPr>
    </w:p>
    <w:p w14:paraId="4C000152" w14:textId="77777777" w:rsidR="00766F52" w:rsidRDefault="00766F52">
      <w:pPr>
        <w:spacing w:before="0" w:after="160" w:line="259" w:lineRule="auto"/>
        <w:rPr>
          <w:rFonts w:ascii="Calibri" w:hAnsi="Calibri" w:cs="Calibri"/>
          <w:color w:val="000000"/>
        </w:rPr>
      </w:pPr>
      <w:r>
        <w:rPr>
          <w:rFonts w:ascii="Calibri" w:hAnsi="Calibri" w:cs="Calibri"/>
          <w:color w:val="000000"/>
        </w:rPr>
        <w:br w:type="page"/>
      </w:r>
    </w:p>
    <w:p w14:paraId="1FE8632C" w14:textId="1C4A9E27" w:rsidR="005F71F1" w:rsidRDefault="006F025A" w:rsidP="005529B6">
      <w:pPr>
        <w:pStyle w:val="Heading1"/>
      </w:pPr>
      <w:bookmarkStart w:id="29" w:name="_Toc157417471"/>
      <w:r>
        <w:lastRenderedPageBreak/>
        <w:t>Note 12. Pooled Budgets</w:t>
      </w:r>
      <w:bookmarkEnd w:id="29"/>
    </w:p>
    <w:p w14:paraId="5BB7FBC9" w14:textId="778FB3A3" w:rsidR="00100FEE" w:rsidRDefault="00100FEE" w:rsidP="00EE7A45">
      <w:pPr>
        <w:pStyle w:val="Heading2"/>
      </w:pPr>
      <w:bookmarkStart w:id="30" w:name="_Toc157417472"/>
      <w:r>
        <w:t>Better Care Fund (BCF)</w:t>
      </w:r>
      <w:bookmarkEnd w:id="30"/>
    </w:p>
    <w:p w14:paraId="13C40DB3" w14:textId="729F388F" w:rsidR="00621FE5" w:rsidRDefault="00100FEE" w:rsidP="00100FEE">
      <w:r>
        <w:t>The Council operated a Better Care Fund of £28.858m with Kent &amp; Medway Clinical Commissioning Group under a s75 arrangement throughout 2020</w:t>
      </w:r>
      <w:r w:rsidR="008D25CC">
        <w:t>/21</w:t>
      </w:r>
      <w:r>
        <w:t>. For 20</w:t>
      </w:r>
      <w:r w:rsidR="008D25CC">
        <w:t>20/21</w:t>
      </w:r>
      <w:r>
        <w:t xml:space="preserve"> the s75 arrangement included the Council's allocation in respect of the Improved Better Care Fund and Winter Pressures Grant. The arrangements for each scheme within the Better Care Fund have been reviewed in accordance with both IFRS 11 (Joint Arrangements) and IFRS 15 (Revenue from Contracts with Customers) to determine the appropriate accounting treatment by both the Council and the Kent &amp; Medway CCG. Control of the commissioning arrangements has been key to determining the nature of each scheme within the fund.</w:t>
      </w:r>
    </w:p>
    <w:p w14:paraId="7AD36D76" w14:textId="40518E12" w:rsidR="00621FE5" w:rsidRDefault="00100FEE" w:rsidP="00100FEE">
      <w:r>
        <w:t>Within the Better Care Fund there are elements under Medway Council control, elements under CCG control and elements where there is deemed to be joint control.</w:t>
      </w:r>
    </w:p>
    <w:p w14:paraId="74644534" w14:textId="6318A5C8" w:rsidR="006F025A" w:rsidRDefault="00100FEE" w:rsidP="00100FEE">
      <w:r>
        <w:t>The Council and the Kent &amp; Medway CCG will continue to work towards greater integration and joint commissioning of services in future years and the accounting of the Better Care Fund will be reviewed each year.</w:t>
      </w:r>
    </w:p>
    <w:tbl>
      <w:tblPr>
        <w:tblStyle w:val="TableGrid"/>
        <w:tblW w:w="13900" w:type="dxa"/>
        <w:tblLook w:val="04A0" w:firstRow="1" w:lastRow="0" w:firstColumn="1" w:lastColumn="0" w:noHBand="0" w:noVBand="1"/>
        <w:tblDescription w:val="Table detailing the Council's Better Care Fund for 2020/21 and it's comparator data from 2019/20"/>
      </w:tblPr>
      <w:tblGrid>
        <w:gridCol w:w="6780"/>
        <w:gridCol w:w="1780"/>
        <w:gridCol w:w="1780"/>
        <w:gridCol w:w="1780"/>
        <w:gridCol w:w="1780"/>
      </w:tblGrid>
      <w:tr w:rsidR="006E2DB3" w:rsidRPr="00EF29D0" w14:paraId="7602799F" w14:textId="77777777" w:rsidTr="0016036F">
        <w:trPr>
          <w:trHeight w:val="20"/>
        </w:trPr>
        <w:tc>
          <w:tcPr>
            <w:tcW w:w="6780" w:type="dxa"/>
            <w:hideMark/>
          </w:tcPr>
          <w:p w14:paraId="7065472A" w14:textId="77777777" w:rsidR="006E2DB3" w:rsidRPr="00EF29D0" w:rsidRDefault="006E2DB3" w:rsidP="00EF37BF">
            <w:pPr>
              <w:spacing w:before="0" w:after="0"/>
              <w:rPr>
                <w:rFonts w:eastAsia="Times New Roman"/>
                <w:b/>
                <w:bCs/>
                <w:sz w:val="18"/>
                <w:szCs w:val="18"/>
                <w:lang w:eastAsia="en-GB"/>
              </w:rPr>
            </w:pPr>
            <w:r w:rsidRPr="00EF29D0">
              <w:rPr>
                <w:rFonts w:eastAsia="Times New Roman"/>
                <w:b/>
                <w:bCs/>
                <w:sz w:val="18"/>
                <w:szCs w:val="18"/>
                <w:lang w:eastAsia="en-GB"/>
              </w:rPr>
              <w:t>Better Care Fund (BCF)</w:t>
            </w:r>
          </w:p>
        </w:tc>
        <w:tc>
          <w:tcPr>
            <w:tcW w:w="1780" w:type="dxa"/>
            <w:hideMark/>
          </w:tcPr>
          <w:p w14:paraId="1B94CD1F" w14:textId="77777777" w:rsidR="006E2DB3" w:rsidRPr="00EF29D0" w:rsidRDefault="006E2DB3" w:rsidP="00EF37BF">
            <w:pPr>
              <w:spacing w:before="0" w:after="0"/>
              <w:rPr>
                <w:rFonts w:eastAsia="Times New Roman"/>
                <w:b/>
                <w:bCs/>
                <w:sz w:val="18"/>
                <w:szCs w:val="18"/>
                <w:lang w:eastAsia="en-GB"/>
              </w:rPr>
            </w:pPr>
            <w:r w:rsidRPr="00EF29D0">
              <w:rPr>
                <w:rFonts w:eastAsia="Times New Roman"/>
                <w:b/>
                <w:bCs/>
                <w:sz w:val="18"/>
                <w:szCs w:val="18"/>
                <w:lang w:eastAsia="en-GB"/>
              </w:rPr>
              <w:t>2019/20</w:t>
            </w:r>
          </w:p>
        </w:tc>
        <w:tc>
          <w:tcPr>
            <w:tcW w:w="1780" w:type="dxa"/>
          </w:tcPr>
          <w:p w14:paraId="786801B4" w14:textId="7C95762B" w:rsidR="006E2DB3" w:rsidRPr="00EF29D0" w:rsidRDefault="006E2DB3" w:rsidP="00EF37BF">
            <w:pPr>
              <w:spacing w:before="0" w:after="0"/>
              <w:rPr>
                <w:rFonts w:eastAsia="Times New Roman"/>
                <w:b/>
                <w:bCs/>
                <w:sz w:val="18"/>
                <w:szCs w:val="18"/>
                <w:lang w:eastAsia="en-GB"/>
              </w:rPr>
            </w:pPr>
            <w:r w:rsidRPr="006E2DB3">
              <w:rPr>
                <w:rFonts w:eastAsia="Times New Roman"/>
                <w:b/>
                <w:bCs/>
                <w:sz w:val="18"/>
                <w:szCs w:val="18"/>
                <w:lang w:eastAsia="en-GB"/>
              </w:rPr>
              <w:t>2019/20</w:t>
            </w:r>
          </w:p>
        </w:tc>
        <w:tc>
          <w:tcPr>
            <w:tcW w:w="1780" w:type="dxa"/>
            <w:hideMark/>
          </w:tcPr>
          <w:p w14:paraId="4036B80D" w14:textId="77777777" w:rsidR="006E2DB3" w:rsidRPr="00EF29D0" w:rsidRDefault="006E2DB3" w:rsidP="00EF37BF">
            <w:pPr>
              <w:spacing w:before="0" w:after="0"/>
              <w:rPr>
                <w:rFonts w:eastAsia="Times New Roman"/>
                <w:b/>
                <w:bCs/>
                <w:sz w:val="18"/>
                <w:szCs w:val="18"/>
                <w:lang w:eastAsia="en-GB"/>
              </w:rPr>
            </w:pPr>
            <w:r w:rsidRPr="00EF29D0">
              <w:rPr>
                <w:rFonts w:eastAsia="Times New Roman"/>
                <w:b/>
                <w:bCs/>
                <w:sz w:val="18"/>
                <w:szCs w:val="18"/>
                <w:lang w:eastAsia="en-GB"/>
              </w:rPr>
              <w:t>2020/21</w:t>
            </w:r>
          </w:p>
        </w:tc>
        <w:tc>
          <w:tcPr>
            <w:tcW w:w="1780" w:type="dxa"/>
          </w:tcPr>
          <w:p w14:paraId="49164283" w14:textId="7A201986" w:rsidR="006E2DB3" w:rsidRPr="00EF29D0" w:rsidRDefault="006E2DB3" w:rsidP="00EF37BF">
            <w:pPr>
              <w:spacing w:before="0" w:after="0"/>
              <w:rPr>
                <w:rFonts w:eastAsia="Times New Roman"/>
                <w:b/>
                <w:bCs/>
                <w:sz w:val="18"/>
                <w:szCs w:val="18"/>
                <w:lang w:eastAsia="en-GB"/>
              </w:rPr>
            </w:pPr>
            <w:r w:rsidRPr="006E2DB3">
              <w:rPr>
                <w:rFonts w:eastAsia="Times New Roman"/>
                <w:b/>
                <w:bCs/>
                <w:sz w:val="18"/>
                <w:szCs w:val="18"/>
                <w:lang w:eastAsia="en-GB"/>
              </w:rPr>
              <w:t>2020/21</w:t>
            </w:r>
          </w:p>
        </w:tc>
      </w:tr>
      <w:tr w:rsidR="00EF29D0" w:rsidRPr="00EF29D0" w14:paraId="556B9760" w14:textId="77777777" w:rsidTr="00C4198A">
        <w:trPr>
          <w:trHeight w:val="20"/>
        </w:trPr>
        <w:tc>
          <w:tcPr>
            <w:tcW w:w="6780" w:type="dxa"/>
            <w:hideMark/>
          </w:tcPr>
          <w:p w14:paraId="5800C764"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 </w:t>
            </w:r>
          </w:p>
        </w:tc>
        <w:tc>
          <w:tcPr>
            <w:tcW w:w="1780" w:type="dxa"/>
            <w:hideMark/>
          </w:tcPr>
          <w:p w14:paraId="30EE2045" w14:textId="77777777" w:rsidR="00EF29D0" w:rsidRPr="00EF29D0" w:rsidRDefault="00EF29D0" w:rsidP="00EF37BF">
            <w:pPr>
              <w:spacing w:before="0" w:after="0"/>
              <w:rPr>
                <w:rFonts w:eastAsia="Times New Roman"/>
                <w:b/>
                <w:bCs/>
                <w:sz w:val="18"/>
                <w:szCs w:val="18"/>
                <w:lang w:eastAsia="en-GB"/>
              </w:rPr>
            </w:pPr>
            <w:r w:rsidRPr="00EF29D0">
              <w:rPr>
                <w:rFonts w:eastAsia="Times New Roman"/>
                <w:b/>
                <w:bCs/>
                <w:sz w:val="18"/>
                <w:szCs w:val="18"/>
                <w:lang w:eastAsia="en-GB"/>
              </w:rPr>
              <w:t>£'000</w:t>
            </w:r>
          </w:p>
        </w:tc>
        <w:tc>
          <w:tcPr>
            <w:tcW w:w="1780" w:type="dxa"/>
            <w:hideMark/>
          </w:tcPr>
          <w:p w14:paraId="3A58C1D8" w14:textId="77777777" w:rsidR="00EF29D0" w:rsidRPr="00EF29D0" w:rsidRDefault="00EF29D0" w:rsidP="00EF37BF">
            <w:pPr>
              <w:spacing w:before="0" w:after="0"/>
              <w:rPr>
                <w:rFonts w:eastAsia="Times New Roman"/>
                <w:b/>
                <w:bCs/>
                <w:sz w:val="18"/>
                <w:szCs w:val="18"/>
                <w:lang w:eastAsia="en-GB"/>
              </w:rPr>
            </w:pPr>
            <w:r w:rsidRPr="00EF29D0">
              <w:rPr>
                <w:rFonts w:eastAsia="Times New Roman"/>
                <w:b/>
                <w:bCs/>
                <w:sz w:val="18"/>
                <w:szCs w:val="18"/>
                <w:lang w:eastAsia="en-GB"/>
              </w:rPr>
              <w:t>£'000</w:t>
            </w:r>
          </w:p>
        </w:tc>
        <w:tc>
          <w:tcPr>
            <w:tcW w:w="1780" w:type="dxa"/>
            <w:hideMark/>
          </w:tcPr>
          <w:p w14:paraId="7A115FF2" w14:textId="77777777" w:rsidR="00EF29D0" w:rsidRPr="00EF29D0" w:rsidRDefault="00EF29D0" w:rsidP="00EF37BF">
            <w:pPr>
              <w:spacing w:before="0" w:after="0"/>
              <w:rPr>
                <w:rFonts w:eastAsia="Times New Roman"/>
                <w:b/>
                <w:bCs/>
                <w:sz w:val="18"/>
                <w:szCs w:val="18"/>
                <w:lang w:eastAsia="en-GB"/>
              </w:rPr>
            </w:pPr>
            <w:r w:rsidRPr="00EF29D0">
              <w:rPr>
                <w:rFonts w:eastAsia="Times New Roman"/>
                <w:b/>
                <w:bCs/>
                <w:sz w:val="18"/>
                <w:szCs w:val="18"/>
                <w:lang w:eastAsia="en-GB"/>
              </w:rPr>
              <w:t>£'000</w:t>
            </w:r>
          </w:p>
        </w:tc>
        <w:tc>
          <w:tcPr>
            <w:tcW w:w="1780" w:type="dxa"/>
            <w:hideMark/>
          </w:tcPr>
          <w:p w14:paraId="079AB703" w14:textId="77777777" w:rsidR="00EF29D0" w:rsidRPr="00EF29D0" w:rsidRDefault="00EF29D0" w:rsidP="00EF37BF">
            <w:pPr>
              <w:spacing w:before="0" w:after="0"/>
              <w:rPr>
                <w:rFonts w:eastAsia="Times New Roman"/>
                <w:b/>
                <w:bCs/>
                <w:sz w:val="18"/>
                <w:szCs w:val="18"/>
                <w:lang w:eastAsia="en-GB"/>
              </w:rPr>
            </w:pPr>
            <w:r w:rsidRPr="00EF29D0">
              <w:rPr>
                <w:rFonts w:eastAsia="Times New Roman"/>
                <w:b/>
                <w:bCs/>
                <w:sz w:val="18"/>
                <w:szCs w:val="18"/>
                <w:lang w:eastAsia="en-GB"/>
              </w:rPr>
              <w:t>£'000</w:t>
            </w:r>
          </w:p>
        </w:tc>
      </w:tr>
      <w:tr w:rsidR="00EF29D0" w:rsidRPr="00EF29D0" w14:paraId="0FEA8A67" w14:textId="77777777" w:rsidTr="00C4198A">
        <w:trPr>
          <w:trHeight w:val="20"/>
        </w:trPr>
        <w:tc>
          <w:tcPr>
            <w:tcW w:w="6780" w:type="dxa"/>
            <w:hideMark/>
          </w:tcPr>
          <w:p w14:paraId="1B9B1AF0" w14:textId="77777777" w:rsidR="00EF29D0" w:rsidRPr="00EF29D0" w:rsidRDefault="00EF29D0" w:rsidP="00EF37BF">
            <w:pPr>
              <w:spacing w:before="0" w:after="0"/>
              <w:rPr>
                <w:rFonts w:eastAsia="Times New Roman"/>
                <w:b/>
                <w:bCs/>
                <w:sz w:val="18"/>
                <w:szCs w:val="18"/>
                <w:lang w:eastAsia="en-GB"/>
              </w:rPr>
            </w:pPr>
            <w:r w:rsidRPr="00EF29D0">
              <w:rPr>
                <w:rFonts w:eastAsia="Times New Roman"/>
                <w:b/>
                <w:bCs/>
                <w:sz w:val="18"/>
                <w:szCs w:val="18"/>
                <w:lang w:eastAsia="en-GB"/>
              </w:rPr>
              <w:t>Funding provided by each partner:</w:t>
            </w:r>
          </w:p>
        </w:tc>
        <w:tc>
          <w:tcPr>
            <w:tcW w:w="1780" w:type="dxa"/>
            <w:hideMark/>
          </w:tcPr>
          <w:p w14:paraId="28653398"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 </w:t>
            </w:r>
          </w:p>
        </w:tc>
        <w:tc>
          <w:tcPr>
            <w:tcW w:w="1780" w:type="dxa"/>
            <w:hideMark/>
          </w:tcPr>
          <w:p w14:paraId="4D790FDB"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 </w:t>
            </w:r>
          </w:p>
        </w:tc>
        <w:tc>
          <w:tcPr>
            <w:tcW w:w="1780" w:type="dxa"/>
            <w:hideMark/>
          </w:tcPr>
          <w:p w14:paraId="386222E5"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 </w:t>
            </w:r>
          </w:p>
        </w:tc>
        <w:tc>
          <w:tcPr>
            <w:tcW w:w="1780" w:type="dxa"/>
            <w:hideMark/>
          </w:tcPr>
          <w:p w14:paraId="27E178F8"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 </w:t>
            </w:r>
          </w:p>
        </w:tc>
      </w:tr>
      <w:tr w:rsidR="00EF29D0" w:rsidRPr="00EF29D0" w14:paraId="4EA1CE71" w14:textId="77777777" w:rsidTr="00C4198A">
        <w:trPr>
          <w:trHeight w:val="20"/>
        </w:trPr>
        <w:tc>
          <w:tcPr>
            <w:tcW w:w="6780" w:type="dxa"/>
            <w:hideMark/>
          </w:tcPr>
          <w:p w14:paraId="33CC4FC2"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 xml:space="preserve">Medway Council </w:t>
            </w:r>
            <w:r w:rsidRPr="00EF29D0">
              <w:rPr>
                <w:rFonts w:eastAsia="Times New Roman"/>
                <w:sz w:val="18"/>
                <w:szCs w:val="18"/>
                <w:lang w:eastAsia="en-GB"/>
              </w:rPr>
              <w:br/>
              <w:t>(included in the authority's Comprehensive Income &amp; Expenditure Statement)</w:t>
            </w:r>
          </w:p>
        </w:tc>
        <w:tc>
          <w:tcPr>
            <w:tcW w:w="1780" w:type="dxa"/>
            <w:hideMark/>
          </w:tcPr>
          <w:p w14:paraId="401CA41C" w14:textId="6FC8690B"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9,270</w:t>
            </w:r>
          </w:p>
        </w:tc>
        <w:tc>
          <w:tcPr>
            <w:tcW w:w="1780" w:type="dxa"/>
            <w:hideMark/>
          </w:tcPr>
          <w:p w14:paraId="25D0AFD3" w14:textId="77777777"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 </w:t>
            </w:r>
          </w:p>
        </w:tc>
        <w:tc>
          <w:tcPr>
            <w:tcW w:w="1780" w:type="dxa"/>
            <w:hideMark/>
          </w:tcPr>
          <w:p w14:paraId="51F5E979" w14:textId="7672B8FD"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9,563</w:t>
            </w:r>
          </w:p>
        </w:tc>
        <w:tc>
          <w:tcPr>
            <w:tcW w:w="1780" w:type="dxa"/>
            <w:hideMark/>
          </w:tcPr>
          <w:p w14:paraId="620AAD28"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 </w:t>
            </w:r>
          </w:p>
        </w:tc>
      </w:tr>
      <w:tr w:rsidR="00EF29D0" w:rsidRPr="00EF29D0" w14:paraId="1F88C674" w14:textId="77777777" w:rsidTr="00C4198A">
        <w:trPr>
          <w:trHeight w:val="20"/>
        </w:trPr>
        <w:tc>
          <w:tcPr>
            <w:tcW w:w="6780" w:type="dxa"/>
            <w:hideMark/>
          </w:tcPr>
          <w:p w14:paraId="3079A902"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Kent &amp; Medway CCG</w:t>
            </w:r>
            <w:r w:rsidRPr="00EF29D0">
              <w:rPr>
                <w:rFonts w:eastAsia="Times New Roman"/>
                <w:sz w:val="18"/>
                <w:szCs w:val="18"/>
                <w:lang w:eastAsia="en-GB"/>
              </w:rPr>
              <w:br/>
              <w:t>(included in the authority's Comprehensive Income &amp; Expenditure Statement)</w:t>
            </w:r>
          </w:p>
        </w:tc>
        <w:tc>
          <w:tcPr>
            <w:tcW w:w="1780" w:type="dxa"/>
            <w:hideMark/>
          </w:tcPr>
          <w:p w14:paraId="4655710A" w14:textId="26C1B1A2"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3,983</w:t>
            </w:r>
          </w:p>
        </w:tc>
        <w:tc>
          <w:tcPr>
            <w:tcW w:w="1780" w:type="dxa"/>
            <w:hideMark/>
          </w:tcPr>
          <w:p w14:paraId="56DE7921" w14:textId="77777777"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 </w:t>
            </w:r>
          </w:p>
        </w:tc>
        <w:tc>
          <w:tcPr>
            <w:tcW w:w="1780" w:type="dxa"/>
            <w:hideMark/>
          </w:tcPr>
          <w:p w14:paraId="2FD9C16E" w14:textId="2CC06C29"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4,654</w:t>
            </w:r>
          </w:p>
        </w:tc>
        <w:tc>
          <w:tcPr>
            <w:tcW w:w="1780" w:type="dxa"/>
            <w:hideMark/>
          </w:tcPr>
          <w:p w14:paraId="4FDE55A7"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 </w:t>
            </w:r>
          </w:p>
        </w:tc>
      </w:tr>
      <w:tr w:rsidR="00EF29D0" w:rsidRPr="00EF29D0" w14:paraId="394B1823" w14:textId="77777777" w:rsidTr="00C4198A">
        <w:trPr>
          <w:trHeight w:val="20"/>
        </w:trPr>
        <w:tc>
          <w:tcPr>
            <w:tcW w:w="6780" w:type="dxa"/>
            <w:hideMark/>
          </w:tcPr>
          <w:p w14:paraId="5D32215D"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Kent &amp; Medway CCG</w:t>
            </w:r>
            <w:r w:rsidRPr="00EF29D0">
              <w:rPr>
                <w:rFonts w:eastAsia="Times New Roman"/>
                <w:sz w:val="18"/>
                <w:szCs w:val="18"/>
                <w:lang w:eastAsia="en-GB"/>
              </w:rPr>
              <w:br/>
              <w:t>(not included in the authority's Comprehensive Income &amp; Expenditure Statement)</w:t>
            </w:r>
          </w:p>
        </w:tc>
        <w:tc>
          <w:tcPr>
            <w:tcW w:w="1780" w:type="dxa"/>
            <w:hideMark/>
          </w:tcPr>
          <w:p w14:paraId="6736C2BA" w14:textId="417B0027"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14,318</w:t>
            </w:r>
          </w:p>
        </w:tc>
        <w:tc>
          <w:tcPr>
            <w:tcW w:w="1780" w:type="dxa"/>
            <w:hideMark/>
          </w:tcPr>
          <w:p w14:paraId="3AD94086" w14:textId="77777777"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 </w:t>
            </w:r>
          </w:p>
        </w:tc>
        <w:tc>
          <w:tcPr>
            <w:tcW w:w="1780" w:type="dxa"/>
            <w:hideMark/>
          </w:tcPr>
          <w:p w14:paraId="3B8D1E2F" w14:textId="43D79BA6"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14,640</w:t>
            </w:r>
          </w:p>
        </w:tc>
        <w:tc>
          <w:tcPr>
            <w:tcW w:w="1780" w:type="dxa"/>
            <w:hideMark/>
          </w:tcPr>
          <w:p w14:paraId="2FCBD22F"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 </w:t>
            </w:r>
          </w:p>
        </w:tc>
      </w:tr>
      <w:tr w:rsidR="00EF29D0" w:rsidRPr="00EF29D0" w14:paraId="09368E25" w14:textId="77777777" w:rsidTr="00C4198A">
        <w:trPr>
          <w:trHeight w:val="20"/>
        </w:trPr>
        <w:tc>
          <w:tcPr>
            <w:tcW w:w="6780" w:type="dxa"/>
            <w:hideMark/>
          </w:tcPr>
          <w:p w14:paraId="10E9BFFF"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 </w:t>
            </w:r>
          </w:p>
        </w:tc>
        <w:tc>
          <w:tcPr>
            <w:tcW w:w="1780" w:type="dxa"/>
            <w:hideMark/>
          </w:tcPr>
          <w:p w14:paraId="727765D6" w14:textId="77777777"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 </w:t>
            </w:r>
          </w:p>
        </w:tc>
        <w:tc>
          <w:tcPr>
            <w:tcW w:w="1780" w:type="dxa"/>
            <w:hideMark/>
          </w:tcPr>
          <w:p w14:paraId="698AB887" w14:textId="10C8DAC1"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27,571</w:t>
            </w:r>
          </w:p>
        </w:tc>
        <w:tc>
          <w:tcPr>
            <w:tcW w:w="1780" w:type="dxa"/>
            <w:hideMark/>
          </w:tcPr>
          <w:p w14:paraId="09D60191" w14:textId="77777777"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 </w:t>
            </w:r>
          </w:p>
        </w:tc>
        <w:tc>
          <w:tcPr>
            <w:tcW w:w="1780" w:type="dxa"/>
            <w:hideMark/>
          </w:tcPr>
          <w:p w14:paraId="7206C814" w14:textId="047CD3D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28,858</w:t>
            </w:r>
          </w:p>
        </w:tc>
      </w:tr>
      <w:tr w:rsidR="00EF29D0" w:rsidRPr="00EF29D0" w14:paraId="62993167" w14:textId="77777777" w:rsidTr="00C4198A">
        <w:trPr>
          <w:trHeight w:val="20"/>
        </w:trPr>
        <w:tc>
          <w:tcPr>
            <w:tcW w:w="6780" w:type="dxa"/>
            <w:hideMark/>
          </w:tcPr>
          <w:p w14:paraId="0CF7E40E" w14:textId="77777777" w:rsidR="00EF29D0" w:rsidRPr="00EF29D0" w:rsidRDefault="00EF29D0" w:rsidP="00EF37BF">
            <w:pPr>
              <w:spacing w:before="0" w:after="0"/>
              <w:rPr>
                <w:rFonts w:eastAsia="Times New Roman"/>
                <w:b/>
                <w:bCs/>
                <w:sz w:val="18"/>
                <w:szCs w:val="18"/>
                <w:lang w:eastAsia="en-GB"/>
              </w:rPr>
            </w:pPr>
            <w:r w:rsidRPr="00EF29D0">
              <w:rPr>
                <w:rFonts w:eastAsia="Times New Roman"/>
                <w:b/>
                <w:bCs/>
                <w:sz w:val="18"/>
                <w:szCs w:val="18"/>
                <w:lang w:eastAsia="en-GB"/>
              </w:rPr>
              <w:t>Expenditure paid as part of the agreement:</w:t>
            </w:r>
          </w:p>
        </w:tc>
        <w:tc>
          <w:tcPr>
            <w:tcW w:w="1780" w:type="dxa"/>
            <w:hideMark/>
          </w:tcPr>
          <w:p w14:paraId="1CF4B2EC" w14:textId="77777777"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 </w:t>
            </w:r>
          </w:p>
        </w:tc>
        <w:tc>
          <w:tcPr>
            <w:tcW w:w="1780" w:type="dxa"/>
            <w:hideMark/>
          </w:tcPr>
          <w:p w14:paraId="7280C64C" w14:textId="77777777"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 </w:t>
            </w:r>
          </w:p>
        </w:tc>
        <w:tc>
          <w:tcPr>
            <w:tcW w:w="1780" w:type="dxa"/>
            <w:hideMark/>
          </w:tcPr>
          <w:p w14:paraId="51444526" w14:textId="77777777"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 </w:t>
            </w:r>
          </w:p>
        </w:tc>
        <w:tc>
          <w:tcPr>
            <w:tcW w:w="1780" w:type="dxa"/>
            <w:hideMark/>
          </w:tcPr>
          <w:p w14:paraId="431DA03E"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 </w:t>
            </w:r>
          </w:p>
        </w:tc>
      </w:tr>
      <w:tr w:rsidR="00EF29D0" w:rsidRPr="00EF29D0" w14:paraId="512B1DFE" w14:textId="77777777" w:rsidTr="00C4198A">
        <w:trPr>
          <w:trHeight w:val="20"/>
        </w:trPr>
        <w:tc>
          <w:tcPr>
            <w:tcW w:w="6780" w:type="dxa"/>
            <w:hideMark/>
          </w:tcPr>
          <w:p w14:paraId="2A09362E"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Medway Council/Kent &amp; Medway CCG</w:t>
            </w:r>
            <w:r w:rsidRPr="00EF29D0">
              <w:rPr>
                <w:rFonts w:eastAsia="Times New Roman"/>
                <w:sz w:val="18"/>
                <w:szCs w:val="18"/>
                <w:lang w:eastAsia="en-GB"/>
              </w:rPr>
              <w:br/>
              <w:t>(included in the authority's Comprehensive Income &amp; Expenditure Statement)</w:t>
            </w:r>
          </w:p>
        </w:tc>
        <w:tc>
          <w:tcPr>
            <w:tcW w:w="1780" w:type="dxa"/>
            <w:hideMark/>
          </w:tcPr>
          <w:p w14:paraId="3E703C8E" w14:textId="0B268DB9"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13,253</w:t>
            </w:r>
          </w:p>
        </w:tc>
        <w:tc>
          <w:tcPr>
            <w:tcW w:w="1780" w:type="dxa"/>
            <w:hideMark/>
          </w:tcPr>
          <w:p w14:paraId="72CFF61D" w14:textId="77777777"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 </w:t>
            </w:r>
          </w:p>
        </w:tc>
        <w:tc>
          <w:tcPr>
            <w:tcW w:w="1780" w:type="dxa"/>
            <w:hideMark/>
          </w:tcPr>
          <w:p w14:paraId="2F21B145" w14:textId="72C4C8B9"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 xml:space="preserve">14,218 </w:t>
            </w:r>
          </w:p>
        </w:tc>
        <w:tc>
          <w:tcPr>
            <w:tcW w:w="1780" w:type="dxa"/>
            <w:hideMark/>
          </w:tcPr>
          <w:p w14:paraId="3A9A6BEC"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 </w:t>
            </w:r>
          </w:p>
        </w:tc>
      </w:tr>
      <w:tr w:rsidR="00EF29D0" w:rsidRPr="00EF29D0" w14:paraId="12C4FBE5" w14:textId="77777777" w:rsidTr="00C4198A">
        <w:trPr>
          <w:trHeight w:val="20"/>
        </w:trPr>
        <w:tc>
          <w:tcPr>
            <w:tcW w:w="6780" w:type="dxa"/>
            <w:hideMark/>
          </w:tcPr>
          <w:p w14:paraId="7E2A6A44"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Kent &amp; Medway CCG</w:t>
            </w:r>
            <w:r w:rsidRPr="00EF29D0">
              <w:rPr>
                <w:rFonts w:eastAsia="Times New Roman"/>
                <w:sz w:val="18"/>
                <w:szCs w:val="18"/>
                <w:lang w:eastAsia="en-GB"/>
              </w:rPr>
              <w:br/>
              <w:t>(not included in the authority's Comprehensive Income &amp; Expenditure Statement)</w:t>
            </w:r>
          </w:p>
        </w:tc>
        <w:tc>
          <w:tcPr>
            <w:tcW w:w="1780" w:type="dxa"/>
            <w:hideMark/>
          </w:tcPr>
          <w:p w14:paraId="3C3BC078" w14:textId="1F1F344F"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14,318</w:t>
            </w:r>
          </w:p>
        </w:tc>
        <w:tc>
          <w:tcPr>
            <w:tcW w:w="1780" w:type="dxa"/>
            <w:hideMark/>
          </w:tcPr>
          <w:p w14:paraId="5B53888B" w14:textId="77777777"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 </w:t>
            </w:r>
          </w:p>
        </w:tc>
        <w:tc>
          <w:tcPr>
            <w:tcW w:w="1780" w:type="dxa"/>
            <w:hideMark/>
          </w:tcPr>
          <w:p w14:paraId="2EAA2B3E" w14:textId="0255647C"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 xml:space="preserve">14,640 </w:t>
            </w:r>
          </w:p>
        </w:tc>
        <w:tc>
          <w:tcPr>
            <w:tcW w:w="1780" w:type="dxa"/>
            <w:hideMark/>
          </w:tcPr>
          <w:p w14:paraId="5149AED5"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 </w:t>
            </w:r>
          </w:p>
        </w:tc>
      </w:tr>
      <w:tr w:rsidR="00EF29D0" w:rsidRPr="00EF29D0" w14:paraId="04FFD21C" w14:textId="77777777" w:rsidTr="00C4198A">
        <w:trPr>
          <w:trHeight w:val="20"/>
        </w:trPr>
        <w:tc>
          <w:tcPr>
            <w:tcW w:w="6780" w:type="dxa"/>
            <w:hideMark/>
          </w:tcPr>
          <w:p w14:paraId="2A0043DA"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 </w:t>
            </w:r>
          </w:p>
        </w:tc>
        <w:tc>
          <w:tcPr>
            <w:tcW w:w="1780" w:type="dxa"/>
            <w:hideMark/>
          </w:tcPr>
          <w:p w14:paraId="6737DCDB" w14:textId="77777777"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 </w:t>
            </w:r>
          </w:p>
        </w:tc>
        <w:tc>
          <w:tcPr>
            <w:tcW w:w="1780" w:type="dxa"/>
            <w:hideMark/>
          </w:tcPr>
          <w:p w14:paraId="6520B584" w14:textId="22151DA6"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27,571</w:t>
            </w:r>
          </w:p>
        </w:tc>
        <w:tc>
          <w:tcPr>
            <w:tcW w:w="1780" w:type="dxa"/>
            <w:hideMark/>
          </w:tcPr>
          <w:p w14:paraId="32E081BD" w14:textId="77777777"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 </w:t>
            </w:r>
          </w:p>
        </w:tc>
        <w:tc>
          <w:tcPr>
            <w:tcW w:w="1780" w:type="dxa"/>
            <w:hideMark/>
          </w:tcPr>
          <w:p w14:paraId="69DE0201" w14:textId="6D023A6E"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28,858</w:t>
            </w:r>
          </w:p>
        </w:tc>
      </w:tr>
      <w:tr w:rsidR="00EF29D0" w:rsidRPr="00EF29D0" w14:paraId="7BF5E898" w14:textId="77777777" w:rsidTr="00C4198A">
        <w:trPr>
          <w:trHeight w:val="20"/>
        </w:trPr>
        <w:tc>
          <w:tcPr>
            <w:tcW w:w="6780" w:type="dxa"/>
            <w:noWrap/>
            <w:hideMark/>
          </w:tcPr>
          <w:p w14:paraId="652C254E" w14:textId="77777777" w:rsidR="00EF29D0" w:rsidRPr="00EF29D0" w:rsidRDefault="00EF29D0" w:rsidP="00EF37BF">
            <w:pPr>
              <w:spacing w:before="0" w:after="0"/>
              <w:rPr>
                <w:rFonts w:eastAsia="Times New Roman"/>
                <w:b/>
                <w:bCs/>
                <w:sz w:val="18"/>
                <w:szCs w:val="18"/>
                <w:lang w:eastAsia="en-GB"/>
              </w:rPr>
            </w:pPr>
            <w:r w:rsidRPr="00EF29D0">
              <w:rPr>
                <w:rFonts w:eastAsia="Times New Roman"/>
                <w:b/>
                <w:bCs/>
                <w:sz w:val="18"/>
                <w:szCs w:val="18"/>
                <w:lang w:eastAsia="en-GB"/>
              </w:rPr>
              <w:t>Net surplus/(deficit) arising on the pooled budget during the year</w:t>
            </w:r>
          </w:p>
        </w:tc>
        <w:tc>
          <w:tcPr>
            <w:tcW w:w="1780" w:type="dxa"/>
            <w:noWrap/>
            <w:hideMark/>
          </w:tcPr>
          <w:p w14:paraId="69A016D2" w14:textId="77777777" w:rsidR="00EF29D0" w:rsidRPr="00BA161B" w:rsidRDefault="00EF29D0" w:rsidP="00EF37BF">
            <w:pPr>
              <w:spacing w:before="0" w:after="0"/>
              <w:rPr>
                <w:rFonts w:eastAsia="Times New Roman"/>
                <w:b/>
                <w:sz w:val="18"/>
                <w:szCs w:val="18"/>
                <w:lang w:eastAsia="en-GB"/>
              </w:rPr>
            </w:pPr>
            <w:r w:rsidRPr="00BA161B">
              <w:rPr>
                <w:rFonts w:eastAsia="Times New Roman"/>
                <w:b/>
                <w:sz w:val="18"/>
                <w:szCs w:val="18"/>
                <w:lang w:eastAsia="en-GB"/>
              </w:rPr>
              <w:t> </w:t>
            </w:r>
          </w:p>
        </w:tc>
        <w:tc>
          <w:tcPr>
            <w:tcW w:w="1780" w:type="dxa"/>
            <w:hideMark/>
          </w:tcPr>
          <w:p w14:paraId="3D986F4C" w14:textId="6F1FF2CF" w:rsidR="00EF29D0" w:rsidRPr="00BA161B" w:rsidRDefault="00EF29D0" w:rsidP="00EF37BF">
            <w:pPr>
              <w:spacing w:before="0" w:after="0"/>
              <w:rPr>
                <w:rFonts w:eastAsia="Times New Roman"/>
                <w:b/>
                <w:sz w:val="18"/>
                <w:szCs w:val="18"/>
                <w:lang w:eastAsia="en-GB"/>
              </w:rPr>
            </w:pPr>
            <w:r w:rsidRPr="00BA161B">
              <w:rPr>
                <w:rFonts w:eastAsia="Times New Roman"/>
                <w:b/>
                <w:sz w:val="18"/>
                <w:szCs w:val="18"/>
                <w:lang w:eastAsia="en-GB"/>
              </w:rPr>
              <w:t xml:space="preserve">0 </w:t>
            </w:r>
          </w:p>
        </w:tc>
        <w:tc>
          <w:tcPr>
            <w:tcW w:w="1780" w:type="dxa"/>
            <w:hideMark/>
          </w:tcPr>
          <w:p w14:paraId="1BF29DDD" w14:textId="77777777" w:rsidR="00EF29D0" w:rsidRPr="00BA161B" w:rsidRDefault="00EF29D0" w:rsidP="00EF37BF">
            <w:pPr>
              <w:spacing w:before="0" w:after="0"/>
              <w:rPr>
                <w:rFonts w:eastAsia="Times New Roman"/>
                <w:b/>
                <w:bCs/>
                <w:sz w:val="18"/>
                <w:szCs w:val="18"/>
                <w:lang w:eastAsia="en-GB"/>
              </w:rPr>
            </w:pPr>
            <w:r w:rsidRPr="00BA161B">
              <w:rPr>
                <w:rFonts w:eastAsia="Times New Roman"/>
                <w:b/>
                <w:bCs/>
                <w:sz w:val="18"/>
                <w:szCs w:val="18"/>
                <w:lang w:eastAsia="en-GB"/>
              </w:rPr>
              <w:t> </w:t>
            </w:r>
          </w:p>
        </w:tc>
        <w:tc>
          <w:tcPr>
            <w:tcW w:w="1780" w:type="dxa"/>
            <w:hideMark/>
          </w:tcPr>
          <w:p w14:paraId="459EE64D" w14:textId="0988907D" w:rsidR="00EF29D0" w:rsidRPr="00EF29D0" w:rsidRDefault="00EF29D0" w:rsidP="00EF37BF">
            <w:pPr>
              <w:spacing w:before="0" w:after="0"/>
              <w:rPr>
                <w:rFonts w:eastAsia="Times New Roman"/>
                <w:b/>
                <w:bCs/>
                <w:sz w:val="18"/>
                <w:szCs w:val="18"/>
                <w:lang w:eastAsia="en-GB"/>
              </w:rPr>
            </w:pPr>
            <w:r w:rsidRPr="00EF29D0">
              <w:rPr>
                <w:rFonts w:eastAsia="Times New Roman"/>
                <w:b/>
                <w:bCs/>
                <w:sz w:val="18"/>
                <w:szCs w:val="18"/>
                <w:lang w:eastAsia="en-GB"/>
              </w:rPr>
              <w:t>0</w:t>
            </w:r>
          </w:p>
        </w:tc>
      </w:tr>
      <w:tr w:rsidR="00EF29D0" w:rsidRPr="00EF29D0" w14:paraId="600929ED" w14:textId="77777777" w:rsidTr="00C4198A">
        <w:trPr>
          <w:trHeight w:val="20"/>
        </w:trPr>
        <w:tc>
          <w:tcPr>
            <w:tcW w:w="6780" w:type="dxa"/>
            <w:hideMark/>
          </w:tcPr>
          <w:p w14:paraId="23E8FA25"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 </w:t>
            </w:r>
          </w:p>
        </w:tc>
        <w:tc>
          <w:tcPr>
            <w:tcW w:w="1780" w:type="dxa"/>
            <w:hideMark/>
          </w:tcPr>
          <w:p w14:paraId="3BD118B6" w14:textId="77777777"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 </w:t>
            </w:r>
          </w:p>
        </w:tc>
        <w:tc>
          <w:tcPr>
            <w:tcW w:w="1780" w:type="dxa"/>
            <w:hideMark/>
          </w:tcPr>
          <w:p w14:paraId="5FADCB97" w14:textId="77777777"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 </w:t>
            </w:r>
          </w:p>
        </w:tc>
        <w:tc>
          <w:tcPr>
            <w:tcW w:w="1780" w:type="dxa"/>
            <w:hideMark/>
          </w:tcPr>
          <w:p w14:paraId="29685904" w14:textId="77777777" w:rsidR="00EF29D0" w:rsidRPr="00BA161B" w:rsidRDefault="00EF29D0" w:rsidP="00EF37BF">
            <w:pPr>
              <w:spacing w:before="0" w:after="0"/>
              <w:rPr>
                <w:rFonts w:eastAsia="Times New Roman"/>
                <w:sz w:val="18"/>
                <w:szCs w:val="18"/>
                <w:lang w:eastAsia="en-GB"/>
              </w:rPr>
            </w:pPr>
            <w:r w:rsidRPr="00BA161B">
              <w:rPr>
                <w:rFonts w:eastAsia="Times New Roman"/>
                <w:sz w:val="18"/>
                <w:szCs w:val="18"/>
                <w:lang w:eastAsia="en-GB"/>
              </w:rPr>
              <w:t> </w:t>
            </w:r>
          </w:p>
        </w:tc>
        <w:tc>
          <w:tcPr>
            <w:tcW w:w="1780" w:type="dxa"/>
            <w:hideMark/>
          </w:tcPr>
          <w:p w14:paraId="232BBD48" w14:textId="77777777" w:rsidR="00EF29D0" w:rsidRPr="00EF29D0" w:rsidRDefault="00EF29D0" w:rsidP="00EF37BF">
            <w:pPr>
              <w:spacing w:before="0" w:after="0"/>
              <w:rPr>
                <w:rFonts w:eastAsia="Times New Roman"/>
                <w:sz w:val="18"/>
                <w:szCs w:val="18"/>
                <w:lang w:eastAsia="en-GB"/>
              </w:rPr>
            </w:pPr>
            <w:r w:rsidRPr="00EF29D0">
              <w:rPr>
                <w:rFonts w:eastAsia="Times New Roman"/>
                <w:sz w:val="18"/>
                <w:szCs w:val="18"/>
                <w:lang w:eastAsia="en-GB"/>
              </w:rPr>
              <w:t> </w:t>
            </w:r>
          </w:p>
        </w:tc>
      </w:tr>
      <w:tr w:rsidR="00EF29D0" w:rsidRPr="00EF29D0" w14:paraId="4DD674DD" w14:textId="77777777" w:rsidTr="00C4198A">
        <w:trPr>
          <w:trHeight w:val="20"/>
        </w:trPr>
        <w:tc>
          <w:tcPr>
            <w:tcW w:w="6780" w:type="dxa"/>
            <w:noWrap/>
            <w:hideMark/>
          </w:tcPr>
          <w:p w14:paraId="5A9A60D5" w14:textId="77777777" w:rsidR="00EF29D0" w:rsidRPr="00EF29D0" w:rsidRDefault="00EF29D0" w:rsidP="00EF37BF">
            <w:pPr>
              <w:spacing w:before="0" w:after="0"/>
              <w:rPr>
                <w:rFonts w:eastAsia="Times New Roman"/>
                <w:b/>
                <w:bCs/>
                <w:sz w:val="18"/>
                <w:szCs w:val="18"/>
                <w:lang w:eastAsia="en-GB"/>
              </w:rPr>
            </w:pPr>
            <w:r w:rsidRPr="00EF29D0">
              <w:rPr>
                <w:rFonts w:eastAsia="Times New Roman"/>
                <w:b/>
                <w:bCs/>
                <w:sz w:val="18"/>
                <w:szCs w:val="18"/>
                <w:lang w:eastAsia="en-GB"/>
              </w:rPr>
              <w:t>Authority share of 50% of the net surplus arising on the pooled budget</w:t>
            </w:r>
          </w:p>
        </w:tc>
        <w:tc>
          <w:tcPr>
            <w:tcW w:w="1780" w:type="dxa"/>
            <w:noWrap/>
            <w:hideMark/>
          </w:tcPr>
          <w:p w14:paraId="6F81AF41" w14:textId="77777777" w:rsidR="00EF29D0" w:rsidRPr="00BA161B" w:rsidRDefault="00EF29D0" w:rsidP="00EF37BF">
            <w:pPr>
              <w:spacing w:before="0" w:after="0"/>
              <w:rPr>
                <w:rFonts w:eastAsia="Times New Roman"/>
                <w:b/>
                <w:sz w:val="18"/>
                <w:szCs w:val="18"/>
                <w:lang w:eastAsia="en-GB"/>
              </w:rPr>
            </w:pPr>
            <w:r w:rsidRPr="00BA161B">
              <w:rPr>
                <w:rFonts w:eastAsia="Times New Roman"/>
                <w:b/>
                <w:sz w:val="18"/>
                <w:szCs w:val="18"/>
                <w:lang w:eastAsia="en-GB"/>
              </w:rPr>
              <w:t> </w:t>
            </w:r>
          </w:p>
        </w:tc>
        <w:tc>
          <w:tcPr>
            <w:tcW w:w="1780" w:type="dxa"/>
            <w:hideMark/>
          </w:tcPr>
          <w:p w14:paraId="5D2D55AF" w14:textId="59CCD506" w:rsidR="00EF29D0" w:rsidRPr="00BA161B" w:rsidRDefault="00EF29D0" w:rsidP="00EF37BF">
            <w:pPr>
              <w:spacing w:before="0" w:after="0"/>
              <w:rPr>
                <w:rFonts w:eastAsia="Times New Roman"/>
                <w:b/>
                <w:sz w:val="18"/>
                <w:szCs w:val="18"/>
                <w:lang w:eastAsia="en-GB"/>
              </w:rPr>
            </w:pPr>
            <w:r w:rsidRPr="00BA161B">
              <w:rPr>
                <w:rFonts w:eastAsia="Times New Roman"/>
                <w:b/>
                <w:sz w:val="18"/>
                <w:szCs w:val="18"/>
                <w:lang w:eastAsia="en-GB"/>
              </w:rPr>
              <w:t>0</w:t>
            </w:r>
          </w:p>
        </w:tc>
        <w:tc>
          <w:tcPr>
            <w:tcW w:w="1780" w:type="dxa"/>
            <w:hideMark/>
          </w:tcPr>
          <w:p w14:paraId="2F3D0B31" w14:textId="77777777" w:rsidR="00EF29D0" w:rsidRPr="00BA161B" w:rsidRDefault="00EF29D0" w:rsidP="00EF37BF">
            <w:pPr>
              <w:spacing w:before="0" w:after="0"/>
              <w:rPr>
                <w:rFonts w:eastAsia="Times New Roman"/>
                <w:b/>
                <w:bCs/>
                <w:sz w:val="18"/>
                <w:szCs w:val="18"/>
                <w:lang w:eastAsia="en-GB"/>
              </w:rPr>
            </w:pPr>
            <w:r w:rsidRPr="00BA161B">
              <w:rPr>
                <w:rFonts w:eastAsia="Times New Roman"/>
                <w:b/>
                <w:bCs/>
                <w:sz w:val="18"/>
                <w:szCs w:val="18"/>
                <w:lang w:eastAsia="en-GB"/>
              </w:rPr>
              <w:t> </w:t>
            </w:r>
          </w:p>
        </w:tc>
        <w:tc>
          <w:tcPr>
            <w:tcW w:w="1780" w:type="dxa"/>
            <w:hideMark/>
          </w:tcPr>
          <w:p w14:paraId="53E330DD" w14:textId="155E32BA" w:rsidR="00EF29D0" w:rsidRPr="00EF29D0" w:rsidRDefault="00EF29D0" w:rsidP="00EF37BF">
            <w:pPr>
              <w:spacing w:before="0" w:after="0"/>
              <w:rPr>
                <w:rFonts w:eastAsia="Times New Roman"/>
                <w:b/>
                <w:bCs/>
                <w:sz w:val="18"/>
                <w:szCs w:val="18"/>
                <w:lang w:eastAsia="en-GB"/>
              </w:rPr>
            </w:pPr>
            <w:r w:rsidRPr="00EF29D0">
              <w:rPr>
                <w:rFonts w:eastAsia="Times New Roman"/>
                <w:b/>
                <w:bCs/>
                <w:sz w:val="18"/>
                <w:szCs w:val="18"/>
                <w:lang w:eastAsia="en-GB"/>
              </w:rPr>
              <w:t>0</w:t>
            </w:r>
          </w:p>
        </w:tc>
      </w:tr>
    </w:tbl>
    <w:p w14:paraId="11D3A3BB" w14:textId="641B6A48" w:rsidR="009D0F8C" w:rsidRDefault="009D0F8C" w:rsidP="00100FEE"/>
    <w:p w14:paraId="0AC92F11" w14:textId="77777777" w:rsidR="009D0F8C" w:rsidRDefault="009D0F8C">
      <w:pPr>
        <w:spacing w:before="0" w:after="160" w:line="259" w:lineRule="auto"/>
      </w:pPr>
      <w:r>
        <w:br w:type="page"/>
      </w:r>
    </w:p>
    <w:p w14:paraId="2BA13FDA" w14:textId="3834800D" w:rsidR="00EF29D0" w:rsidRDefault="00ED7C17" w:rsidP="005529B6">
      <w:pPr>
        <w:pStyle w:val="Heading1"/>
      </w:pPr>
      <w:bookmarkStart w:id="31" w:name="_Toc157417473"/>
      <w:r>
        <w:lastRenderedPageBreak/>
        <w:t xml:space="preserve">Note 12. Pooled Budgets </w:t>
      </w:r>
      <w:r w:rsidR="00B72BD0">
        <w:t>(continued)</w:t>
      </w:r>
      <w:bookmarkEnd w:id="31"/>
    </w:p>
    <w:p w14:paraId="1D5D6699" w14:textId="302E3215" w:rsidR="00ED7C17" w:rsidRDefault="00451777" w:rsidP="00ED7C17">
      <w:r w:rsidRPr="00451777">
        <w:t xml:space="preserve">In 2015 the government committed to deliver a regional adoption system where adoption agencies would come together to deliver services on a larger scale and expected all Local </w:t>
      </w:r>
      <w:r w:rsidR="00C34263" w:rsidRPr="00451777">
        <w:t>authorities</w:t>
      </w:r>
      <w:r w:rsidRPr="00451777">
        <w:t xml:space="preserve"> to be part of </w:t>
      </w:r>
      <w:r w:rsidR="006C17A0" w:rsidRPr="00451777">
        <w:t>a</w:t>
      </w:r>
      <w:r w:rsidRPr="00451777">
        <w:t xml:space="preserve"> regional adoption </w:t>
      </w:r>
      <w:r w:rsidR="00C34263" w:rsidRPr="00451777">
        <w:t>agency (</w:t>
      </w:r>
      <w:r w:rsidRPr="00451777">
        <w:t xml:space="preserve">RAA) by March 2021. </w:t>
      </w:r>
    </w:p>
    <w:p w14:paraId="1386C6C1" w14:textId="2D78A251" w:rsidR="00451777" w:rsidRDefault="00451777" w:rsidP="00ED7C17">
      <w:r w:rsidRPr="00451777">
        <w:t>The Council entered into an RAA with Kent County and the London Borough of Bexley worth £1.857m during 2020/21.  The RAA known as Adoption Partnership South East went live on 1st November 2020 with Kent County Council acting as the lead partner. Medway have only included the income and expenditure associated with their share of the partnership in our statement of accounts and not the other partners</w:t>
      </w:r>
      <w:r w:rsidR="00E44D5E">
        <w:t>’</w:t>
      </w:r>
      <w:r w:rsidRPr="00451777">
        <w:t xml:space="preserve"> shares.</w:t>
      </w:r>
      <w:r w:rsidRPr="00451777">
        <w:tab/>
      </w:r>
    </w:p>
    <w:p w14:paraId="470E49E7" w14:textId="7622F1A9" w:rsidR="00451777" w:rsidRDefault="00451777" w:rsidP="00ED7C17">
      <w:r w:rsidRPr="00451777">
        <w:t>The RAA aims to promote early permanence planning across the region; improve the timeliness of children’s adoption journey; reduce the length of time children wait to be adopted; improve post-adoption support service to families who have adopted children from care and reduce the number of agencies that provide adoption services thereby improving efficiency and effectiveness.</w:t>
      </w:r>
    </w:p>
    <w:p w14:paraId="359DE8EA" w14:textId="21C9F971" w:rsidR="00451777" w:rsidRDefault="00C34263" w:rsidP="00ED7C17">
      <w:r w:rsidRPr="00C34263">
        <w:t>The partnership agreement outlines how any surplus generated will be reimbursed or how deficits will be funded by each of the partners. A partner</w:t>
      </w:r>
      <w:r w:rsidR="00C40F0B">
        <w:t>’</w:t>
      </w:r>
      <w:r w:rsidRPr="00C34263">
        <w:t>s percentage share is based on the income each partner contributed to the total overall funding of the partnership. Medway's percentage is therefore 20% of any surplus or deficits generated.</w:t>
      </w:r>
    </w:p>
    <w:p w14:paraId="66883C5C" w14:textId="367E93A9" w:rsidR="00C34263" w:rsidRDefault="00C34263" w:rsidP="00ED7C17">
      <w:r w:rsidRPr="00C34263">
        <w:t xml:space="preserve">2020/21 was a transitional year for the partnership and some of the planned expenditure was delayed due to </w:t>
      </w:r>
      <w:r w:rsidR="006E3988">
        <w:t>C</w:t>
      </w:r>
      <w:r w:rsidRPr="00C34263">
        <w:t>ovid and the change in working arrangements such as homeworking. At their meeting in March, the partnership board agreed the surplus generated during the year would be transferred into reserves to be spent in the next financial year rather then returning the surplus to partners.</w:t>
      </w:r>
    </w:p>
    <w:tbl>
      <w:tblPr>
        <w:tblStyle w:val="TableGrid"/>
        <w:tblW w:w="13887" w:type="dxa"/>
        <w:tblLook w:val="04A0" w:firstRow="1" w:lastRow="0" w:firstColumn="1" w:lastColumn="0" w:noHBand="0" w:noVBand="1"/>
        <w:tblDescription w:val="Table detailing the Council's Regional Adoption Agency for 2020/21 and it's comparator data from 2019/20"/>
      </w:tblPr>
      <w:tblGrid>
        <w:gridCol w:w="11019"/>
        <w:gridCol w:w="1017"/>
        <w:gridCol w:w="1142"/>
        <w:gridCol w:w="717"/>
      </w:tblGrid>
      <w:tr w:rsidR="006E2DB3" w:rsidRPr="00090DE1" w14:paraId="2D1535DB" w14:textId="515CEE11" w:rsidTr="001444F9">
        <w:trPr>
          <w:trHeight w:val="20"/>
        </w:trPr>
        <w:tc>
          <w:tcPr>
            <w:tcW w:w="11019" w:type="dxa"/>
            <w:hideMark/>
          </w:tcPr>
          <w:p w14:paraId="2EE4EA60" w14:textId="77777777" w:rsidR="006E2DB3" w:rsidRPr="00090DE1" w:rsidRDefault="006E2DB3" w:rsidP="00EF37BF">
            <w:pPr>
              <w:spacing w:before="0" w:after="0"/>
              <w:rPr>
                <w:rFonts w:eastAsia="Times New Roman"/>
                <w:b/>
                <w:bCs/>
                <w:sz w:val="18"/>
                <w:szCs w:val="18"/>
                <w:lang w:eastAsia="en-GB"/>
              </w:rPr>
            </w:pPr>
            <w:r w:rsidRPr="00090DE1">
              <w:rPr>
                <w:rFonts w:eastAsia="Times New Roman"/>
                <w:b/>
                <w:bCs/>
                <w:sz w:val="18"/>
                <w:szCs w:val="18"/>
                <w:lang w:eastAsia="en-GB"/>
              </w:rPr>
              <w:t>Regional Adoption Agency (RAA)</w:t>
            </w:r>
          </w:p>
        </w:tc>
        <w:tc>
          <w:tcPr>
            <w:tcW w:w="1017" w:type="dxa"/>
            <w:hideMark/>
          </w:tcPr>
          <w:p w14:paraId="1F003D25" w14:textId="77777777" w:rsidR="006E2DB3" w:rsidRPr="00090DE1" w:rsidRDefault="006E2DB3" w:rsidP="00EF37BF">
            <w:pPr>
              <w:spacing w:before="0" w:after="0"/>
              <w:rPr>
                <w:rFonts w:eastAsia="Times New Roman"/>
                <w:b/>
                <w:bCs/>
                <w:sz w:val="18"/>
                <w:szCs w:val="18"/>
                <w:lang w:eastAsia="en-GB"/>
              </w:rPr>
            </w:pPr>
            <w:r w:rsidRPr="00090DE1">
              <w:rPr>
                <w:rFonts w:eastAsia="Times New Roman"/>
                <w:b/>
                <w:bCs/>
                <w:sz w:val="18"/>
                <w:szCs w:val="18"/>
                <w:lang w:eastAsia="en-GB"/>
              </w:rPr>
              <w:t>2020/21</w:t>
            </w:r>
          </w:p>
        </w:tc>
        <w:tc>
          <w:tcPr>
            <w:tcW w:w="1142" w:type="dxa"/>
            <w:noWrap/>
            <w:hideMark/>
          </w:tcPr>
          <w:p w14:paraId="673666DE" w14:textId="38E52037" w:rsidR="006E2DB3" w:rsidRPr="006E2DB3" w:rsidRDefault="006E2DB3" w:rsidP="00EF37BF">
            <w:pPr>
              <w:spacing w:before="0" w:after="0"/>
              <w:rPr>
                <w:rFonts w:eastAsia="Times New Roman"/>
                <w:b/>
                <w:bCs/>
                <w:sz w:val="18"/>
                <w:szCs w:val="18"/>
                <w:lang w:eastAsia="en-GB"/>
              </w:rPr>
            </w:pPr>
            <w:r w:rsidRPr="006E2DB3">
              <w:rPr>
                <w:rFonts w:eastAsia="Times New Roman"/>
                <w:b/>
                <w:bCs/>
                <w:sz w:val="18"/>
                <w:szCs w:val="18"/>
                <w:lang w:eastAsia="en-GB"/>
              </w:rPr>
              <w:t>2020/21</w:t>
            </w:r>
          </w:p>
        </w:tc>
        <w:tc>
          <w:tcPr>
            <w:tcW w:w="709" w:type="dxa"/>
          </w:tcPr>
          <w:p w14:paraId="7525F1D1" w14:textId="00F31B49" w:rsidR="006E2DB3" w:rsidRPr="006E2DB3" w:rsidRDefault="006E2DB3" w:rsidP="00EF37BF">
            <w:pPr>
              <w:spacing w:before="0" w:after="0"/>
              <w:rPr>
                <w:rFonts w:eastAsia="Times New Roman"/>
                <w:b/>
                <w:bCs/>
                <w:sz w:val="18"/>
                <w:szCs w:val="18"/>
                <w:lang w:eastAsia="en-GB"/>
              </w:rPr>
            </w:pPr>
            <w:r>
              <w:rPr>
                <w:rFonts w:eastAsia="Times New Roman"/>
                <w:b/>
                <w:bCs/>
                <w:sz w:val="18"/>
                <w:szCs w:val="18"/>
                <w:lang w:eastAsia="en-GB"/>
              </w:rPr>
              <w:t>Notes</w:t>
            </w:r>
          </w:p>
        </w:tc>
      </w:tr>
      <w:tr w:rsidR="006E2DB3" w:rsidRPr="00090DE1" w14:paraId="7A869C07" w14:textId="77777777" w:rsidTr="001444F9">
        <w:trPr>
          <w:trHeight w:val="20"/>
        </w:trPr>
        <w:tc>
          <w:tcPr>
            <w:tcW w:w="11019" w:type="dxa"/>
            <w:hideMark/>
          </w:tcPr>
          <w:p w14:paraId="21BFD8EB" w14:textId="3750D5A0"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w:t>
            </w:r>
          </w:p>
        </w:tc>
        <w:tc>
          <w:tcPr>
            <w:tcW w:w="1017" w:type="dxa"/>
            <w:hideMark/>
          </w:tcPr>
          <w:p w14:paraId="57F1785A" w14:textId="77777777" w:rsidR="006E2DB3" w:rsidRPr="00090DE1" w:rsidRDefault="006E2DB3" w:rsidP="00EF37BF">
            <w:pPr>
              <w:spacing w:before="0" w:after="0"/>
              <w:rPr>
                <w:rFonts w:eastAsia="Times New Roman"/>
                <w:b/>
                <w:bCs/>
                <w:sz w:val="18"/>
                <w:szCs w:val="18"/>
                <w:lang w:eastAsia="en-GB"/>
              </w:rPr>
            </w:pPr>
            <w:r w:rsidRPr="00090DE1">
              <w:rPr>
                <w:rFonts w:eastAsia="Times New Roman"/>
                <w:b/>
                <w:bCs/>
                <w:sz w:val="18"/>
                <w:szCs w:val="18"/>
                <w:lang w:eastAsia="en-GB"/>
              </w:rPr>
              <w:t>£'000</w:t>
            </w:r>
          </w:p>
        </w:tc>
        <w:tc>
          <w:tcPr>
            <w:tcW w:w="1142" w:type="dxa"/>
            <w:hideMark/>
          </w:tcPr>
          <w:p w14:paraId="65A2EB63" w14:textId="77777777" w:rsidR="006E2DB3" w:rsidRPr="00090DE1" w:rsidRDefault="006E2DB3" w:rsidP="00EF37BF">
            <w:pPr>
              <w:spacing w:before="0" w:after="0"/>
              <w:rPr>
                <w:rFonts w:eastAsia="Times New Roman"/>
                <w:b/>
                <w:bCs/>
                <w:sz w:val="18"/>
                <w:szCs w:val="18"/>
                <w:lang w:eastAsia="en-GB"/>
              </w:rPr>
            </w:pPr>
            <w:r w:rsidRPr="00090DE1">
              <w:rPr>
                <w:rFonts w:eastAsia="Times New Roman"/>
                <w:b/>
                <w:bCs/>
                <w:sz w:val="18"/>
                <w:szCs w:val="18"/>
                <w:lang w:eastAsia="en-GB"/>
              </w:rPr>
              <w:t>£'000</w:t>
            </w:r>
          </w:p>
        </w:tc>
        <w:tc>
          <w:tcPr>
            <w:tcW w:w="709" w:type="dxa"/>
          </w:tcPr>
          <w:p w14:paraId="595DC43B" w14:textId="77777777" w:rsidR="006E2DB3" w:rsidRPr="00090DE1" w:rsidRDefault="006E2DB3" w:rsidP="00EF37BF">
            <w:pPr>
              <w:spacing w:before="0" w:after="0"/>
              <w:rPr>
                <w:rFonts w:eastAsia="Times New Roman"/>
                <w:sz w:val="18"/>
                <w:szCs w:val="18"/>
                <w:lang w:eastAsia="en-GB"/>
              </w:rPr>
            </w:pPr>
          </w:p>
        </w:tc>
      </w:tr>
      <w:tr w:rsidR="006E2DB3" w:rsidRPr="00090DE1" w14:paraId="63760705" w14:textId="77777777" w:rsidTr="001444F9">
        <w:trPr>
          <w:trHeight w:val="20"/>
        </w:trPr>
        <w:tc>
          <w:tcPr>
            <w:tcW w:w="11019" w:type="dxa"/>
            <w:hideMark/>
          </w:tcPr>
          <w:p w14:paraId="191CC3C3" w14:textId="77777777" w:rsidR="006E2DB3" w:rsidRPr="00090DE1" w:rsidRDefault="006E2DB3" w:rsidP="00EF37BF">
            <w:pPr>
              <w:spacing w:before="0" w:after="0"/>
              <w:rPr>
                <w:rFonts w:eastAsia="Times New Roman"/>
                <w:b/>
                <w:bCs/>
                <w:sz w:val="18"/>
                <w:szCs w:val="18"/>
                <w:lang w:eastAsia="en-GB"/>
              </w:rPr>
            </w:pPr>
            <w:r w:rsidRPr="00090DE1">
              <w:rPr>
                <w:rFonts w:eastAsia="Times New Roman"/>
                <w:b/>
                <w:bCs/>
                <w:sz w:val="18"/>
                <w:szCs w:val="18"/>
                <w:lang w:eastAsia="en-GB"/>
              </w:rPr>
              <w:t>Funding provided by each partner:</w:t>
            </w:r>
          </w:p>
        </w:tc>
        <w:tc>
          <w:tcPr>
            <w:tcW w:w="1017" w:type="dxa"/>
            <w:hideMark/>
          </w:tcPr>
          <w:p w14:paraId="7F8ED632"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w:t>
            </w:r>
          </w:p>
        </w:tc>
        <w:tc>
          <w:tcPr>
            <w:tcW w:w="1142" w:type="dxa"/>
            <w:hideMark/>
          </w:tcPr>
          <w:p w14:paraId="25BC2B82"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w:t>
            </w:r>
          </w:p>
        </w:tc>
        <w:tc>
          <w:tcPr>
            <w:tcW w:w="709" w:type="dxa"/>
          </w:tcPr>
          <w:p w14:paraId="35E18A35" w14:textId="77777777" w:rsidR="006E2DB3" w:rsidRPr="00090DE1" w:rsidRDefault="006E2DB3" w:rsidP="00EF37BF">
            <w:pPr>
              <w:spacing w:before="0" w:after="0"/>
              <w:rPr>
                <w:rFonts w:eastAsia="Times New Roman"/>
                <w:sz w:val="18"/>
                <w:szCs w:val="18"/>
                <w:lang w:eastAsia="en-GB"/>
              </w:rPr>
            </w:pPr>
          </w:p>
        </w:tc>
      </w:tr>
      <w:tr w:rsidR="006E2DB3" w:rsidRPr="00090DE1" w14:paraId="4364A7BA" w14:textId="77777777" w:rsidTr="001444F9">
        <w:trPr>
          <w:trHeight w:val="20"/>
        </w:trPr>
        <w:tc>
          <w:tcPr>
            <w:tcW w:w="11019" w:type="dxa"/>
            <w:hideMark/>
          </w:tcPr>
          <w:p w14:paraId="41F82F98"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Medway Council</w:t>
            </w:r>
          </w:p>
        </w:tc>
        <w:tc>
          <w:tcPr>
            <w:tcW w:w="1017" w:type="dxa"/>
            <w:hideMark/>
          </w:tcPr>
          <w:p w14:paraId="6946BFD2" w14:textId="320A3AB8"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xml:space="preserve">417,866 </w:t>
            </w:r>
          </w:p>
        </w:tc>
        <w:tc>
          <w:tcPr>
            <w:tcW w:w="1142" w:type="dxa"/>
            <w:hideMark/>
          </w:tcPr>
          <w:p w14:paraId="5A39C0D1"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w:t>
            </w:r>
          </w:p>
        </w:tc>
        <w:tc>
          <w:tcPr>
            <w:tcW w:w="709" w:type="dxa"/>
          </w:tcPr>
          <w:p w14:paraId="6A96B21E" w14:textId="77777777" w:rsidR="006E2DB3" w:rsidRPr="00090DE1" w:rsidRDefault="006E2DB3" w:rsidP="00EF37BF">
            <w:pPr>
              <w:spacing w:before="0" w:after="0"/>
              <w:rPr>
                <w:rFonts w:eastAsia="Times New Roman"/>
                <w:sz w:val="18"/>
                <w:szCs w:val="18"/>
                <w:lang w:eastAsia="en-GB"/>
              </w:rPr>
            </w:pPr>
          </w:p>
        </w:tc>
      </w:tr>
      <w:tr w:rsidR="006E2DB3" w:rsidRPr="00090DE1" w14:paraId="2D3F6F7D" w14:textId="77777777" w:rsidTr="001444F9">
        <w:trPr>
          <w:trHeight w:val="20"/>
        </w:trPr>
        <w:tc>
          <w:tcPr>
            <w:tcW w:w="11019" w:type="dxa"/>
            <w:hideMark/>
          </w:tcPr>
          <w:p w14:paraId="07836CF4"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Kent County Council &amp; London Borough of Bexley</w:t>
            </w:r>
          </w:p>
        </w:tc>
        <w:tc>
          <w:tcPr>
            <w:tcW w:w="1017" w:type="dxa"/>
            <w:hideMark/>
          </w:tcPr>
          <w:p w14:paraId="57F79312" w14:textId="1116C82E"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xml:space="preserve">1,439,183 </w:t>
            </w:r>
          </w:p>
        </w:tc>
        <w:tc>
          <w:tcPr>
            <w:tcW w:w="1142" w:type="dxa"/>
            <w:hideMark/>
          </w:tcPr>
          <w:p w14:paraId="4FD20FDA"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w:t>
            </w:r>
          </w:p>
        </w:tc>
        <w:tc>
          <w:tcPr>
            <w:tcW w:w="709" w:type="dxa"/>
          </w:tcPr>
          <w:p w14:paraId="354A8E87" w14:textId="399A3CED"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*2</w:t>
            </w:r>
          </w:p>
        </w:tc>
      </w:tr>
      <w:tr w:rsidR="006E2DB3" w:rsidRPr="00090DE1" w14:paraId="434F2C2F" w14:textId="77777777" w:rsidTr="001444F9">
        <w:trPr>
          <w:trHeight w:val="20"/>
        </w:trPr>
        <w:tc>
          <w:tcPr>
            <w:tcW w:w="11019" w:type="dxa"/>
            <w:hideMark/>
          </w:tcPr>
          <w:p w14:paraId="75A4D18B"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w:t>
            </w:r>
          </w:p>
        </w:tc>
        <w:tc>
          <w:tcPr>
            <w:tcW w:w="1017" w:type="dxa"/>
            <w:hideMark/>
          </w:tcPr>
          <w:p w14:paraId="4F07B81B"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w:t>
            </w:r>
          </w:p>
        </w:tc>
        <w:tc>
          <w:tcPr>
            <w:tcW w:w="1142" w:type="dxa"/>
            <w:hideMark/>
          </w:tcPr>
          <w:p w14:paraId="762ED253" w14:textId="2C714953"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1,857,049</w:t>
            </w:r>
          </w:p>
        </w:tc>
        <w:tc>
          <w:tcPr>
            <w:tcW w:w="709" w:type="dxa"/>
          </w:tcPr>
          <w:p w14:paraId="2DB2B8B0" w14:textId="3F2E96D9" w:rsidR="006E2DB3" w:rsidRPr="00090DE1" w:rsidRDefault="006E2DB3" w:rsidP="00EF37BF">
            <w:pPr>
              <w:spacing w:before="0" w:after="0"/>
              <w:rPr>
                <w:rFonts w:eastAsia="Times New Roman"/>
                <w:sz w:val="18"/>
                <w:szCs w:val="18"/>
                <w:lang w:eastAsia="en-GB"/>
              </w:rPr>
            </w:pPr>
          </w:p>
        </w:tc>
      </w:tr>
      <w:tr w:rsidR="006E2DB3" w:rsidRPr="00090DE1" w14:paraId="659FC1FB" w14:textId="77777777" w:rsidTr="001444F9">
        <w:trPr>
          <w:trHeight w:val="20"/>
        </w:trPr>
        <w:tc>
          <w:tcPr>
            <w:tcW w:w="11019" w:type="dxa"/>
            <w:hideMark/>
          </w:tcPr>
          <w:p w14:paraId="4F5ED79F" w14:textId="77777777" w:rsidR="006E2DB3" w:rsidRPr="00090DE1" w:rsidRDefault="006E2DB3" w:rsidP="00EF37BF">
            <w:pPr>
              <w:spacing w:before="0" w:after="0"/>
              <w:rPr>
                <w:rFonts w:eastAsia="Times New Roman"/>
                <w:b/>
                <w:bCs/>
                <w:sz w:val="18"/>
                <w:szCs w:val="18"/>
                <w:lang w:eastAsia="en-GB"/>
              </w:rPr>
            </w:pPr>
            <w:r w:rsidRPr="00090DE1">
              <w:rPr>
                <w:rFonts w:eastAsia="Times New Roman"/>
                <w:b/>
                <w:bCs/>
                <w:sz w:val="18"/>
                <w:szCs w:val="18"/>
                <w:lang w:eastAsia="en-GB"/>
              </w:rPr>
              <w:t>Expenditure paid as part of the agreement:</w:t>
            </w:r>
          </w:p>
        </w:tc>
        <w:tc>
          <w:tcPr>
            <w:tcW w:w="1017" w:type="dxa"/>
            <w:hideMark/>
          </w:tcPr>
          <w:p w14:paraId="0482D2B8"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w:t>
            </w:r>
          </w:p>
        </w:tc>
        <w:tc>
          <w:tcPr>
            <w:tcW w:w="1142" w:type="dxa"/>
            <w:hideMark/>
          </w:tcPr>
          <w:p w14:paraId="29DA9C29"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w:t>
            </w:r>
          </w:p>
        </w:tc>
        <w:tc>
          <w:tcPr>
            <w:tcW w:w="709" w:type="dxa"/>
          </w:tcPr>
          <w:p w14:paraId="38FADD7C" w14:textId="795DD58D" w:rsidR="006E2DB3" w:rsidRPr="00090DE1" w:rsidRDefault="006E2DB3" w:rsidP="00EF37BF">
            <w:pPr>
              <w:spacing w:before="0" w:after="0"/>
              <w:rPr>
                <w:rFonts w:eastAsia="Times New Roman"/>
                <w:sz w:val="18"/>
                <w:szCs w:val="18"/>
                <w:lang w:eastAsia="en-GB"/>
              </w:rPr>
            </w:pPr>
          </w:p>
        </w:tc>
      </w:tr>
      <w:tr w:rsidR="006E2DB3" w:rsidRPr="00090DE1" w14:paraId="5A140BFB" w14:textId="77777777" w:rsidTr="001444F9">
        <w:trPr>
          <w:trHeight w:val="20"/>
        </w:trPr>
        <w:tc>
          <w:tcPr>
            <w:tcW w:w="11019" w:type="dxa"/>
            <w:hideMark/>
          </w:tcPr>
          <w:p w14:paraId="3CE19D3D"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Medway Council</w:t>
            </w:r>
          </w:p>
        </w:tc>
        <w:tc>
          <w:tcPr>
            <w:tcW w:w="1017" w:type="dxa"/>
            <w:hideMark/>
          </w:tcPr>
          <w:p w14:paraId="365A0BF2" w14:textId="4D7B6C8D"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xml:space="preserve">161,677 </w:t>
            </w:r>
          </w:p>
        </w:tc>
        <w:tc>
          <w:tcPr>
            <w:tcW w:w="1142" w:type="dxa"/>
            <w:hideMark/>
          </w:tcPr>
          <w:p w14:paraId="37891423"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w:t>
            </w:r>
          </w:p>
        </w:tc>
        <w:tc>
          <w:tcPr>
            <w:tcW w:w="709" w:type="dxa"/>
          </w:tcPr>
          <w:p w14:paraId="3F9A0F7F" w14:textId="1FD67072" w:rsidR="006E2DB3" w:rsidRPr="00090DE1" w:rsidRDefault="006E2DB3" w:rsidP="00EF37BF">
            <w:pPr>
              <w:spacing w:before="0" w:after="0"/>
              <w:rPr>
                <w:rFonts w:eastAsia="Times New Roman"/>
                <w:sz w:val="18"/>
                <w:szCs w:val="18"/>
                <w:lang w:eastAsia="en-GB"/>
              </w:rPr>
            </w:pPr>
          </w:p>
        </w:tc>
      </w:tr>
      <w:tr w:rsidR="006E2DB3" w:rsidRPr="00090DE1" w14:paraId="49846A3B" w14:textId="77777777" w:rsidTr="001444F9">
        <w:trPr>
          <w:trHeight w:val="20"/>
        </w:trPr>
        <w:tc>
          <w:tcPr>
            <w:tcW w:w="11019" w:type="dxa"/>
            <w:hideMark/>
          </w:tcPr>
          <w:p w14:paraId="4E1C8C0D"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Kent County Council &amp; London Borough of Bexley</w:t>
            </w:r>
          </w:p>
        </w:tc>
        <w:tc>
          <w:tcPr>
            <w:tcW w:w="1017" w:type="dxa"/>
            <w:hideMark/>
          </w:tcPr>
          <w:p w14:paraId="3835AFD5" w14:textId="1300308C"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xml:space="preserve">1,348,594 </w:t>
            </w:r>
          </w:p>
        </w:tc>
        <w:tc>
          <w:tcPr>
            <w:tcW w:w="1142" w:type="dxa"/>
            <w:hideMark/>
          </w:tcPr>
          <w:p w14:paraId="7EA74170"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w:t>
            </w:r>
          </w:p>
        </w:tc>
        <w:tc>
          <w:tcPr>
            <w:tcW w:w="709" w:type="dxa"/>
          </w:tcPr>
          <w:p w14:paraId="3B199001" w14:textId="43B15273"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*2</w:t>
            </w:r>
          </w:p>
        </w:tc>
      </w:tr>
      <w:tr w:rsidR="006E2DB3" w:rsidRPr="00090DE1" w14:paraId="47408A57" w14:textId="77777777" w:rsidTr="001444F9">
        <w:trPr>
          <w:trHeight w:val="20"/>
        </w:trPr>
        <w:tc>
          <w:tcPr>
            <w:tcW w:w="11019" w:type="dxa"/>
            <w:hideMark/>
          </w:tcPr>
          <w:p w14:paraId="77EC36DE"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w:t>
            </w:r>
          </w:p>
        </w:tc>
        <w:tc>
          <w:tcPr>
            <w:tcW w:w="1017" w:type="dxa"/>
            <w:hideMark/>
          </w:tcPr>
          <w:p w14:paraId="3C01CFE5"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w:t>
            </w:r>
          </w:p>
        </w:tc>
        <w:tc>
          <w:tcPr>
            <w:tcW w:w="1142" w:type="dxa"/>
            <w:hideMark/>
          </w:tcPr>
          <w:p w14:paraId="2C9157BD" w14:textId="5EEB626F"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xml:space="preserve">1,510,271 </w:t>
            </w:r>
          </w:p>
        </w:tc>
        <w:tc>
          <w:tcPr>
            <w:tcW w:w="709" w:type="dxa"/>
          </w:tcPr>
          <w:p w14:paraId="07A612AF" w14:textId="00A48063" w:rsidR="006E2DB3" w:rsidRPr="00090DE1" w:rsidRDefault="006E2DB3" w:rsidP="00EF37BF">
            <w:pPr>
              <w:spacing w:before="0" w:after="0"/>
              <w:rPr>
                <w:rFonts w:eastAsia="Times New Roman"/>
                <w:sz w:val="18"/>
                <w:szCs w:val="18"/>
                <w:lang w:eastAsia="en-GB"/>
              </w:rPr>
            </w:pPr>
          </w:p>
        </w:tc>
      </w:tr>
      <w:tr w:rsidR="006E2DB3" w:rsidRPr="00090DE1" w14:paraId="08BC9E86" w14:textId="77777777" w:rsidTr="001444F9">
        <w:trPr>
          <w:trHeight w:val="20"/>
        </w:trPr>
        <w:tc>
          <w:tcPr>
            <w:tcW w:w="11019" w:type="dxa"/>
            <w:noWrap/>
            <w:hideMark/>
          </w:tcPr>
          <w:p w14:paraId="120800BA" w14:textId="77777777" w:rsidR="006E2DB3" w:rsidRPr="00090DE1" w:rsidRDefault="006E2DB3" w:rsidP="00EF37BF">
            <w:pPr>
              <w:spacing w:before="0" w:after="0"/>
              <w:rPr>
                <w:rFonts w:eastAsia="Times New Roman"/>
                <w:b/>
                <w:bCs/>
                <w:sz w:val="18"/>
                <w:szCs w:val="18"/>
                <w:lang w:eastAsia="en-GB"/>
              </w:rPr>
            </w:pPr>
            <w:r w:rsidRPr="00090DE1">
              <w:rPr>
                <w:rFonts w:eastAsia="Times New Roman"/>
                <w:b/>
                <w:bCs/>
                <w:sz w:val="18"/>
                <w:szCs w:val="18"/>
                <w:lang w:eastAsia="en-GB"/>
              </w:rPr>
              <w:t>Net surplus/(deficit) arising on the pooled budget during the year</w:t>
            </w:r>
          </w:p>
        </w:tc>
        <w:tc>
          <w:tcPr>
            <w:tcW w:w="1017" w:type="dxa"/>
            <w:hideMark/>
          </w:tcPr>
          <w:p w14:paraId="5810A03B" w14:textId="77777777" w:rsidR="006E2DB3" w:rsidRPr="00090DE1" w:rsidRDefault="006E2DB3" w:rsidP="00EF37BF">
            <w:pPr>
              <w:spacing w:before="0" w:after="0"/>
              <w:rPr>
                <w:rFonts w:eastAsia="Times New Roman"/>
                <w:b/>
                <w:bCs/>
                <w:sz w:val="18"/>
                <w:szCs w:val="18"/>
                <w:lang w:eastAsia="en-GB"/>
              </w:rPr>
            </w:pPr>
            <w:r w:rsidRPr="00090DE1">
              <w:rPr>
                <w:rFonts w:eastAsia="Times New Roman"/>
                <w:b/>
                <w:bCs/>
                <w:sz w:val="18"/>
                <w:szCs w:val="18"/>
                <w:lang w:eastAsia="en-GB"/>
              </w:rPr>
              <w:t> </w:t>
            </w:r>
          </w:p>
        </w:tc>
        <w:tc>
          <w:tcPr>
            <w:tcW w:w="1142" w:type="dxa"/>
            <w:hideMark/>
          </w:tcPr>
          <w:p w14:paraId="10DFEE46" w14:textId="072C1DA9" w:rsidR="006E2DB3" w:rsidRPr="00090DE1" w:rsidRDefault="006E2DB3" w:rsidP="00EF37BF">
            <w:pPr>
              <w:spacing w:before="0" w:after="0"/>
              <w:rPr>
                <w:rFonts w:eastAsia="Times New Roman"/>
                <w:b/>
                <w:bCs/>
                <w:sz w:val="18"/>
                <w:szCs w:val="18"/>
                <w:lang w:eastAsia="en-GB"/>
              </w:rPr>
            </w:pPr>
            <w:r w:rsidRPr="00090DE1">
              <w:rPr>
                <w:rFonts w:eastAsia="Times New Roman"/>
                <w:b/>
                <w:bCs/>
                <w:sz w:val="18"/>
                <w:szCs w:val="18"/>
                <w:lang w:eastAsia="en-GB"/>
              </w:rPr>
              <w:t xml:space="preserve">346,778 </w:t>
            </w:r>
          </w:p>
        </w:tc>
        <w:tc>
          <w:tcPr>
            <w:tcW w:w="709" w:type="dxa"/>
          </w:tcPr>
          <w:p w14:paraId="71A4B470" w14:textId="41DE0791" w:rsidR="006E2DB3" w:rsidRPr="00090DE1" w:rsidRDefault="006E2DB3" w:rsidP="00EF37BF">
            <w:pPr>
              <w:spacing w:before="0" w:after="0"/>
              <w:rPr>
                <w:rFonts w:eastAsia="Times New Roman"/>
                <w:sz w:val="18"/>
                <w:szCs w:val="18"/>
                <w:lang w:eastAsia="en-GB"/>
              </w:rPr>
            </w:pPr>
          </w:p>
        </w:tc>
      </w:tr>
      <w:tr w:rsidR="006E2DB3" w:rsidRPr="00090DE1" w14:paraId="1F935B64" w14:textId="77777777" w:rsidTr="001444F9">
        <w:trPr>
          <w:trHeight w:val="20"/>
        </w:trPr>
        <w:tc>
          <w:tcPr>
            <w:tcW w:w="11019" w:type="dxa"/>
            <w:hideMark/>
          </w:tcPr>
          <w:p w14:paraId="471A4070" w14:textId="77777777" w:rsidR="006E2DB3" w:rsidRPr="00090DE1" w:rsidRDefault="006E2DB3" w:rsidP="00EF37BF">
            <w:pPr>
              <w:spacing w:before="0" w:after="0"/>
              <w:rPr>
                <w:rFonts w:eastAsia="Times New Roman"/>
                <w:b/>
                <w:bCs/>
                <w:sz w:val="18"/>
                <w:szCs w:val="18"/>
                <w:lang w:eastAsia="en-GB"/>
              </w:rPr>
            </w:pPr>
            <w:r w:rsidRPr="00090DE1">
              <w:rPr>
                <w:rFonts w:eastAsia="Times New Roman"/>
                <w:b/>
                <w:bCs/>
                <w:sz w:val="18"/>
                <w:szCs w:val="18"/>
                <w:lang w:eastAsia="en-GB"/>
              </w:rPr>
              <w:t>Opening Reserve Balance</w:t>
            </w:r>
          </w:p>
        </w:tc>
        <w:tc>
          <w:tcPr>
            <w:tcW w:w="1017" w:type="dxa"/>
            <w:hideMark/>
          </w:tcPr>
          <w:p w14:paraId="5526E6A6"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w:t>
            </w:r>
          </w:p>
        </w:tc>
        <w:tc>
          <w:tcPr>
            <w:tcW w:w="1142" w:type="dxa"/>
            <w:hideMark/>
          </w:tcPr>
          <w:p w14:paraId="506B3F9A" w14:textId="427A8DFF"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xml:space="preserve">0 </w:t>
            </w:r>
          </w:p>
        </w:tc>
        <w:tc>
          <w:tcPr>
            <w:tcW w:w="709" w:type="dxa"/>
          </w:tcPr>
          <w:p w14:paraId="65110A40" w14:textId="7DD528F4" w:rsidR="006E2DB3" w:rsidRPr="00090DE1" w:rsidRDefault="006E2DB3" w:rsidP="00EF37BF">
            <w:pPr>
              <w:spacing w:before="0" w:after="0"/>
              <w:rPr>
                <w:rFonts w:eastAsia="Times New Roman"/>
                <w:sz w:val="18"/>
                <w:szCs w:val="18"/>
                <w:lang w:eastAsia="en-GB"/>
              </w:rPr>
            </w:pPr>
          </w:p>
        </w:tc>
      </w:tr>
      <w:tr w:rsidR="006E2DB3" w:rsidRPr="00090DE1" w14:paraId="0ECBEC1A" w14:textId="77777777" w:rsidTr="001444F9">
        <w:trPr>
          <w:trHeight w:val="20"/>
        </w:trPr>
        <w:tc>
          <w:tcPr>
            <w:tcW w:w="11019" w:type="dxa"/>
            <w:hideMark/>
          </w:tcPr>
          <w:p w14:paraId="7325D534"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Net surplus/(deficit) transferred into or (out) of the reserve.</w:t>
            </w:r>
          </w:p>
        </w:tc>
        <w:tc>
          <w:tcPr>
            <w:tcW w:w="1017" w:type="dxa"/>
            <w:hideMark/>
          </w:tcPr>
          <w:p w14:paraId="0D712FD8"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w:t>
            </w:r>
          </w:p>
        </w:tc>
        <w:tc>
          <w:tcPr>
            <w:tcW w:w="1142" w:type="dxa"/>
            <w:hideMark/>
          </w:tcPr>
          <w:p w14:paraId="4A452000" w14:textId="72A652EA"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xml:space="preserve">346,778 </w:t>
            </w:r>
          </w:p>
        </w:tc>
        <w:tc>
          <w:tcPr>
            <w:tcW w:w="709" w:type="dxa"/>
          </w:tcPr>
          <w:p w14:paraId="3140C782" w14:textId="759117CA" w:rsidR="006E2DB3" w:rsidRPr="00090DE1" w:rsidRDefault="006E2DB3" w:rsidP="00EF37BF">
            <w:pPr>
              <w:spacing w:before="0" w:after="0"/>
              <w:rPr>
                <w:rFonts w:eastAsia="Times New Roman"/>
                <w:sz w:val="18"/>
                <w:szCs w:val="18"/>
                <w:lang w:eastAsia="en-GB"/>
              </w:rPr>
            </w:pPr>
          </w:p>
        </w:tc>
      </w:tr>
      <w:tr w:rsidR="006E2DB3" w:rsidRPr="00090DE1" w14:paraId="28F84E56" w14:textId="77777777" w:rsidTr="001444F9">
        <w:trPr>
          <w:trHeight w:val="20"/>
        </w:trPr>
        <w:tc>
          <w:tcPr>
            <w:tcW w:w="11019" w:type="dxa"/>
            <w:hideMark/>
          </w:tcPr>
          <w:p w14:paraId="402D56F2" w14:textId="77777777" w:rsidR="006E2DB3" w:rsidRPr="00090DE1" w:rsidRDefault="006E2DB3" w:rsidP="00EF37BF">
            <w:pPr>
              <w:spacing w:before="0" w:after="0"/>
              <w:rPr>
                <w:rFonts w:eastAsia="Times New Roman"/>
                <w:b/>
                <w:bCs/>
                <w:sz w:val="18"/>
                <w:szCs w:val="18"/>
                <w:lang w:eastAsia="en-GB"/>
              </w:rPr>
            </w:pPr>
            <w:r w:rsidRPr="00090DE1">
              <w:rPr>
                <w:rFonts w:eastAsia="Times New Roman"/>
                <w:b/>
                <w:bCs/>
                <w:sz w:val="18"/>
                <w:szCs w:val="18"/>
                <w:lang w:eastAsia="en-GB"/>
              </w:rPr>
              <w:t>Closing Reserve Balance</w:t>
            </w:r>
          </w:p>
        </w:tc>
        <w:tc>
          <w:tcPr>
            <w:tcW w:w="1017" w:type="dxa"/>
            <w:hideMark/>
          </w:tcPr>
          <w:p w14:paraId="266D4FEB" w14:textId="77777777"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w:t>
            </w:r>
          </w:p>
        </w:tc>
        <w:tc>
          <w:tcPr>
            <w:tcW w:w="1142" w:type="dxa"/>
            <w:hideMark/>
          </w:tcPr>
          <w:p w14:paraId="4A9FA138" w14:textId="71C7CEB2"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 xml:space="preserve">346,778 </w:t>
            </w:r>
          </w:p>
        </w:tc>
        <w:tc>
          <w:tcPr>
            <w:tcW w:w="709" w:type="dxa"/>
          </w:tcPr>
          <w:p w14:paraId="6B8EF0D0" w14:textId="5D885406"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*1</w:t>
            </w:r>
          </w:p>
        </w:tc>
      </w:tr>
      <w:tr w:rsidR="006E2DB3" w:rsidRPr="00090DE1" w14:paraId="1A025C9F" w14:textId="77777777" w:rsidTr="001444F9">
        <w:trPr>
          <w:trHeight w:val="20"/>
        </w:trPr>
        <w:tc>
          <w:tcPr>
            <w:tcW w:w="11019" w:type="dxa"/>
            <w:noWrap/>
            <w:hideMark/>
          </w:tcPr>
          <w:p w14:paraId="58E1F1F6" w14:textId="77777777" w:rsidR="006E2DB3" w:rsidRPr="00090DE1" w:rsidRDefault="006E2DB3" w:rsidP="00EF37BF">
            <w:pPr>
              <w:spacing w:before="0" w:after="0"/>
              <w:rPr>
                <w:rFonts w:eastAsia="Times New Roman"/>
                <w:b/>
                <w:bCs/>
                <w:sz w:val="18"/>
                <w:szCs w:val="18"/>
                <w:lang w:eastAsia="en-GB"/>
              </w:rPr>
            </w:pPr>
            <w:r w:rsidRPr="00090DE1">
              <w:rPr>
                <w:rFonts w:eastAsia="Times New Roman"/>
                <w:b/>
                <w:bCs/>
                <w:sz w:val="18"/>
                <w:szCs w:val="18"/>
                <w:lang w:eastAsia="en-GB"/>
              </w:rPr>
              <w:t>Authority share of the reserve balance is 20%</w:t>
            </w:r>
          </w:p>
        </w:tc>
        <w:tc>
          <w:tcPr>
            <w:tcW w:w="1017" w:type="dxa"/>
            <w:hideMark/>
          </w:tcPr>
          <w:p w14:paraId="6F0C5776" w14:textId="77777777" w:rsidR="006E2DB3" w:rsidRPr="00090DE1" w:rsidRDefault="006E2DB3" w:rsidP="00EF37BF">
            <w:pPr>
              <w:spacing w:before="0" w:after="0"/>
              <w:rPr>
                <w:rFonts w:eastAsia="Times New Roman"/>
                <w:b/>
                <w:bCs/>
                <w:sz w:val="18"/>
                <w:szCs w:val="18"/>
                <w:lang w:eastAsia="en-GB"/>
              </w:rPr>
            </w:pPr>
            <w:r w:rsidRPr="00090DE1">
              <w:rPr>
                <w:rFonts w:eastAsia="Times New Roman"/>
                <w:b/>
                <w:bCs/>
                <w:sz w:val="18"/>
                <w:szCs w:val="18"/>
                <w:lang w:eastAsia="en-GB"/>
              </w:rPr>
              <w:t> </w:t>
            </w:r>
          </w:p>
        </w:tc>
        <w:tc>
          <w:tcPr>
            <w:tcW w:w="1142" w:type="dxa"/>
            <w:hideMark/>
          </w:tcPr>
          <w:p w14:paraId="478435B0" w14:textId="19516DE4" w:rsidR="006E2DB3" w:rsidRPr="00090DE1" w:rsidRDefault="006E2DB3" w:rsidP="00EF37BF">
            <w:pPr>
              <w:spacing w:before="0" w:after="0"/>
              <w:rPr>
                <w:rFonts w:eastAsia="Times New Roman"/>
                <w:b/>
                <w:bCs/>
                <w:sz w:val="18"/>
                <w:szCs w:val="18"/>
                <w:lang w:eastAsia="en-GB"/>
              </w:rPr>
            </w:pPr>
            <w:r w:rsidRPr="00090DE1">
              <w:rPr>
                <w:rFonts w:eastAsia="Times New Roman"/>
                <w:b/>
                <w:bCs/>
                <w:sz w:val="18"/>
                <w:szCs w:val="18"/>
                <w:lang w:eastAsia="en-GB"/>
              </w:rPr>
              <w:t xml:space="preserve">69,356 </w:t>
            </w:r>
          </w:p>
        </w:tc>
        <w:tc>
          <w:tcPr>
            <w:tcW w:w="709" w:type="dxa"/>
          </w:tcPr>
          <w:p w14:paraId="12B7F842" w14:textId="520C5F84" w:rsidR="006E2DB3" w:rsidRPr="00090DE1" w:rsidRDefault="006E2DB3" w:rsidP="00EF37BF">
            <w:pPr>
              <w:spacing w:before="0" w:after="0"/>
              <w:rPr>
                <w:rFonts w:eastAsia="Times New Roman"/>
                <w:sz w:val="18"/>
                <w:szCs w:val="18"/>
                <w:lang w:eastAsia="en-GB"/>
              </w:rPr>
            </w:pPr>
            <w:r w:rsidRPr="00090DE1">
              <w:rPr>
                <w:rFonts w:eastAsia="Times New Roman"/>
                <w:sz w:val="18"/>
                <w:szCs w:val="18"/>
                <w:lang w:eastAsia="en-GB"/>
              </w:rPr>
              <w:t>*1</w:t>
            </w:r>
          </w:p>
        </w:tc>
      </w:tr>
    </w:tbl>
    <w:p w14:paraId="4AEF0C3A" w14:textId="1806CB52" w:rsidR="00242B3C" w:rsidRDefault="00242B3C" w:rsidP="00242B3C">
      <w:r>
        <w:t>*1 Not shown in our reserves statement as it is held by the lead partner in trust.</w:t>
      </w:r>
    </w:p>
    <w:p w14:paraId="13DCF707" w14:textId="6FC5F2E5" w:rsidR="00C34263" w:rsidRDefault="00242B3C" w:rsidP="00242B3C">
      <w:r>
        <w:t>*2 not shown in our income and expenditure accounts.</w:t>
      </w:r>
    </w:p>
    <w:p w14:paraId="18043F5E" w14:textId="7BB4E777" w:rsidR="00A50380" w:rsidRDefault="00A50380">
      <w:pPr>
        <w:spacing w:before="0" w:after="160" w:line="259" w:lineRule="auto"/>
      </w:pPr>
      <w:r>
        <w:br w:type="page"/>
      </w:r>
    </w:p>
    <w:p w14:paraId="6620C587" w14:textId="5520D574" w:rsidR="00A50380" w:rsidRDefault="005F0B99" w:rsidP="005529B6">
      <w:pPr>
        <w:pStyle w:val="Heading1"/>
      </w:pPr>
      <w:bookmarkStart w:id="32" w:name="_Toc157417474"/>
      <w:r w:rsidRPr="005F0B99">
        <w:lastRenderedPageBreak/>
        <w:t>Note 13. Members Allowances</w:t>
      </w:r>
      <w:bookmarkEnd w:id="32"/>
    </w:p>
    <w:p w14:paraId="67A9B867" w14:textId="2198B722" w:rsidR="005F0B99" w:rsidRDefault="00CE2652" w:rsidP="005F0B99">
      <w:r w:rsidRPr="00CE2652">
        <w:t>The Authority paid the following amounts to members of the Authority during the year:</w:t>
      </w:r>
    </w:p>
    <w:tbl>
      <w:tblPr>
        <w:tblStyle w:val="TableGrid"/>
        <w:tblW w:w="14457" w:type="dxa"/>
        <w:tblLook w:val="04A0" w:firstRow="1" w:lastRow="0" w:firstColumn="1" w:lastColumn="0" w:noHBand="0" w:noVBand="1"/>
        <w:tblDescription w:val="Table detailing the Council's Members Allowances for 2020/21 and it's comparator data from 2019/20"/>
      </w:tblPr>
      <w:tblGrid>
        <w:gridCol w:w="11055"/>
        <w:gridCol w:w="1701"/>
        <w:gridCol w:w="1701"/>
      </w:tblGrid>
      <w:tr w:rsidR="00A05244" w:rsidRPr="00A05244" w14:paraId="4DA40F07" w14:textId="77777777" w:rsidTr="00C4198A">
        <w:trPr>
          <w:trHeight w:val="57"/>
        </w:trPr>
        <w:tc>
          <w:tcPr>
            <w:tcW w:w="11055" w:type="dxa"/>
            <w:hideMark/>
          </w:tcPr>
          <w:p w14:paraId="3EF76EF9" w14:textId="77777777" w:rsidR="00A05244" w:rsidRPr="00A05244" w:rsidRDefault="00A05244" w:rsidP="00EF37BF">
            <w:pPr>
              <w:spacing w:before="0" w:after="0"/>
              <w:rPr>
                <w:rFonts w:eastAsia="Times New Roman"/>
                <w:sz w:val="18"/>
                <w:szCs w:val="18"/>
                <w:lang w:eastAsia="en-GB"/>
              </w:rPr>
            </w:pPr>
            <w:r w:rsidRPr="00A05244">
              <w:rPr>
                <w:rFonts w:eastAsia="Times New Roman"/>
                <w:sz w:val="18"/>
                <w:szCs w:val="18"/>
                <w:lang w:eastAsia="en-GB"/>
              </w:rPr>
              <w:t> </w:t>
            </w:r>
          </w:p>
        </w:tc>
        <w:tc>
          <w:tcPr>
            <w:tcW w:w="1701" w:type="dxa"/>
            <w:hideMark/>
          </w:tcPr>
          <w:p w14:paraId="35691D3A" w14:textId="77777777" w:rsidR="00A05244" w:rsidRPr="00A05244" w:rsidRDefault="00A05244" w:rsidP="00EF37BF">
            <w:pPr>
              <w:spacing w:before="0" w:after="0"/>
              <w:rPr>
                <w:rFonts w:eastAsia="Times New Roman"/>
                <w:b/>
                <w:bCs/>
                <w:sz w:val="18"/>
                <w:szCs w:val="18"/>
                <w:lang w:eastAsia="en-GB"/>
              </w:rPr>
            </w:pPr>
            <w:r w:rsidRPr="00A05244">
              <w:rPr>
                <w:rFonts w:eastAsia="Times New Roman"/>
                <w:b/>
                <w:bCs/>
                <w:sz w:val="18"/>
                <w:szCs w:val="18"/>
                <w:lang w:eastAsia="en-GB"/>
              </w:rPr>
              <w:t>2019/20</w:t>
            </w:r>
          </w:p>
        </w:tc>
        <w:tc>
          <w:tcPr>
            <w:tcW w:w="1701" w:type="dxa"/>
            <w:hideMark/>
          </w:tcPr>
          <w:p w14:paraId="1C92FA96" w14:textId="77777777" w:rsidR="00A05244" w:rsidRPr="00A05244" w:rsidRDefault="00A05244" w:rsidP="00EF37BF">
            <w:pPr>
              <w:spacing w:before="0" w:after="0"/>
              <w:rPr>
                <w:rFonts w:eastAsia="Times New Roman"/>
                <w:b/>
                <w:bCs/>
                <w:sz w:val="18"/>
                <w:szCs w:val="18"/>
                <w:lang w:eastAsia="en-GB"/>
              </w:rPr>
            </w:pPr>
            <w:r w:rsidRPr="00A05244">
              <w:rPr>
                <w:rFonts w:eastAsia="Times New Roman"/>
                <w:b/>
                <w:bCs/>
                <w:sz w:val="18"/>
                <w:szCs w:val="18"/>
                <w:lang w:eastAsia="en-GB"/>
              </w:rPr>
              <w:t>2020/21</w:t>
            </w:r>
          </w:p>
        </w:tc>
      </w:tr>
      <w:tr w:rsidR="00A05244" w:rsidRPr="00A05244" w14:paraId="6E7E2955" w14:textId="77777777" w:rsidTr="00C4198A">
        <w:trPr>
          <w:trHeight w:val="57"/>
        </w:trPr>
        <w:tc>
          <w:tcPr>
            <w:tcW w:w="11055" w:type="dxa"/>
            <w:hideMark/>
          </w:tcPr>
          <w:p w14:paraId="29E164C6" w14:textId="77777777" w:rsidR="00A05244" w:rsidRPr="00A05244" w:rsidRDefault="00A05244" w:rsidP="00EF37BF">
            <w:pPr>
              <w:spacing w:before="0" w:after="0"/>
              <w:rPr>
                <w:rFonts w:eastAsia="Times New Roman"/>
                <w:sz w:val="18"/>
                <w:szCs w:val="18"/>
                <w:lang w:eastAsia="en-GB"/>
              </w:rPr>
            </w:pPr>
            <w:r w:rsidRPr="00A05244">
              <w:rPr>
                <w:rFonts w:eastAsia="Times New Roman"/>
                <w:sz w:val="18"/>
                <w:szCs w:val="18"/>
                <w:lang w:eastAsia="en-GB"/>
              </w:rPr>
              <w:t> </w:t>
            </w:r>
          </w:p>
        </w:tc>
        <w:tc>
          <w:tcPr>
            <w:tcW w:w="1701" w:type="dxa"/>
            <w:hideMark/>
          </w:tcPr>
          <w:p w14:paraId="46E3C29E" w14:textId="77777777" w:rsidR="00A05244" w:rsidRPr="00A05244" w:rsidRDefault="00A05244" w:rsidP="00EF37BF">
            <w:pPr>
              <w:spacing w:before="0" w:after="0"/>
              <w:rPr>
                <w:rFonts w:eastAsia="Times New Roman"/>
                <w:b/>
                <w:bCs/>
                <w:sz w:val="18"/>
                <w:szCs w:val="18"/>
                <w:lang w:eastAsia="en-GB"/>
              </w:rPr>
            </w:pPr>
            <w:r w:rsidRPr="00A05244">
              <w:rPr>
                <w:rFonts w:eastAsia="Times New Roman"/>
                <w:b/>
                <w:bCs/>
                <w:sz w:val="18"/>
                <w:szCs w:val="18"/>
                <w:lang w:eastAsia="en-GB"/>
              </w:rPr>
              <w:t>£000</w:t>
            </w:r>
          </w:p>
        </w:tc>
        <w:tc>
          <w:tcPr>
            <w:tcW w:w="1701" w:type="dxa"/>
            <w:hideMark/>
          </w:tcPr>
          <w:p w14:paraId="2AADF434" w14:textId="77777777" w:rsidR="00A05244" w:rsidRPr="00A05244" w:rsidRDefault="00A05244" w:rsidP="00EF37BF">
            <w:pPr>
              <w:spacing w:before="0" w:after="0"/>
              <w:rPr>
                <w:rFonts w:eastAsia="Times New Roman"/>
                <w:b/>
                <w:bCs/>
                <w:sz w:val="18"/>
                <w:szCs w:val="18"/>
                <w:lang w:eastAsia="en-GB"/>
              </w:rPr>
            </w:pPr>
            <w:r w:rsidRPr="00A05244">
              <w:rPr>
                <w:rFonts w:eastAsia="Times New Roman"/>
                <w:b/>
                <w:bCs/>
                <w:sz w:val="18"/>
                <w:szCs w:val="18"/>
                <w:lang w:eastAsia="en-GB"/>
              </w:rPr>
              <w:t>£000</w:t>
            </w:r>
          </w:p>
        </w:tc>
      </w:tr>
      <w:tr w:rsidR="00A05244" w:rsidRPr="00A05244" w14:paraId="3699B685" w14:textId="77777777" w:rsidTr="00C4198A">
        <w:trPr>
          <w:trHeight w:val="57"/>
        </w:trPr>
        <w:tc>
          <w:tcPr>
            <w:tcW w:w="11055" w:type="dxa"/>
            <w:hideMark/>
          </w:tcPr>
          <w:p w14:paraId="790495CA" w14:textId="77777777" w:rsidR="00A05244" w:rsidRPr="00A05244" w:rsidRDefault="00A05244" w:rsidP="00EF37BF">
            <w:pPr>
              <w:spacing w:before="0" w:after="0" w:line="276" w:lineRule="auto"/>
              <w:rPr>
                <w:rFonts w:eastAsia="Times New Roman"/>
                <w:sz w:val="18"/>
                <w:szCs w:val="18"/>
                <w:lang w:eastAsia="en-GB"/>
              </w:rPr>
            </w:pPr>
            <w:r w:rsidRPr="00A05244">
              <w:rPr>
                <w:rFonts w:eastAsia="Times New Roman"/>
                <w:sz w:val="18"/>
                <w:szCs w:val="18"/>
                <w:lang w:eastAsia="en-GB"/>
              </w:rPr>
              <w:t>Basic Allowance</w:t>
            </w:r>
          </w:p>
        </w:tc>
        <w:tc>
          <w:tcPr>
            <w:tcW w:w="1701" w:type="dxa"/>
            <w:noWrap/>
            <w:hideMark/>
          </w:tcPr>
          <w:p w14:paraId="3FF36696" w14:textId="77777777" w:rsidR="00A05244" w:rsidRPr="00BA161B" w:rsidRDefault="00A05244"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564 </w:t>
            </w:r>
          </w:p>
        </w:tc>
        <w:tc>
          <w:tcPr>
            <w:tcW w:w="1701" w:type="dxa"/>
            <w:noWrap/>
            <w:hideMark/>
          </w:tcPr>
          <w:p w14:paraId="77B35A3C" w14:textId="77777777" w:rsidR="00A05244" w:rsidRPr="00BA161B" w:rsidRDefault="00A05244"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582 </w:t>
            </w:r>
          </w:p>
        </w:tc>
      </w:tr>
      <w:tr w:rsidR="00A05244" w:rsidRPr="00A05244" w14:paraId="50DED048" w14:textId="77777777" w:rsidTr="00C4198A">
        <w:trPr>
          <w:trHeight w:val="57"/>
        </w:trPr>
        <w:tc>
          <w:tcPr>
            <w:tcW w:w="11055" w:type="dxa"/>
            <w:hideMark/>
          </w:tcPr>
          <w:p w14:paraId="41FBD692" w14:textId="77777777" w:rsidR="00A05244" w:rsidRPr="00A05244" w:rsidRDefault="00A05244" w:rsidP="00EF37BF">
            <w:pPr>
              <w:spacing w:before="0" w:after="0" w:line="276" w:lineRule="auto"/>
              <w:rPr>
                <w:rFonts w:eastAsia="Times New Roman"/>
                <w:sz w:val="18"/>
                <w:szCs w:val="18"/>
                <w:lang w:eastAsia="en-GB"/>
              </w:rPr>
            </w:pPr>
            <w:r w:rsidRPr="00A05244">
              <w:rPr>
                <w:rFonts w:eastAsia="Times New Roman"/>
                <w:sz w:val="18"/>
                <w:szCs w:val="18"/>
                <w:lang w:eastAsia="en-GB"/>
              </w:rPr>
              <w:t>Special Responsibility Allowance</w:t>
            </w:r>
          </w:p>
        </w:tc>
        <w:tc>
          <w:tcPr>
            <w:tcW w:w="1701" w:type="dxa"/>
            <w:noWrap/>
            <w:hideMark/>
          </w:tcPr>
          <w:p w14:paraId="7563791A" w14:textId="77777777" w:rsidR="00A05244" w:rsidRPr="00BA161B" w:rsidRDefault="00A05244"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305 </w:t>
            </w:r>
          </w:p>
        </w:tc>
        <w:tc>
          <w:tcPr>
            <w:tcW w:w="1701" w:type="dxa"/>
            <w:noWrap/>
            <w:hideMark/>
          </w:tcPr>
          <w:p w14:paraId="0429C107" w14:textId="77777777" w:rsidR="00A05244" w:rsidRPr="00BA161B" w:rsidRDefault="00A05244"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316 </w:t>
            </w:r>
          </w:p>
        </w:tc>
      </w:tr>
      <w:tr w:rsidR="00A05244" w:rsidRPr="00A05244" w14:paraId="0584BE0E" w14:textId="77777777" w:rsidTr="00C4198A">
        <w:trPr>
          <w:trHeight w:val="57"/>
        </w:trPr>
        <w:tc>
          <w:tcPr>
            <w:tcW w:w="11055" w:type="dxa"/>
            <w:hideMark/>
          </w:tcPr>
          <w:p w14:paraId="0EE9307A" w14:textId="77777777" w:rsidR="00A05244" w:rsidRPr="00A05244" w:rsidRDefault="00A05244" w:rsidP="00EF37BF">
            <w:pPr>
              <w:spacing w:before="0" w:after="0" w:line="276" w:lineRule="auto"/>
              <w:rPr>
                <w:rFonts w:eastAsia="Times New Roman"/>
                <w:sz w:val="18"/>
                <w:szCs w:val="18"/>
                <w:lang w:eastAsia="en-GB"/>
              </w:rPr>
            </w:pPr>
            <w:r w:rsidRPr="00A05244">
              <w:rPr>
                <w:rFonts w:eastAsia="Times New Roman"/>
                <w:sz w:val="18"/>
                <w:szCs w:val="18"/>
                <w:lang w:eastAsia="en-GB"/>
              </w:rPr>
              <w:t>Expenses</w:t>
            </w:r>
          </w:p>
        </w:tc>
        <w:tc>
          <w:tcPr>
            <w:tcW w:w="1701" w:type="dxa"/>
            <w:noWrap/>
            <w:hideMark/>
          </w:tcPr>
          <w:p w14:paraId="22F57564" w14:textId="77777777" w:rsidR="00A05244" w:rsidRPr="00BA161B" w:rsidRDefault="00A05244"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5 </w:t>
            </w:r>
          </w:p>
        </w:tc>
        <w:tc>
          <w:tcPr>
            <w:tcW w:w="1701" w:type="dxa"/>
            <w:noWrap/>
            <w:hideMark/>
          </w:tcPr>
          <w:p w14:paraId="3DA5323A" w14:textId="77777777" w:rsidR="00A05244" w:rsidRPr="00BA161B" w:rsidRDefault="00A05244"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 </w:t>
            </w:r>
          </w:p>
        </w:tc>
      </w:tr>
      <w:tr w:rsidR="00A05244" w:rsidRPr="00A05244" w14:paraId="18BC62F1" w14:textId="77777777" w:rsidTr="00C4198A">
        <w:trPr>
          <w:trHeight w:val="57"/>
        </w:trPr>
        <w:tc>
          <w:tcPr>
            <w:tcW w:w="11055" w:type="dxa"/>
            <w:hideMark/>
          </w:tcPr>
          <w:p w14:paraId="507BD08A" w14:textId="77777777" w:rsidR="00A05244" w:rsidRPr="00A05244" w:rsidRDefault="00A05244" w:rsidP="00EF37BF">
            <w:pPr>
              <w:spacing w:before="0" w:after="0"/>
              <w:rPr>
                <w:rFonts w:eastAsia="Times New Roman"/>
                <w:b/>
                <w:bCs/>
                <w:sz w:val="18"/>
                <w:szCs w:val="18"/>
                <w:lang w:eastAsia="en-GB"/>
              </w:rPr>
            </w:pPr>
            <w:r w:rsidRPr="00A05244">
              <w:rPr>
                <w:rFonts w:eastAsia="Times New Roman"/>
                <w:b/>
                <w:bCs/>
                <w:sz w:val="18"/>
                <w:szCs w:val="18"/>
                <w:lang w:eastAsia="en-GB"/>
              </w:rPr>
              <w:t>Total</w:t>
            </w:r>
          </w:p>
        </w:tc>
        <w:tc>
          <w:tcPr>
            <w:tcW w:w="1701" w:type="dxa"/>
            <w:noWrap/>
            <w:hideMark/>
          </w:tcPr>
          <w:p w14:paraId="38FC137A" w14:textId="77777777" w:rsidR="00A05244" w:rsidRPr="00BA161B" w:rsidRDefault="00A05244" w:rsidP="00EF37BF">
            <w:pPr>
              <w:spacing w:before="0" w:after="0"/>
              <w:rPr>
                <w:rFonts w:eastAsia="Times New Roman"/>
                <w:b/>
                <w:sz w:val="18"/>
                <w:szCs w:val="18"/>
                <w:lang w:eastAsia="en-GB"/>
              </w:rPr>
            </w:pPr>
            <w:r w:rsidRPr="00BA161B">
              <w:rPr>
                <w:rFonts w:eastAsia="Times New Roman"/>
                <w:b/>
                <w:sz w:val="18"/>
                <w:szCs w:val="18"/>
                <w:lang w:eastAsia="en-GB"/>
              </w:rPr>
              <w:t xml:space="preserve">874 </w:t>
            </w:r>
          </w:p>
        </w:tc>
        <w:tc>
          <w:tcPr>
            <w:tcW w:w="1701" w:type="dxa"/>
            <w:noWrap/>
            <w:hideMark/>
          </w:tcPr>
          <w:p w14:paraId="398404E4" w14:textId="77777777" w:rsidR="00A05244" w:rsidRPr="00BA161B" w:rsidRDefault="00A05244" w:rsidP="00EF37BF">
            <w:pPr>
              <w:spacing w:before="0" w:after="0"/>
              <w:rPr>
                <w:rFonts w:eastAsia="Times New Roman"/>
                <w:b/>
                <w:bCs/>
                <w:sz w:val="18"/>
                <w:szCs w:val="18"/>
                <w:lang w:eastAsia="en-GB"/>
              </w:rPr>
            </w:pPr>
            <w:r w:rsidRPr="00BA161B">
              <w:rPr>
                <w:rFonts w:eastAsia="Times New Roman"/>
                <w:b/>
                <w:bCs/>
                <w:sz w:val="18"/>
                <w:szCs w:val="18"/>
                <w:lang w:eastAsia="en-GB"/>
              </w:rPr>
              <w:t xml:space="preserve">899 </w:t>
            </w:r>
          </w:p>
        </w:tc>
      </w:tr>
    </w:tbl>
    <w:p w14:paraId="48257E85" w14:textId="777C3CD8" w:rsidR="005108C7" w:rsidRDefault="005108C7" w:rsidP="005F0B99">
      <w:r w:rsidRPr="005108C7">
        <w:t>Medway Council is comprised of 55 Members. In 2020/21, 55 Members were entitled to claim allowances (71 in 2019/20 including 16 Councillors who served only for part of the year).</w:t>
      </w:r>
    </w:p>
    <w:p w14:paraId="74372D97" w14:textId="03DCF544" w:rsidR="00361E13" w:rsidRDefault="00361E13">
      <w:pPr>
        <w:spacing w:before="0" w:after="160" w:line="259" w:lineRule="auto"/>
      </w:pPr>
      <w:r>
        <w:br w:type="page"/>
      </w:r>
    </w:p>
    <w:p w14:paraId="4EB9EB79" w14:textId="0B8A7D79" w:rsidR="00361E13" w:rsidRDefault="00361E13" w:rsidP="005529B6">
      <w:pPr>
        <w:pStyle w:val="Heading1"/>
      </w:pPr>
      <w:bookmarkStart w:id="33" w:name="_Toc157417475"/>
      <w:r w:rsidRPr="00361E13">
        <w:lastRenderedPageBreak/>
        <w:t xml:space="preserve">Note </w:t>
      </w:r>
      <w:r w:rsidR="00B47734" w:rsidRPr="00B47734">
        <w:t>14. Officers</w:t>
      </w:r>
      <w:r w:rsidR="00665221">
        <w:t>’</w:t>
      </w:r>
      <w:r w:rsidR="00B47734" w:rsidRPr="00B47734">
        <w:t xml:space="preserve"> Remuneration</w:t>
      </w:r>
      <w:bookmarkEnd w:id="33"/>
    </w:p>
    <w:p w14:paraId="2C2CA802" w14:textId="7E51637C" w:rsidR="00DE2BAA" w:rsidRDefault="00DE2BAA" w:rsidP="00DE2BAA">
      <w:r w:rsidRPr="00DE2BAA">
        <w:t>The remuneration paid to the Authority’s senior employees during 2020/21 was as follows:</w:t>
      </w:r>
    </w:p>
    <w:tbl>
      <w:tblPr>
        <w:tblStyle w:val="TableGrid"/>
        <w:tblW w:w="14616" w:type="dxa"/>
        <w:tblLook w:val="04A0" w:firstRow="1" w:lastRow="0" w:firstColumn="1" w:lastColumn="0" w:noHBand="0" w:noVBand="1"/>
        <w:tblDescription w:val="Table detailing the Council's Senior Officers Remuneration for 2020/21"/>
      </w:tblPr>
      <w:tblGrid>
        <w:gridCol w:w="5102"/>
        <w:gridCol w:w="992"/>
        <w:gridCol w:w="1207"/>
        <w:gridCol w:w="1207"/>
        <w:gridCol w:w="1057"/>
        <w:gridCol w:w="1467"/>
        <w:gridCol w:w="1296"/>
        <w:gridCol w:w="1296"/>
        <w:gridCol w:w="992"/>
      </w:tblGrid>
      <w:tr w:rsidR="005B747B" w:rsidRPr="00636E47" w14:paraId="63DFEA5E" w14:textId="77777777" w:rsidTr="00C4198A">
        <w:trPr>
          <w:trHeight w:val="567"/>
        </w:trPr>
        <w:tc>
          <w:tcPr>
            <w:tcW w:w="5102" w:type="dxa"/>
            <w:hideMark/>
          </w:tcPr>
          <w:p w14:paraId="00C52446" w14:textId="77777777" w:rsidR="00636E47" w:rsidRPr="00636E47" w:rsidRDefault="00636E47" w:rsidP="00EF37BF">
            <w:pPr>
              <w:spacing w:before="0" w:after="0"/>
              <w:rPr>
                <w:rFonts w:eastAsia="Times New Roman"/>
                <w:b/>
                <w:bCs/>
                <w:sz w:val="18"/>
                <w:szCs w:val="18"/>
                <w:lang w:eastAsia="en-GB"/>
              </w:rPr>
            </w:pPr>
            <w:r w:rsidRPr="00636E47">
              <w:rPr>
                <w:rFonts w:eastAsia="Times New Roman"/>
                <w:b/>
                <w:bCs/>
                <w:sz w:val="18"/>
                <w:szCs w:val="18"/>
                <w:lang w:eastAsia="en-GB"/>
              </w:rPr>
              <w:t>Post</w:t>
            </w:r>
          </w:p>
        </w:tc>
        <w:tc>
          <w:tcPr>
            <w:tcW w:w="992" w:type="dxa"/>
            <w:hideMark/>
          </w:tcPr>
          <w:p w14:paraId="260D4C7A" w14:textId="7230195F" w:rsidR="00636E47" w:rsidRPr="00636E47" w:rsidRDefault="00636E47" w:rsidP="00EF37BF">
            <w:pPr>
              <w:spacing w:before="0" w:after="0"/>
              <w:rPr>
                <w:rFonts w:eastAsia="Times New Roman"/>
                <w:b/>
                <w:bCs/>
                <w:sz w:val="18"/>
                <w:szCs w:val="18"/>
                <w:lang w:eastAsia="en-GB"/>
              </w:rPr>
            </w:pPr>
            <w:r w:rsidRPr="00636E47">
              <w:rPr>
                <w:rFonts w:eastAsia="Times New Roman"/>
                <w:b/>
                <w:bCs/>
                <w:sz w:val="18"/>
                <w:szCs w:val="18"/>
                <w:lang w:eastAsia="en-GB"/>
              </w:rPr>
              <w:t>Salary</w:t>
            </w:r>
          </w:p>
        </w:tc>
        <w:tc>
          <w:tcPr>
            <w:tcW w:w="1207" w:type="dxa"/>
            <w:hideMark/>
          </w:tcPr>
          <w:p w14:paraId="673B9CE4" w14:textId="77777777" w:rsidR="00636E47" w:rsidRPr="00636E47" w:rsidRDefault="00636E47" w:rsidP="00EF37BF">
            <w:pPr>
              <w:spacing w:before="0" w:after="0"/>
              <w:rPr>
                <w:rFonts w:eastAsia="Times New Roman"/>
                <w:b/>
                <w:bCs/>
                <w:sz w:val="18"/>
                <w:szCs w:val="18"/>
                <w:lang w:eastAsia="en-GB"/>
              </w:rPr>
            </w:pPr>
            <w:r w:rsidRPr="00636E47">
              <w:rPr>
                <w:rFonts w:eastAsia="Times New Roman"/>
                <w:b/>
                <w:bCs/>
                <w:sz w:val="18"/>
                <w:szCs w:val="18"/>
                <w:lang w:eastAsia="en-GB"/>
              </w:rPr>
              <w:t>Fees and Allowances</w:t>
            </w:r>
          </w:p>
        </w:tc>
        <w:tc>
          <w:tcPr>
            <w:tcW w:w="1207" w:type="dxa"/>
            <w:hideMark/>
          </w:tcPr>
          <w:p w14:paraId="74FEC17C" w14:textId="77777777" w:rsidR="00636E47" w:rsidRPr="00636E47" w:rsidRDefault="00636E47" w:rsidP="00EF37BF">
            <w:pPr>
              <w:spacing w:before="0" w:after="0"/>
              <w:rPr>
                <w:rFonts w:eastAsia="Times New Roman"/>
                <w:b/>
                <w:bCs/>
                <w:sz w:val="18"/>
                <w:szCs w:val="18"/>
                <w:lang w:eastAsia="en-GB"/>
              </w:rPr>
            </w:pPr>
            <w:r w:rsidRPr="00636E47">
              <w:rPr>
                <w:rFonts w:eastAsia="Times New Roman"/>
                <w:b/>
                <w:bCs/>
                <w:sz w:val="18"/>
                <w:szCs w:val="18"/>
                <w:lang w:eastAsia="en-GB"/>
              </w:rPr>
              <w:t>Salaries, Fees and Allowances</w:t>
            </w:r>
          </w:p>
        </w:tc>
        <w:tc>
          <w:tcPr>
            <w:tcW w:w="1057" w:type="dxa"/>
            <w:hideMark/>
          </w:tcPr>
          <w:p w14:paraId="6C51B4B8" w14:textId="3A4A40A2" w:rsidR="00636E47" w:rsidRPr="00636E47" w:rsidRDefault="00636E47" w:rsidP="00EF37BF">
            <w:pPr>
              <w:spacing w:before="0" w:after="0"/>
              <w:rPr>
                <w:rFonts w:eastAsia="Times New Roman"/>
                <w:b/>
                <w:bCs/>
                <w:sz w:val="18"/>
                <w:szCs w:val="18"/>
                <w:lang w:eastAsia="en-GB"/>
              </w:rPr>
            </w:pPr>
            <w:r w:rsidRPr="00636E47">
              <w:rPr>
                <w:rFonts w:eastAsia="Times New Roman"/>
                <w:b/>
                <w:bCs/>
                <w:sz w:val="18"/>
                <w:szCs w:val="18"/>
                <w:lang w:eastAsia="en-GB"/>
              </w:rPr>
              <w:t>Expenses</w:t>
            </w:r>
          </w:p>
        </w:tc>
        <w:tc>
          <w:tcPr>
            <w:tcW w:w="1467" w:type="dxa"/>
            <w:hideMark/>
          </w:tcPr>
          <w:p w14:paraId="158EEEA8" w14:textId="77777777" w:rsidR="00636E47" w:rsidRPr="00636E47" w:rsidRDefault="00636E47" w:rsidP="00EF37BF">
            <w:pPr>
              <w:spacing w:before="0" w:after="0"/>
              <w:rPr>
                <w:rFonts w:eastAsia="Times New Roman"/>
                <w:b/>
                <w:bCs/>
                <w:sz w:val="18"/>
                <w:szCs w:val="18"/>
                <w:lang w:eastAsia="en-GB"/>
              </w:rPr>
            </w:pPr>
            <w:r w:rsidRPr="00636E47">
              <w:rPr>
                <w:rFonts w:eastAsia="Times New Roman"/>
                <w:b/>
                <w:bCs/>
                <w:sz w:val="18"/>
                <w:szCs w:val="18"/>
                <w:lang w:eastAsia="en-GB"/>
              </w:rPr>
              <w:t>Compensation for Loss of Office</w:t>
            </w:r>
          </w:p>
        </w:tc>
        <w:tc>
          <w:tcPr>
            <w:tcW w:w="1296" w:type="dxa"/>
            <w:hideMark/>
          </w:tcPr>
          <w:p w14:paraId="27666798" w14:textId="77777777" w:rsidR="00636E47" w:rsidRPr="00636E47" w:rsidRDefault="00636E47" w:rsidP="00EF37BF">
            <w:pPr>
              <w:spacing w:before="0" w:after="0"/>
              <w:rPr>
                <w:rFonts w:eastAsia="Times New Roman"/>
                <w:b/>
                <w:bCs/>
                <w:sz w:val="18"/>
                <w:szCs w:val="18"/>
                <w:lang w:eastAsia="en-GB"/>
              </w:rPr>
            </w:pPr>
            <w:r w:rsidRPr="00636E47">
              <w:rPr>
                <w:rFonts w:eastAsia="Times New Roman"/>
                <w:b/>
                <w:bCs/>
                <w:sz w:val="18"/>
                <w:szCs w:val="18"/>
                <w:lang w:eastAsia="en-GB"/>
              </w:rPr>
              <w:t>Total Excluding Pension Contribution</w:t>
            </w:r>
          </w:p>
        </w:tc>
        <w:tc>
          <w:tcPr>
            <w:tcW w:w="1296" w:type="dxa"/>
            <w:hideMark/>
          </w:tcPr>
          <w:p w14:paraId="1EA0ED6A" w14:textId="77777777" w:rsidR="00636E47" w:rsidRPr="00636E47" w:rsidRDefault="00636E47" w:rsidP="00EF37BF">
            <w:pPr>
              <w:spacing w:before="0" w:after="0"/>
              <w:rPr>
                <w:rFonts w:eastAsia="Times New Roman"/>
                <w:b/>
                <w:bCs/>
                <w:sz w:val="18"/>
                <w:szCs w:val="18"/>
                <w:lang w:eastAsia="en-GB"/>
              </w:rPr>
            </w:pPr>
            <w:r w:rsidRPr="00636E47">
              <w:rPr>
                <w:rFonts w:eastAsia="Times New Roman"/>
                <w:b/>
                <w:bCs/>
                <w:sz w:val="18"/>
                <w:szCs w:val="18"/>
                <w:lang w:eastAsia="en-GB"/>
              </w:rPr>
              <w:t>Pension Contribution</w:t>
            </w:r>
          </w:p>
        </w:tc>
        <w:tc>
          <w:tcPr>
            <w:tcW w:w="992" w:type="dxa"/>
            <w:hideMark/>
          </w:tcPr>
          <w:p w14:paraId="1EC0C205" w14:textId="77777777" w:rsidR="00636E47" w:rsidRPr="00636E47" w:rsidRDefault="00636E47" w:rsidP="00EF37BF">
            <w:pPr>
              <w:spacing w:before="0" w:after="0"/>
              <w:rPr>
                <w:rFonts w:eastAsia="Times New Roman"/>
                <w:b/>
                <w:bCs/>
                <w:sz w:val="18"/>
                <w:szCs w:val="18"/>
                <w:lang w:eastAsia="en-GB"/>
              </w:rPr>
            </w:pPr>
            <w:r w:rsidRPr="00636E47">
              <w:rPr>
                <w:rFonts w:eastAsia="Times New Roman"/>
                <w:b/>
                <w:bCs/>
                <w:sz w:val="18"/>
                <w:szCs w:val="18"/>
                <w:lang w:eastAsia="en-GB"/>
              </w:rPr>
              <w:t>Total</w:t>
            </w:r>
          </w:p>
        </w:tc>
      </w:tr>
      <w:tr w:rsidR="005B747B" w:rsidRPr="00636E47" w14:paraId="6A6F405B" w14:textId="77777777" w:rsidTr="00C4198A">
        <w:trPr>
          <w:trHeight w:val="20"/>
        </w:trPr>
        <w:tc>
          <w:tcPr>
            <w:tcW w:w="5102" w:type="dxa"/>
            <w:hideMark/>
          </w:tcPr>
          <w:p w14:paraId="202F0CF7" w14:textId="77777777" w:rsidR="00636E47" w:rsidRPr="00636E47" w:rsidRDefault="00636E47" w:rsidP="00EF37BF">
            <w:pPr>
              <w:spacing w:before="0" w:after="0"/>
              <w:rPr>
                <w:rFonts w:eastAsia="Times New Roman"/>
                <w:sz w:val="18"/>
                <w:szCs w:val="18"/>
                <w:lang w:eastAsia="en-GB"/>
              </w:rPr>
            </w:pPr>
            <w:r w:rsidRPr="00636E47">
              <w:rPr>
                <w:rFonts w:eastAsia="Times New Roman"/>
                <w:sz w:val="18"/>
                <w:szCs w:val="18"/>
                <w:lang w:eastAsia="en-GB"/>
              </w:rPr>
              <w:t> </w:t>
            </w:r>
          </w:p>
        </w:tc>
        <w:tc>
          <w:tcPr>
            <w:tcW w:w="992" w:type="dxa"/>
            <w:hideMark/>
          </w:tcPr>
          <w:p w14:paraId="48111A06" w14:textId="77777777" w:rsidR="00636E47" w:rsidRPr="00636E47" w:rsidRDefault="00636E47" w:rsidP="00EF37BF">
            <w:pPr>
              <w:spacing w:before="0" w:after="0"/>
              <w:rPr>
                <w:rFonts w:eastAsia="Times New Roman"/>
                <w:b/>
                <w:bCs/>
                <w:sz w:val="18"/>
                <w:szCs w:val="18"/>
                <w:lang w:eastAsia="en-GB"/>
              </w:rPr>
            </w:pPr>
            <w:r w:rsidRPr="00636E47">
              <w:rPr>
                <w:rFonts w:eastAsia="Times New Roman"/>
                <w:b/>
                <w:bCs/>
                <w:sz w:val="18"/>
                <w:szCs w:val="18"/>
                <w:lang w:eastAsia="en-GB"/>
              </w:rPr>
              <w:t>£</w:t>
            </w:r>
          </w:p>
        </w:tc>
        <w:tc>
          <w:tcPr>
            <w:tcW w:w="1207" w:type="dxa"/>
            <w:hideMark/>
          </w:tcPr>
          <w:p w14:paraId="53203E28" w14:textId="77777777" w:rsidR="00636E47" w:rsidRPr="00636E47" w:rsidRDefault="00636E47" w:rsidP="00EF37BF">
            <w:pPr>
              <w:spacing w:before="0" w:after="0"/>
              <w:rPr>
                <w:rFonts w:eastAsia="Times New Roman"/>
                <w:b/>
                <w:bCs/>
                <w:sz w:val="18"/>
                <w:szCs w:val="18"/>
                <w:lang w:eastAsia="en-GB"/>
              </w:rPr>
            </w:pPr>
            <w:r w:rsidRPr="00636E47">
              <w:rPr>
                <w:rFonts w:eastAsia="Times New Roman"/>
                <w:b/>
                <w:bCs/>
                <w:sz w:val="18"/>
                <w:szCs w:val="18"/>
                <w:lang w:eastAsia="en-GB"/>
              </w:rPr>
              <w:t>£</w:t>
            </w:r>
          </w:p>
        </w:tc>
        <w:tc>
          <w:tcPr>
            <w:tcW w:w="1207" w:type="dxa"/>
            <w:hideMark/>
          </w:tcPr>
          <w:p w14:paraId="16FD668A" w14:textId="77777777" w:rsidR="00636E47" w:rsidRPr="00636E47" w:rsidRDefault="00636E47" w:rsidP="00EF37BF">
            <w:pPr>
              <w:spacing w:before="0" w:after="0"/>
              <w:rPr>
                <w:rFonts w:eastAsia="Times New Roman"/>
                <w:b/>
                <w:bCs/>
                <w:sz w:val="18"/>
                <w:szCs w:val="18"/>
                <w:lang w:eastAsia="en-GB"/>
              </w:rPr>
            </w:pPr>
            <w:r w:rsidRPr="00636E47">
              <w:rPr>
                <w:rFonts w:eastAsia="Times New Roman"/>
                <w:b/>
                <w:bCs/>
                <w:sz w:val="18"/>
                <w:szCs w:val="18"/>
                <w:lang w:eastAsia="en-GB"/>
              </w:rPr>
              <w:t>£</w:t>
            </w:r>
          </w:p>
        </w:tc>
        <w:tc>
          <w:tcPr>
            <w:tcW w:w="1057" w:type="dxa"/>
            <w:hideMark/>
          </w:tcPr>
          <w:p w14:paraId="12538617" w14:textId="77777777" w:rsidR="00636E47" w:rsidRPr="00636E47" w:rsidRDefault="00636E47" w:rsidP="00EF37BF">
            <w:pPr>
              <w:spacing w:before="0" w:after="0"/>
              <w:rPr>
                <w:rFonts w:eastAsia="Times New Roman"/>
                <w:b/>
                <w:bCs/>
                <w:sz w:val="18"/>
                <w:szCs w:val="18"/>
                <w:lang w:eastAsia="en-GB"/>
              </w:rPr>
            </w:pPr>
            <w:r w:rsidRPr="00636E47">
              <w:rPr>
                <w:rFonts w:eastAsia="Times New Roman"/>
                <w:b/>
                <w:bCs/>
                <w:sz w:val="18"/>
                <w:szCs w:val="18"/>
                <w:lang w:eastAsia="en-GB"/>
              </w:rPr>
              <w:t>£</w:t>
            </w:r>
          </w:p>
        </w:tc>
        <w:tc>
          <w:tcPr>
            <w:tcW w:w="1467" w:type="dxa"/>
            <w:hideMark/>
          </w:tcPr>
          <w:p w14:paraId="294BDE8C" w14:textId="77777777" w:rsidR="00636E47" w:rsidRPr="00636E47" w:rsidRDefault="00636E47" w:rsidP="00EF37BF">
            <w:pPr>
              <w:spacing w:before="0" w:after="0"/>
              <w:rPr>
                <w:rFonts w:eastAsia="Times New Roman"/>
                <w:b/>
                <w:bCs/>
                <w:sz w:val="18"/>
                <w:szCs w:val="18"/>
                <w:lang w:eastAsia="en-GB"/>
              </w:rPr>
            </w:pPr>
            <w:r w:rsidRPr="00636E47">
              <w:rPr>
                <w:rFonts w:eastAsia="Times New Roman"/>
                <w:b/>
                <w:bCs/>
                <w:sz w:val="18"/>
                <w:szCs w:val="18"/>
                <w:lang w:eastAsia="en-GB"/>
              </w:rPr>
              <w:t>£</w:t>
            </w:r>
          </w:p>
        </w:tc>
        <w:tc>
          <w:tcPr>
            <w:tcW w:w="1296" w:type="dxa"/>
            <w:hideMark/>
          </w:tcPr>
          <w:p w14:paraId="5EA5718E" w14:textId="77777777" w:rsidR="00636E47" w:rsidRPr="00636E47" w:rsidRDefault="00636E47" w:rsidP="00EF37BF">
            <w:pPr>
              <w:spacing w:before="0" w:after="0"/>
              <w:rPr>
                <w:rFonts w:eastAsia="Times New Roman"/>
                <w:b/>
                <w:bCs/>
                <w:sz w:val="18"/>
                <w:szCs w:val="18"/>
                <w:lang w:eastAsia="en-GB"/>
              </w:rPr>
            </w:pPr>
            <w:r w:rsidRPr="00636E47">
              <w:rPr>
                <w:rFonts w:eastAsia="Times New Roman"/>
                <w:b/>
                <w:bCs/>
                <w:sz w:val="18"/>
                <w:szCs w:val="18"/>
                <w:lang w:eastAsia="en-GB"/>
              </w:rPr>
              <w:t>£</w:t>
            </w:r>
          </w:p>
        </w:tc>
        <w:tc>
          <w:tcPr>
            <w:tcW w:w="1296" w:type="dxa"/>
            <w:hideMark/>
          </w:tcPr>
          <w:p w14:paraId="0C02467B" w14:textId="77777777" w:rsidR="00636E47" w:rsidRPr="00636E47" w:rsidRDefault="00636E47" w:rsidP="00EF37BF">
            <w:pPr>
              <w:spacing w:before="0" w:after="0"/>
              <w:rPr>
                <w:rFonts w:eastAsia="Times New Roman"/>
                <w:b/>
                <w:bCs/>
                <w:sz w:val="18"/>
                <w:szCs w:val="18"/>
                <w:lang w:eastAsia="en-GB"/>
              </w:rPr>
            </w:pPr>
            <w:r w:rsidRPr="00636E47">
              <w:rPr>
                <w:rFonts w:eastAsia="Times New Roman"/>
                <w:b/>
                <w:bCs/>
                <w:sz w:val="18"/>
                <w:szCs w:val="18"/>
                <w:lang w:eastAsia="en-GB"/>
              </w:rPr>
              <w:t>£</w:t>
            </w:r>
          </w:p>
        </w:tc>
        <w:tc>
          <w:tcPr>
            <w:tcW w:w="992" w:type="dxa"/>
            <w:hideMark/>
          </w:tcPr>
          <w:p w14:paraId="4E5693C1" w14:textId="77777777" w:rsidR="00636E47" w:rsidRPr="00636E47" w:rsidRDefault="00636E47" w:rsidP="00EF37BF">
            <w:pPr>
              <w:spacing w:before="0" w:after="0"/>
              <w:rPr>
                <w:rFonts w:eastAsia="Times New Roman"/>
                <w:b/>
                <w:bCs/>
                <w:sz w:val="18"/>
                <w:szCs w:val="18"/>
                <w:lang w:eastAsia="en-GB"/>
              </w:rPr>
            </w:pPr>
            <w:r w:rsidRPr="00636E47">
              <w:rPr>
                <w:rFonts w:eastAsia="Times New Roman"/>
                <w:b/>
                <w:bCs/>
                <w:sz w:val="18"/>
                <w:szCs w:val="18"/>
                <w:lang w:eastAsia="en-GB"/>
              </w:rPr>
              <w:t>£</w:t>
            </w:r>
          </w:p>
        </w:tc>
      </w:tr>
      <w:tr w:rsidR="00E27A70" w:rsidRPr="00636E47" w14:paraId="585C3B06" w14:textId="77777777" w:rsidTr="00C4198A">
        <w:trPr>
          <w:trHeight w:val="20"/>
        </w:trPr>
        <w:tc>
          <w:tcPr>
            <w:tcW w:w="5102" w:type="dxa"/>
            <w:hideMark/>
          </w:tcPr>
          <w:p w14:paraId="4904DCD1"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Chief Executive (Neil Davies)¹</w:t>
            </w:r>
          </w:p>
        </w:tc>
        <w:tc>
          <w:tcPr>
            <w:tcW w:w="992" w:type="dxa"/>
            <w:noWrap/>
            <w:hideMark/>
          </w:tcPr>
          <w:p w14:paraId="5A981E22"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145,044 </w:t>
            </w:r>
          </w:p>
        </w:tc>
        <w:tc>
          <w:tcPr>
            <w:tcW w:w="1207" w:type="dxa"/>
            <w:noWrap/>
            <w:hideMark/>
          </w:tcPr>
          <w:p w14:paraId="18C8E0E3"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8,030 </w:t>
            </w:r>
          </w:p>
        </w:tc>
        <w:tc>
          <w:tcPr>
            <w:tcW w:w="1207" w:type="dxa"/>
            <w:noWrap/>
            <w:hideMark/>
          </w:tcPr>
          <w:p w14:paraId="6D681278"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153,074 </w:t>
            </w:r>
          </w:p>
        </w:tc>
        <w:tc>
          <w:tcPr>
            <w:tcW w:w="1057" w:type="dxa"/>
            <w:noWrap/>
            <w:hideMark/>
          </w:tcPr>
          <w:p w14:paraId="4C9973AA"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467" w:type="dxa"/>
            <w:noWrap/>
            <w:hideMark/>
          </w:tcPr>
          <w:p w14:paraId="35F71427"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296" w:type="dxa"/>
            <w:noWrap/>
            <w:hideMark/>
          </w:tcPr>
          <w:p w14:paraId="62CCFC60"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153,074 </w:t>
            </w:r>
          </w:p>
        </w:tc>
        <w:tc>
          <w:tcPr>
            <w:tcW w:w="1296" w:type="dxa"/>
            <w:noWrap/>
            <w:hideMark/>
          </w:tcPr>
          <w:p w14:paraId="6CFAD167"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26,665 </w:t>
            </w:r>
          </w:p>
        </w:tc>
        <w:tc>
          <w:tcPr>
            <w:tcW w:w="992" w:type="dxa"/>
            <w:noWrap/>
            <w:hideMark/>
          </w:tcPr>
          <w:p w14:paraId="6D405726"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179,739 </w:t>
            </w:r>
          </w:p>
        </w:tc>
      </w:tr>
      <w:tr w:rsidR="00E27A70" w:rsidRPr="00636E47" w14:paraId="40E13204" w14:textId="77777777" w:rsidTr="00C4198A">
        <w:trPr>
          <w:trHeight w:val="20"/>
        </w:trPr>
        <w:tc>
          <w:tcPr>
            <w:tcW w:w="5102" w:type="dxa"/>
            <w:hideMark/>
          </w:tcPr>
          <w:p w14:paraId="65513682" w14:textId="48F3030F"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Director of People - Children &amp; Adults</w:t>
            </w:r>
            <w:r w:rsidR="00E33778">
              <w:rPr>
                <w:rFonts w:eastAsia="Times New Roman"/>
                <w:sz w:val="18"/>
                <w:szCs w:val="18"/>
                <w:lang w:eastAsia="en-GB"/>
              </w:rPr>
              <w:t>²</w:t>
            </w:r>
          </w:p>
        </w:tc>
        <w:tc>
          <w:tcPr>
            <w:tcW w:w="992" w:type="dxa"/>
            <w:noWrap/>
            <w:hideMark/>
          </w:tcPr>
          <w:p w14:paraId="77A5178D"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121,986 </w:t>
            </w:r>
          </w:p>
        </w:tc>
        <w:tc>
          <w:tcPr>
            <w:tcW w:w="1207" w:type="dxa"/>
            <w:noWrap/>
            <w:hideMark/>
          </w:tcPr>
          <w:p w14:paraId="138585DE"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8,003 </w:t>
            </w:r>
          </w:p>
        </w:tc>
        <w:tc>
          <w:tcPr>
            <w:tcW w:w="1207" w:type="dxa"/>
            <w:noWrap/>
            <w:hideMark/>
          </w:tcPr>
          <w:p w14:paraId="046D630E"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129,989 </w:t>
            </w:r>
          </w:p>
        </w:tc>
        <w:tc>
          <w:tcPr>
            <w:tcW w:w="1057" w:type="dxa"/>
            <w:noWrap/>
            <w:hideMark/>
          </w:tcPr>
          <w:p w14:paraId="737DB58C"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467" w:type="dxa"/>
            <w:noWrap/>
            <w:hideMark/>
          </w:tcPr>
          <w:p w14:paraId="38AAB52B"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296" w:type="dxa"/>
            <w:noWrap/>
            <w:hideMark/>
          </w:tcPr>
          <w:p w14:paraId="07F50F76"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129,989 </w:t>
            </w:r>
          </w:p>
        </w:tc>
        <w:tc>
          <w:tcPr>
            <w:tcW w:w="1296" w:type="dxa"/>
            <w:noWrap/>
            <w:hideMark/>
          </w:tcPr>
          <w:p w14:paraId="5F5ED75D"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7,486 </w:t>
            </w:r>
          </w:p>
        </w:tc>
        <w:tc>
          <w:tcPr>
            <w:tcW w:w="992" w:type="dxa"/>
            <w:noWrap/>
            <w:hideMark/>
          </w:tcPr>
          <w:p w14:paraId="5478FF26"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137,475 </w:t>
            </w:r>
          </w:p>
        </w:tc>
      </w:tr>
      <w:tr w:rsidR="00E27A70" w:rsidRPr="00636E47" w14:paraId="3C5970F2" w14:textId="77777777" w:rsidTr="00C4198A">
        <w:trPr>
          <w:trHeight w:val="20"/>
        </w:trPr>
        <w:tc>
          <w:tcPr>
            <w:tcW w:w="5102" w:type="dxa"/>
            <w:hideMark/>
          </w:tcPr>
          <w:p w14:paraId="1A489BCC"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Director of Regeneration, Culture &amp; Environment and Deputy Chief Executive</w:t>
            </w:r>
          </w:p>
        </w:tc>
        <w:tc>
          <w:tcPr>
            <w:tcW w:w="992" w:type="dxa"/>
            <w:noWrap/>
            <w:hideMark/>
          </w:tcPr>
          <w:p w14:paraId="6E8D9A80"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121,986 </w:t>
            </w:r>
          </w:p>
        </w:tc>
        <w:tc>
          <w:tcPr>
            <w:tcW w:w="1207" w:type="dxa"/>
            <w:noWrap/>
            <w:hideMark/>
          </w:tcPr>
          <w:p w14:paraId="496D25F2"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8,003 </w:t>
            </w:r>
          </w:p>
        </w:tc>
        <w:tc>
          <w:tcPr>
            <w:tcW w:w="1207" w:type="dxa"/>
            <w:noWrap/>
            <w:hideMark/>
          </w:tcPr>
          <w:p w14:paraId="7B55A215"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129,989 </w:t>
            </w:r>
          </w:p>
        </w:tc>
        <w:tc>
          <w:tcPr>
            <w:tcW w:w="1057" w:type="dxa"/>
            <w:noWrap/>
            <w:hideMark/>
          </w:tcPr>
          <w:p w14:paraId="1F37F26C"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467" w:type="dxa"/>
            <w:noWrap/>
            <w:hideMark/>
          </w:tcPr>
          <w:p w14:paraId="405BD733"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296" w:type="dxa"/>
            <w:noWrap/>
            <w:hideMark/>
          </w:tcPr>
          <w:p w14:paraId="1E5BA1B0"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129,989 </w:t>
            </w:r>
          </w:p>
        </w:tc>
        <w:tc>
          <w:tcPr>
            <w:tcW w:w="1296" w:type="dxa"/>
            <w:noWrap/>
            <w:hideMark/>
          </w:tcPr>
          <w:p w14:paraId="3C568E77"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22,459 </w:t>
            </w:r>
          </w:p>
        </w:tc>
        <w:tc>
          <w:tcPr>
            <w:tcW w:w="992" w:type="dxa"/>
            <w:noWrap/>
            <w:hideMark/>
          </w:tcPr>
          <w:p w14:paraId="5FA4478A"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152,448 </w:t>
            </w:r>
          </w:p>
        </w:tc>
      </w:tr>
      <w:tr w:rsidR="00E27A70" w:rsidRPr="00636E47" w14:paraId="4B447098" w14:textId="77777777" w:rsidTr="00C4198A">
        <w:trPr>
          <w:trHeight w:val="20"/>
        </w:trPr>
        <w:tc>
          <w:tcPr>
            <w:tcW w:w="5102" w:type="dxa"/>
            <w:hideMark/>
          </w:tcPr>
          <w:p w14:paraId="4E4EB866"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Director of Public Health</w:t>
            </w:r>
          </w:p>
        </w:tc>
        <w:tc>
          <w:tcPr>
            <w:tcW w:w="992" w:type="dxa"/>
            <w:noWrap/>
            <w:hideMark/>
          </w:tcPr>
          <w:p w14:paraId="3D04FBA5"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115,645 </w:t>
            </w:r>
          </w:p>
        </w:tc>
        <w:tc>
          <w:tcPr>
            <w:tcW w:w="1207" w:type="dxa"/>
            <w:noWrap/>
            <w:hideMark/>
          </w:tcPr>
          <w:p w14:paraId="0336B393"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8,003 </w:t>
            </w:r>
          </w:p>
        </w:tc>
        <w:tc>
          <w:tcPr>
            <w:tcW w:w="1207" w:type="dxa"/>
            <w:noWrap/>
            <w:hideMark/>
          </w:tcPr>
          <w:p w14:paraId="6493BE94"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123,648 </w:t>
            </w:r>
          </w:p>
        </w:tc>
        <w:tc>
          <w:tcPr>
            <w:tcW w:w="1057" w:type="dxa"/>
            <w:noWrap/>
            <w:hideMark/>
          </w:tcPr>
          <w:p w14:paraId="13032C1B"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467" w:type="dxa"/>
            <w:noWrap/>
            <w:hideMark/>
          </w:tcPr>
          <w:p w14:paraId="7BBFC758"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296" w:type="dxa"/>
            <w:noWrap/>
            <w:hideMark/>
          </w:tcPr>
          <w:p w14:paraId="074F7C60"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123,648 </w:t>
            </w:r>
          </w:p>
        </w:tc>
        <w:tc>
          <w:tcPr>
            <w:tcW w:w="1296" w:type="dxa"/>
            <w:noWrap/>
            <w:hideMark/>
          </w:tcPr>
          <w:p w14:paraId="0F6316AA"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21,298 </w:t>
            </w:r>
          </w:p>
        </w:tc>
        <w:tc>
          <w:tcPr>
            <w:tcW w:w="992" w:type="dxa"/>
            <w:noWrap/>
            <w:hideMark/>
          </w:tcPr>
          <w:p w14:paraId="67693C8A"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144,946 </w:t>
            </w:r>
          </w:p>
        </w:tc>
      </w:tr>
      <w:tr w:rsidR="00E27A70" w:rsidRPr="00636E47" w14:paraId="2F65AA87" w14:textId="77777777" w:rsidTr="00C4198A">
        <w:trPr>
          <w:trHeight w:val="20"/>
        </w:trPr>
        <w:tc>
          <w:tcPr>
            <w:tcW w:w="5102" w:type="dxa"/>
            <w:hideMark/>
          </w:tcPr>
          <w:p w14:paraId="1BA057BB"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Chief Finance Officer</w:t>
            </w:r>
          </w:p>
        </w:tc>
        <w:tc>
          <w:tcPr>
            <w:tcW w:w="992" w:type="dxa"/>
            <w:noWrap/>
            <w:hideMark/>
          </w:tcPr>
          <w:p w14:paraId="7152529C"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107,528 </w:t>
            </w:r>
          </w:p>
        </w:tc>
        <w:tc>
          <w:tcPr>
            <w:tcW w:w="1207" w:type="dxa"/>
            <w:noWrap/>
            <w:hideMark/>
          </w:tcPr>
          <w:p w14:paraId="7E3814EB"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5,540 </w:t>
            </w:r>
          </w:p>
        </w:tc>
        <w:tc>
          <w:tcPr>
            <w:tcW w:w="1207" w:type="dxa"/>
            <w:noWrap/>
            <w:hideMark/>
          </w:tcPr>
          <w:p w14:paraId="48876B17"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113,068 </w:t>
            </w:r>
          </w:p>
        </w:tc>
        <w:tc>
          <w:tcPr>
            <w:tcW w:w="1057" w:type="dxa"/>
            <w:noWrap/>
            <w:hideMark/>
          </w:tcPr>
          <w:p w14:paraId="0E24249B"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467" w:type="dxa"/>
            <w:noWrap/>
            <w:hideMark/>
          </w:tcPr>
          <w:p w14:paraId="1B9CFA38"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296" w:type="dxa"/>
            <w:noWrap/>
            <w:hideMark/>
          </w:tcPr>
          <w:p w14:paraId="7037FAC0"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113,068 </w:t>
            </w:r>
          </w:p>
        </w:tc>
        <w:tc>
          <w:tcPr>
            <w:tcW w:w="1296" w:type="dxa"/>
            <w:noWrap/>
            <w:hideMark/>
          </w:tcPr>
          <w:p w14:paraId="2E9B91BC"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18,110 </w:t>
            </w:r>
          </w:p>
        </w:tc>
        <w:tc>
          <w:tcPr>
            <w:tcW w:w="992" w:type="dxa"/>
            <w:noWrap/>
            <w:hideMark/>
          </w:tcPr>
          <w:p w14:paraId="2132A80C"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131,178 </w:t>
            </w:r>
          </w:p>
        </w:tc>
      </w:tr>
      <w:tr w:rsidR="00E27A70" w:rsidRPr="00636E47" w14:paraId="2F3ADD9C" w14:textId="77777777" w:rsidTr="00C4198A">
        <w:trPr>
          <w:trHeight w:val="20"/>
        </w:trPr>
        <w:tc>
          <w:tcPr>
            <w:tcW w:w="5102" w:type="dxa"/>
            <w:hideMark/>
          </w:tcPr>
          <w:p w14:paraId="6A4BD289"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Assistant Director - Adult Social Care (left 13/07/2020)</w:t>
            </w:r>
          </w:p>
        </w:tc>
        <w:tc>
          <w:tcPr>
            <w:tcW w:w="992" w:type="dxa"/>
            <w:noWrap/>
            <w:hideMark/>
          </w:tcPr>
          <w:p w14:paraId="79D8B545"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22,495 </w:t>
            </w:r>
          </w:p>
        </w:tc>
        <w:tc>
          <w:tcPr>
            <w:tcW w:w="1207" w:type="dxa"/>
            <w:noWrap/>
            <w:hideMark/>
          </w:tcPr>
          <w:p w14:paraId="09AF20AA"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1,385 </w:t>
            </w:r>
          </w:p>
        </w:tc>
        <w:tc>
          <w:tcPr>
            <w:tcW w:w="1207" w:type="dxa"/>
            <w:noWrap/>
            <w:hideMark/>
          </w:tcPr>
          <w:p w14:paraId="1E84D255"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23,880 </w:t>
            </w:r>
          </w:p>
        </w:tc>
        <w:tc>
          <w:tcPr>
            <w:tcW w:w="1057" w:type="dxa"/>
            <w:noWrap/>
            <w:hideMark/>
          </w:tcPr>
          <w:p w14:paraId="6885BFAC"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467" w:type="dxa"/>
            <w:noWrap/>
            <w:hideMark/>
          </w:tcPr>
          <w:p w14:paraId="6E171D8C"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296" w:type="dxa"/>
            <w:noWrap/>
            <w:hideMark/>
          </w:tcPr>
          <w:p w14:paraId="07D56B90"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23,880 </w:t>
            </w:r>
          </w:p>
        </w:tc>
        <w:tc>
          <w:tcPr>
            <w:tcW w:w="1296" w:type="dxa"/>
            <w:noWrap/>
            <w:hideMark/>
          </w:tcPr>
          <w:p w14:paraId="218C35C7"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3,787 </w:t>
            </w:r>
          </w:p>
        </w:tc>
        <w:tc>
          <w:tcPr>
            <w:tcW w:w="992" w:type="dxa"/>
            <w:noWrap/>
            <w:hideMark/>
          </w:tcPr>
          <w:p w14:paraId="1AF7CB31"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27,667 </w:t>
            </w:r>
          </w:p>
        </w:tc>
      </w:tr>
      <w:tr w:rsidR="00E27A70" w:rsidRPr="00636E47" w14:paraId="12C92BDA" w14:textId="77777777" w:rsidTr="00C4198A">
        <w:trPr>
          <w:trHeight w:val="20"/>
        </w:trPr>
        <w:tc>
          <w:tcPr>
            <w:tcW w:w="5102" w:type="dxa"/>
            <w:hideMark/>
          </w:tcPr>
          <w:p w14:paraId="0054761A"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Assistant Director - Adult Social Care (started 02/11/2020)</w:t>
            </w:r>
          </w:p>
        </w:tc>
        <w:tc>
          <w:tcPr>
            <w:tcW w:w="992" w:type="dxa"/>
            <w:noWrap/>
            <w:hideMark/>
          </w:tcPr>
          <w:p w14:paraId="43438169"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31,248 </w:t>
            </w:r>
          </w:p>
        </w:tc>
        <w:tc>
          <w:tcPr>
            <w:tcW w:w="1207" w:type="dxa"/>
            <w:noWrap/>
            <w:hideMark/>
          </w:tcPr>
          <w:p w14:paraId="0FC87B4E"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2,293 </w:t>
            </w:r>
          </w:p>
        </w:tc>
        <w:tc>
          <w:tcPr>
            <w:tcW w:w="1207" w:type="dxa"/>
            <w:noWrap/>
            <w:hideMark/>
          </w:tcPr>
          <w:p w14:paraId="192F1F41"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33,541 </w:t>
            </w:r>
          </w:p>
        </w:tc>
        <w:tc>
          <w:tcPr>
            <w:tcW w:w="1057" w:type="dxa"/>
            <w:noWrap/>
            <w:hideMark/>
          </w:tcPr>
          <w:p w14:paraId="3FCEB1C4"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467" w:type="dxa"/>
            <w:noWrap/>
            <w:hideMark/>
          </w:tcPr>
          <w:p w14:paraId="77868C09"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296" w:type="dxa"/>
            <w:noWrap/>
            <w:hideMark/>
          </w:tcPr>
          <w:p w14:paraId="7FB71B51"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33,541 </w:t>
            </w:r>
          </w:p>
        </w:tc>
        <w:tc>
          <w:tcPr>
            <w:tcW w:w="1296" w:type="dxa"/>
            <w:noWrap/>
            <w:hideMark/>
          </w:tcPr>
          <w:p w14:paraId="2EA001EA"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5,774 </w:t>
            </w:r>
          </w:p>
        </w:tc>
        <w:tc>
          <w:tcPr>
            <w:tcW w:w="992" w:type="dxa"/>
            <w:noWrap/>
            <w:hideMark/>
          </w:tcPr>
          <w:p w14:paraId="4B7641DA"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39,315 </w:t>
            </w:r>
          </w:p>
        </w:tc>
      </w:tr>
      <w:tr w:rsidR="00366992" w:rsidRPr="00636E47" w14:paraId="2801E8CA" w14:textId="77777777" w:rsidTr="00C4198A">
        <w:trPr>
          <w:trHeight w:val="20"/>
        </w:trPr>
        <w:tc>
          <w:tcPr>
            <w:tcW w:w="5102" w:type="dxa"/>
          </w:tcPr>
          <w:p w14:paraId="39996326" w14:textId="154295CF" w:rsidR="00366992" w:rsidRPr="00636E47" w:rsidRDefault="00A7352B" w:rsidP="00EF37BF">
            <w:pPr>
              <w:spacing w:before="0" w:after="0" w:line="276" w:lineRule="auto"/>
              <w:rPr>
                <w:rFonts w:eastAsia="Times New Roman"/>
                <w:sz w:val="18"/>
                <w:szCs w:val="18"/>
                <w:lang w:eastAsia="en-GB"/>
              </w:rPr>
            </w:pPr>
            <w:r w:rsidRPr="00A7352B">
              <w:rPr>
                <w:rFonts w:eastAsia="Times New Roman"/>
                <w:sz w:val="18"/>
                <w:szCs w:val="18"/>
                <w:lang w:eastAsia="en-GB"/>
              </w:rPr>
              <w:t xml:space="preserve">Assistant Director - </w:t>
            </w:r>
            <w:r w:rsidR="00B70621" w:rsidRPr="00A7352B">
              <w:rPr>
                <w:rFonts w:eastAsia="Times New Roman"/>
                <w:sz w:val="18"/>
                <w:szCs w:val="18"/>
                <w:lang w:eastAsia="en-GB"/>
              </w:rPr>
              <w:t>Children’s</w:t>
            </w:r>
            <w:r w:rsidRPr="00A7352B">
              <w:rPr>
                <w:rFonts w:eastAsia="Times New Roman"/>
                <w:sz w:val="18"/>
                <w:szCs w:val="18"/>
                <w:lang w:eastAsia="en-GB"/>
              </w:rPr>
              <w:t xml:space="preserve"> Services</w:t>
            </w:r>
            <w:r w:rsidR="002450E5">
              <w:rPr>
                <w:rFonts w:eastAsia="Times New Roman"/>
                <w:sz w:val="18"/>
                <w:szCs w:val="18"/>
                <w:lang w:eastAsia="en-GB"/>
              </w:rPr>
              <w:t xml:space="preserve"> (started 11/05/2020)</w:t>
            </w:r>
          </w:p>
        </w:tc>
        <w:tc>
          <w:tcPr>
            <w:tcW w:w="992" w:type="dxa"/>
            <w:noWrap/>
          </w:tcPr>
          <w:p w14:paraId="4C7D79CD" w14:textId="443AD687" w:rsidR="00366992" w:rsidRPr="00636E47" w:rsidRDefault="00EE1204" w:rsidP="00EF37BF">
            <w:pPr>
              <w:spacing w:before="0" w:after="0" w:line="276" w:lineRule="auto"/>
              <w:rPr>
                <w:rFonts w:eastAsia="Times New Roman"/>
                <w:sz w:val="18"/>
                <w:szCs w:val="18"/>
                <w:lang w:eastAsia="en-GB"/>
              </w:rPr>
            </w:pPr>
            <w:r>
              <w:rPr>
                <w:rFonts w:eastAsia="Times New Roman"/>
                <w:sz w:val="18"/>
                <w:szCs w:val="18"/>
                <w:lang w:eastAsia="en-GB"/>
              </w:rPr>
              <w:t>97,876</w:t>
            </w:r>
          </w:p>
        </w:tc>
        <w:tc>
          <w:tcPr>
            <w:tcW w:w="1207" w:type="dxa"/>
            <w:noWrap/>
          </w:tcPr>
          <w:p w14:paraId="04B694E1" w14:textId="0C019583" w:rsidR="00366992" w:rsidRPr="00636E47" w:rsidRDefault="002450E5" w:rsidP="00EF37BF">
            <w:pPr>
              <w:spacing w:before="0" w:after="0" w:line="276" w:lineRule="auto"/>
              <w:rPr>
                <w:rFonts w:eastAsia="Times New Roman"/>
                <w:sz w:val="18"/>
                <w:szCs w:val="18"/>
                <w:lang w:eastAsia="en-GB"/>
              </w:rPr>
            </w:pPr>
            <w:r>
              <w:rPr>
                <w:rFonts w:eastAsia="Times New Roman"/>
                <w:sz w:val="18"/>
                <w:szCs w:val="18"/>
                <w:lang w:eastAsia="en-GB"/>
              </w:rPr>
              <w:t>8,978</w:t>
            </w:r>
          </w:p>
        </w:tc>
        <w:tc>
          <w:tcPr>
            <w:tcW w:w="1207" w:type="dxa"/>
            <w:noWrap/>
          </w:tcPr>
          <w:p w14:paraId="6B7A2253" w14:textId="37826705" w:rsidR="00366992" w:rsidRPr="00636E47" w:rsidRDefault="007D508D" w:rsidP="00EF37BF">
            <w:pPr>
              <w:spacing w:before="0" w:after="0" w:line="276" w:lineRule="auto"/>
              <w:rPr>
                <w:rFonts w:eastAsia="Times New Roman"/>
                <w:sz w:val="18"/>
                <w:szCs w:val="18"/>
                <w:lang w:eastAsia="en-GB"/>
              </w:rPr>
            </w:pPr>
            <w:r>
              <w:rPr>
                <w:rFonts w:eastAsia="Times New Roman"/>
                <w:sz w:val="18"/>
                <w:szCs w:val="18"/>
                <w:lang w:eastAsia="en-GB"/>
              </w:rPr>
              <w:t>106</w:t>
            </w:r>
            <w:r w:rsidR="001F5193">
              <w:rPr>
                <w:rFonts w:eastAsia="Times New Roman"/>
                <w:sz w:val="18"/>
                <w:szCs w:val="18"/>
                <w:lang w:eastAsia="en-GB"/>
              </w:rPr>
              <w:t>,854</w:t>
            </w:r>
          </w:p>
        </w:tc>
        <w:tc>
          <w:tcPr>
            <w:tcW w:w="1057" w:type="dxa"/>
            <w:noWrap/>
          </w:tcPr>
          <w:p w14:paraId="4783B8E5" w14:textId="45422963" w:rsidR="00366992" w:rsidRPr="00636E47" w:rsidRDefault="001F5193" w:rsidP="00EF37BF">
            <w:pPr>
              <w:spacing w:before="0" w:after="0" w:line="276" w:lineRule="auto"/>
              <w:rPr>
                <w:rFonts w:eastAsia="Times New Roman"/>
                <w:sz w:val="18"/>
                <w:szCs w:val="18"/>
                <w:lang w:eastAsia="en-GB"/>
              </w:rPr>
            </w:pPr>
            <w:r>
              <w:rPr>
                <w:rFonts w:eastAsia="Times New Roman"/>
                <w:sz w:val="18"/>
                <w:szCs w:val="18"/>
                <w:lang w:eastAsia="en-GB"/>
              </w:rPr>
              <w:t>0</w:t>
            </w:r>
          </w:p>
        </w:tc>
        <w:tc>
          <w:tcPr>
            <w:tcW w:w="1467" w:type="dxa"/>
            <w:noWrap/>
          </w:tcPr>
          <w:p w14:paraId="23591504" w14:textId="7E0D0C97" w:rsidR="00366992" w:rsidRPr="00636E47" w:rsidRDefault="009E0FDF" w:rsidP="00EF37BF">
            <w:pPr>
              <w:spacing w:before="0" w:after="0" w:line="276" w:lineRule="auto"/>
              <w:rPr>
                <w:rFonts w:eastAsia="Times New Roman"/>
                <w:sz w:val="18"/>
                <w:szCs w:val="18"/>
                <w:lang w:eastAsia="en-GB"/>
              </w:rPr>
            </w:pPr>
            <w:r>
              <w:rPr>
                <w:rFonts w:eastAsia="Times New Roman"/>
                <w:sz w:val="18"/>
                <w:szCs w:val="18"/>
                <w:lang w:eastAsia="en-GB"/>
              </w:rPr>
              <w:t>0</w:t>
            </w:r>
          </w:p>
        </w:tc>
        <w:tc>
          <w:tcPr>
            <w:tcW w:w="1296" w:type="dxa"/>
            <w:noWrap/>
          </w:tcPr>
          <w:p w14:paraId="2B87FC8B" w14:textId="4EA4807D" w:rsidR="00366992" w:rsidRPr="00636E47" w:rsidRDefault="00884C5C" w:rsidP="00EF37BF">
            <w:pPr>
              <w:spacing w:before="0" w:after="0" w:line="276" w:lineRule="auto"/>
              <w:rPr>
                <w:rFonts w:eastAsia="Times New Roman"/>
                <w:sz w:val="18"/>
                <w:szCs w:val="18"/>
                <w:lang w:eastAsia="en-GB"/>
              </w:rPr>
            </w:pPr>
            <w:r>
              <w:rPr>
                <w:rFonts w:eastAsia="Times New Roman"/>
                <w:sz w:val="18"/>
                <w:szCs w:val="18"/>
                <w:lang w:eastAsia="en-GB"/>
              </w:rPr>
              <w:t>106</w:t>
            </w:r>
            <w:r w:rsidR="008C0943">
              <w:rPr>
                <w:rFonts w:eastAsia="Times New Roman"/>
                <w:sz w:val="18"/>
                <w:szCs w:val="18"/>
                <w:lang w:eastAsia="en-GB"/>
              </w:rPr>
              <w:t>,854</w:t>
            </w:r>
          </w:p>
        </w:tc>
        <w:tc>
          <w:tcPr>
            <w:tcW w:w="1296" w:type="dxa"/>
            <w:noWrap/>
          </w:tcPr>
          <w:p w14:paraId="1AF01BEB" w14:textId="55153BBC" w:rsidR="00366992" w:rsidRPr="00636E47" w:rsidRDefault="00FF0B34" w:rsidP="00EF37BF">
            <w:pPr>
              <w:spacing w:before="0" w:after="0" w:line="276" w:lineRule="auto"/>
              <w:rPr>
                <w:rFonts w:eastAsia="Times New Roman"/>
                <w:sz w:val="18"/>
                <w:szCs w:val="18"/>
                <w:lang w:eastAsia="en-GB"/>
              </w:rPr>
            </w:pPr>
            <w:r>
              <w:rPr>
                <w:rFonts w:eastAsia="Times New Roman"/>
                <w:sz w:val="18"/>
                <w:szCs w:val="18"/>
                <w:lang w:eastAsia="en-GB"/>
              </w:rPr>
              <w:t>18,773</w:t>
            </w:r>
          </w:p>
        </w:tc>
        <w:tc>
          <w:tcPr>
            <w:tcW w:w="992" w:type="dxa"/>
            <w:noWrap/>
          </w:tcPr>
          <w:p w14:paraId="086BBB6D" w14:textId="40127D0F" w:rsidR="00366992" w:rsidRPr="00636E47" w:rsidRDefault="007B5BC0" w:rsidP="00EF37BF">
            <w:pPr>
              <w:spacing w:before="0" w:after="0" w:line="276" w:lineRule="auto"/>
              <w:rPr>
                <w:rFonts w:eastAsia="Times New Roman"/>
                <w:sz w:val="18"/>
                <w:szCs w:val="18"/>
                <w:lang w:eastAsia="en-GB"/>
              </w:rPr>
            </w:pPr>
            <w:r>
              <w:rPr>
                <w:rFonts w:eastAsia="Times New Roman"/>
                <w:sz w:val="18"/>
                <w:szCs w:val="18"/>
                <w:lang w:eastAsia="en-GB"/>
              </w:rPr>
              <w:t>125,627</w:t>
            </w:r>
          </w:p>
        </w:tc>
      </w:tr>
      <w:tr w:rsidR="00366992" w:rsidRPr="00636E47" w14:paraId="5D1EA203" w14:textId="77777777" w:rsidTr="00C4198A">
        <w:trPr>
          <w:trHeight w:val="20"/>
        </w:trPr>
        <w:tc>
          <w:tcPr>
            <w:tcW w:w="5102" w:type="dxa"/>
          </w:tcPr>
          <w:p w14:paraId="07669496" w14:textId="795D09DA" w:rsidR="00366992" w:rsidRPr="00636E47" w:rsidRDefault="00B70621" w:rsidP="00EF37BF">
            <w:pPr>
              <w:spacing w:before="0" w:after="0" w:line="276" w:lineRule="auto"/>
              <w:rPr>
                <w:rFonts w:eastAsia="Times New Roman"/>
                <w:sz w:val="18"/>
                <w:szCs w:val="18"/>
                <w:lang w:eastAsia="en-GB"/>
              </w:rPr>
            </w:pPr>
            <w:r w:rsidRPr="00B70621">
              <w:rPr>
                <w:rFonts w:eastAsia="Times New Roman"/>
                <w:sz w:val="18"/>
                <w:szCs w:val="18"/>
                <w:lang w:eastAsia="en-GB"/>
              </w:rPr>
              <w:t>Assistant Director - Education and SEND³</w:t>
            </w:r>
            <w:r w:rsidR="0062666D" w:rsidRPr="0062666D">
              <w:rPr>
                <w:rFonts w:eastAsia="Times New Roman"/>
                <w:sz w:val="18"/>
                <w:szCs w:val="18"/>
                <w:lang w:eastAsia="en-GB"/>
              </w:rPr>
              <w:t xml:space="preserve"> (started 24/08/2020)</w:t>
            </w:r>
          </w:p>
        </w:tc>
        <w:tc>
          <w:tcPr>
            <w:tcW w:w="992" w:type="dxa"/>
            <w:noWrap/>
          </w:tcPr>
          <w:p w14:paraId="055EEA54" w14:textId="1FD13B26" w:rsidR="00366992" w:rsidRPr="00636E47" w:rsidRDefault="0095507F" w:rsidP="00EF37BF">
            <w:pPr>
              <w:spacing w:before="0" w:after="0" w:line="276" w:lineRule="auto"/>
              <w:rPr>
                <w:rFonts w:eastAsia="Times New Roman"/>
                <w:sz w:val="18"/>
                <w:szCs w:val="18"/>
                <w:lang w:eastAsia="en-GB"/>
              </w:rPr>
            </w:pPr>
            <w:r>
              <w:rPr>
                <w:rFonts w:eastAsia="Times New Roman"/>
                <w:sz w:val="18"/>
                <w:szCs w:val="18"/>
                <w:lang w:eastAsia="en-GB"/>
              </w:rPr>
              <w:t>54,611</w:t>
            </w:r>
          </w:p>
        </w:tc>
        <w:tc>
          <w:tcPr>
            <w:tcW w:w="1207" w:type="dxa"/>
            <w:noWrap/>
          </w:tcPr>
          <w:p w14:paraId="255055F5" w14:textId="327F9F95" w:rsidR="00366992" w:rsidRPr="00636E47" w:rsidRDefault="00EE3782" w:rsidP="00EF37BF">
            <w:pPr>
              <w:spacing w:before="0" w:after="0" w:line="276" w:lineRule="auto"/>
              <w:rPr>
                <w:rFonts w:eastAsia="Times New Roman"/>
                <w:sz w:val="18"/>
                <w:szCs w:val="18"/>
                <w:lang w:eastAsia="en-GB"/>
              </w:rPr>
            </w:pPr>
            <w:r>
              <w:rPr>
                <w:rFonts w:eastAsia="Times New Roman"/>
                <w:sz w:val="18"/>
                <w:szCs w:val="18"/>
                <w:lang w:eastAsia="en-GB"/>
              </w:rPr>
              <w:t>20,582</w:t>
            </w:r>
          </w:p>
        </w:tc>
        <w:tc>
          <w:tcPr>
            <w:tcW w:w="1207" w:type="dxa"/>
            <w:noWrap/>
          </w:tcPr>
          <w:p w14:paraId="15FE6FBF" w14:textId="6B15FAC4" w:rsidR="00366992" w:rsidRPr="00636E47" w:rsidRDefault="001F5193" w:rsidP="00EF37BF">
            <w:pPr>
              <w:spacing w:before="0" w:after="0" w:line="276" w:lineRule="auto"/>
              <w:rPr>
                <w:rFonts w:eastAsia="Times New Roman"/>
                <w:sz w:val="18"/>
                <w:szCs w:val="18"/>
                <w:lang w:eastAsia="en-GB"/>
              </w:rPr>
            </w:pPr>
            <w:r>
              <w:rPr>
                <w:rFonts w:eastAsia="Times New Roman"/>
                <w:sz w:val="18"/>
                <w:szCs w:val="18"/>
                <w:lang w:eastAsia="en-GB"/>
              </w:rPr>
              <w:t>75,193</w:t>
            </w:r>
          </w:p>
        </w:tc>
        <w:tc>
          <w:tcPr>
            <w:tcW w:w="1057" w:type="dxa"/>
            <w:noWrap/>
          </w:tcPr>
          <w:p w14:paraId="5D11C0C3" w14:textId="51DE1B4C" w:rsidR="00366992" w:rsidRPr="00636E47" w:rsidRDefault="001F5193" w:rsidP="00EF37BF">
            <w:pPr>
              <w:spacing w:before="0" w:after="0" w:line="276" w:lineRule="auto"/>
              <w:rPr>
                <w:rFonts w:eastAsia="Times New Roman"/>
                <w:sz w:val="18"/>
                <w:szCs w:val="18"/>
                <w:lang w:eastAsia="en-GB"/>
              </w:rPr>
            </w:pPr>
            <w:r>
              <w:rPr>
                <w:rFonts w:eastAsia="Times New Roman"/>
                <w:sz w:val="18"/>
                <w:szCs w:val="18"/>
                <w:lang w:eastAsia="en-GB"/>
              </w:rPr>
              <w:t>3,000</w:t>
            </w:r>
          </w:p>
        </w:tc>
        <w:tc>
          <w:tcPr>
            <w:tcW w:w="1467" w:type="dxa"/>
            <w:noWrap/>
          </w:tcPr>
          <w:p w14:paraId="0D1CD288" w14:textId="55A8EF92" w:rsidR="00366992" w:rsidRPr="00636E47" w:rsidRDefault="009E0FDF" w:rsidP="00EF37BF">
            <w:pPr>
              <w:spacing w:before="0" w:after="0" w:line="276" w:lineRule="auto"/>
              <w:rPr>
                <w:rFonts w:eastAsia="Times New Roman"/>
                <w:sz w:val="18"/>
                <w:szCs w:val="18"/>
                <w:lang w:eastAsia="en-GB"/>
              </w:rPr>
            </w:pPr>
            <w:r>
              <w:rPr>
                <w:rFonts w:eastAsia="Times New Roman"/>
                <w:sz w:val="18"/>
                <w:szCs w:val="18"/>
                <w:lang w:eastAsia="en-GB"/>
              </w:rPr>
              <w:t>0</w:t>
            </w:r>
          </w:p>
        </w:tc>
        <w:tc>
          <w:tcPr>
            <w:tcW w:w="1296" w:type="dxa"/>
            <w:noWrap/>
          </w:tcPr>
          <w:p w14:paraId="25C56F25" w14:textId="1A2BDD53" w:rsidR="00366992" w:rsidRPr="00636E47" w:rsidRDefault="008C0943" w:rsidP="00EF37BF">
            <w:pPr>
              <w:spacing w:before="0" w:after="0" w:line="276" w:lineRule="auto"/>
              <w:rPr>
                <w:rFonts w:eastAsia="Times New Roman"/>
                <w:sz w:val="18"/>
                <w:szCs w:val="18"/>
                <w:lang w:eastAsia="en-GB"/>
              </w:rPr>
            </w:pPr>
            <w:r>
              <w:rPr>
                <w:rFonts w:eastAsia="Times New Roman"/>
                <w:sz w:val="18"/>
                <w:szCs w:val="18"/>
                <w:lang w:eastAsia="en-GB"/>
              </w:rPr>
              <w:t>78,193</w:t>
            </w:r>
          </w:p>
        </w:tc>
        <w:tc>
          <w:tcPr>
            <w:tcW w:w="1296" w:type="dxa"/>
            <w:noWrap/>
          </w:tcPr>
          <w:p w14:paraId="224599B6" w14:textId="61A814EE" w:rsidR="00366992" w:rsidRPr="00636E47" w:rsidRDefault="007B5BC0" w:rsidP="00EF37BF">
            <w:pPr>
              <w:spacing w:before="0" w:after="0" w:line="276" w:lineRule="auto"/>
              <w:rPr>
                <w:rFonts w:eastAsia="Times New Roman"/>
                <w:sz w:val="18"/>
                <w:szCs w:val="18"/>
                <w:lang w:eastAsia="en-GB"/>
              </w:rPr>
            </w:pPr>
            <w:r>
              <w:rPr>
                <w:rFonts w:eastAsia="Times New Roman"/>
                <w:sz w:val="18"/>
                <w:szCs w:val="18"/>
                <w:lang w:eastAsia="en-GB"/>
              </w:rPr>
              <w:t>0</w:t>
            </w:r>
          </w:p>
        </w:tc>
        <w:tc>
          <w:tcPr>
            <w:tcW w:w="992" w:type="dxa"/>
            <w:noWrap/>
          </w:tcPr>
          <w:p w14:paraId="6326A897" w14:textId="3669F158" w:rsidR="00366992" w:rsidRPr="00636E47" w:rsidRDefault="007B5BC0" w:rsidP="00EF37BF">
            <w:pPr>
              <w:spacing w:before="0" w:after="0" w:line="276" w:lineRule="auto"/>
              <w:rPr>
                <w:rFonts w:eastAsia="Times New Roman"/>
                <w:sz w:val="18"/>
                <w:szCs w:val="18"/>
                <w:lang w:eastAsia="en-GB"/>
              </w:rPr>
            </w:pPr>
            <w:r>
              <w:rPr>
                <w:rFonts w:eastAsia="Times New Roman"/>
                <w:sz w:val="18"/>
                <w:szCs w:val="18"/>
                <w:lang w:eastAsia="en-GB"/>
              </w:rPr>
              <w:t>78,193</w:t>
            </w:r>
          </w:p>
        </w:tc>
      </w:tr>
      <w:tr w:rsidR="00E27A70" w:rsidRPr="00636E47" w14:paraId="28B0DE2E" w14:textId="77777777" w:rsidTr="00C4198A">
        <w:trPr>
          <w:trHeight w:val="20"/>
        </w:trPr>
        <w:tc>
          <w:tcPr>
            <w:tcW w:w="5102" w:type="dxa"/>
            <w:hideMark/>
          </w:tcPr>
          <w:p w14:paraId="4AA41400"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Chief Legal Officer (Monitoring Officer)</w:t>
            </w:r>
          </w:p>
        </w:tc>
        <w:tc>
          <w:tcPr>
            <w:tcW w:w="992" w:type="dxa"/>
            <w:noWrap/>
            <w:hideMark/>
          </w:tcPr>
          <w:p w14:paraId="13A01A9F"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93,882 </w:t>
            </w:r>
          </w:p>
        </w:tc>
        <w:tc>
          <w:tcPr>
            <w:tcW w:w="1207" w:type="dxa"/>
            <w:noWrap/>
            <w:hideMark/>
          </w:tcPr>
          <w:p w14:paraId="0029F858"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5,540 </w:t>
            </w:r>
          </w:p>
        </w:tc>
        <w:tc>
          <w:tcPr>
            <w:tcW w:w="1207" w:type="dxa"/>
            <w:noWrap/>
            <w:hideMark/>
          </w:tcPr>
          <w:p w14:paraId="6528EC62"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99,422 </w:t>
            </w:r>
          </w:p>
        </w:tc>
        <w:tc>
          <w:tcPr>
            <w:tcW w:w="1057" w:type="dxa"/>
            <w:noWrap/>
            <w:hideMark/>
          </w:tcPr>
          <w:p w14:paraId="6E015014"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467" w:type="dxa"/>
            <w:noWrap/>
            <w:hideMark/>
          </w:tcPr>
          <w:p w14:paraId="436A0DBF"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296" w:type="dxa"/>
            <w:noWrap/>
            <w:hideMark/>
          </w:tcPr>
          <w:p w14:paraId="569E233D"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99,422 </w:t>
            </w:r>
          </w:p>
        </w:tc>
        <w:tc>
          <w:tcPr>
            <w:tcW w:w="1296" w:type="dxa"/>
            <w:noWrap/>
            <w:hideMark/>
          </w:tcPr>
          <w:p w14:paraId="0BBAC69C"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17,316 </w:t>
            </w:r>
          </w:p>
        </w:tc>
        <w:tc>
          <w:tcPr>
            <w:tcW w:w="992" w:type="dxa"/>
            <w:noWrap/>
            <w:hideMark/>
          </w:tcPr>
          <w:p w14:paraId="17621448"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116,738 </w:t>
            </w:r>
          </w:p>
        </w:tc>
      </w:tr>
      <w:tr w:rsidR="00B65DF9" w:rsidRPr="00636E47" w14:paraId="3B8495E0" w14:textId="77777777" w:rsidTr="00C4198A">
        <w:trPr>
          <w:trHeight w:val="20"/>
        </w:trPr>
        <w:tc>
          <w:tcPr>
            <w:tcW w:w="5102" w:type="dxa"/>
          </w:tcPr>
          <w:p w14:paraId="0B3E144C" w14:textId="27D1AFD3" w:rsidR="00B65DF9" w:rsidRPr="00636E47" w:rsidRDefault="00373715" w:rsidP="00EF37BF">
            <w:pPr>
              <w:spacing w:before="0" w:after="0" w:line="276" w:lineRule="auto"/>
              <w:rPr>
                <w:rFonts w:eastAsia="Times New Roman"/>
                <w:sz w:val="18"/>
                <w:szCs w:val="18"/>
                <w:lang w:eastAsia="en-GB"/>
              </w:rPr>
            </w:pPr>
            <w:r w:rsidRPr="00373715">
              <w:rPr>
                <w:rFonts w:eastAsia="Times New Roman"/>
                <w:sz w:val="18"/>
                <w:szCs w:val="18"/>
                <w:lang w:eastAsia="en-GB"/>
              </w:rPr>
              <w:t>Assistant Director - Culture and Community (started 11/01/2021)</w:t>
            </w:r>
          </w:p>
        </w:tc>
        <w:tc>
          <w:tcPr>
            <w:tcW w:w="992" w:type="dxa"/>
            <w:noWrap/>
          </w:tcPr>
          <w:p w14:paraId="679D4CEC" w14:textId="7C05F8F6" w:rsidR="00B65DF9" w:rsidRPr="00636E47" w:rsidRDefault="00050429" w:rsidP="00EF37BF">
            <w:pPr>
              <w:spacing w:before="0" w:after="0" w:line="276" w:lineRule="auto"/>
              <w:rPr>
                <w:rFonts w:eastAsia="Times New Roman"/>
                <w:sz w:val="18"/>
                <w:szCs w:val="18"/>
                <w:lang w:eastAsia="en-GB"/>
              </w:rPr>
            </w:pPr>
            <w:r>
              <w:rPr>
                <w:rFonts w:eastAsia="Times New Roman"/>
                <w:sz w:val="18"/>
                <w:szCs w:val="18"/>
                <w:lang w:eastAsia="en-GB"/>
              </w:rPr>
              <w:t>16,845</w:t>
            </w:r>
          </w:p>
        </w:tc>
        <w:tc>
          <w:tcPr>
            <w:tcW w:w="1207" w:type="dxa"/>
            <w:noWrap/>
          </w:tcPr>
          <w:p w14:paraId="189CE51C" w14:textId="11E6767A" w:rsidR="00B65DF9" w:rsidRPr="00636E47" w:rsidRDefault="00050429" w:rsidP="00EF37BF">
            <w:pPr>
              <w:spacing w:before="0" w:after="0" w:line="276" w:lineRule="auto"/>
              <w:rPr>
                <w:rFonts w:eastAsia="Times New Roman"/>
                <w:sz w:val="18"/>
                <w:szCs w:val="18"/>
                <w:lang w:eastAsia="en-GB"/>
              </w:rPr>
            </w:pPr>
            <w:r>
              <w:rPr>
                <w:rFonts w:eastAsia="Times New Roman"/>
                <w:sz w:val="18"/>
                <w:szCs w:val="18"/>
                <w:lang w:eastAsia="en-GB"/>
              </w:rPr>
              <w:t>1,236</w:t>
            </w:r>
          </w:p>
        </w:tc>
        <w:tc>
          <w:tcPr>
            <w:tcW w:w="1207" w:type="dxa"/>
            <w:noWrap/>
          </w:tcPr>
          <w:p w14:paraId="560E21D0" w14:textId="56841ECA" w:rsidR="00B65DF9" w:rsidRPr="00636E47" w:rsidRDefault="00050429" w:rsidP="00EF37BF">
            <w:pPr>
              <w:spacing w:before="0" w:after="0" w:line="276" w:lineRule="auto"/>
              <w:rPr>
                <w:rFonts w:eastAsia="Times New Roman"/>
                <w:sz w:val="18"/>
                <w:szCs w:val="18"/>
                <w:lang w:eastAsia="en-GB"/>
              </w:rPr>
            </w:pPr>
            <w:r>
              <w:rPr>
                <w:rFonts w:eastAsia="Times New Roman"/>
                <w:sz w:val="18"/>
                <w:szCs w:val="18"/>
                <w:lang w:eastAsia="en-GB"/>
              </w:rPr>
              <w:t>18,081</w:t>
            </w:r>
          </w:p>
        </w:tc>
        <w:tc>
          <w:tcPr>
            <w:tcW w:w="1057" w:type="dxa"/>
            <w:noWrap/>
          </w:tcPr>
          <w:p w14:paraId="7733FCB4" w14:textId="28F66143" w:rsidR="00B65DF9" w:rsidRPr="00636E47" w:rsidRDefault="00EF56C7" w:rsidP="00EF37BF">
            <w:pPr>
              <w:spacing w:before="0" w:after="0" w:line="276" w:lineRule="auto"/>
              <w:rPr>
                <w:rFonts w:eastAsia="Times New Roman"/>
                <w:sz w:val="18"/>
                <w:szCs w:val="18"/>
                <w:lang w:eastAsia="en-GB"/>
              </w:rPr>
            </w:pPr>
            <w:r>
              <w:rPr>
                <w:rFonts w:eastAsia="Times New Roman"/>
                <w:sz w:val="18"/>
                <w:szCs w:val="18"/>
                <w:lang w:eastAsia="en-GB"/>
              </w:rPr>
              <w:t>0</w:t>
            </w:r>
          </w:p>
        </w:tc>
        <w:tc>
          <w:tcPr>
            <w:tcW w:w="1467" w:type="dxa"/>
            <w:noWrap/>
          </w:tcPr>
          <w:p w14:paraId="207284EC" w14:textId="0EFE11E6" w:rsidR="00B65DF9" w:rsidRPr="00636E47" w:rsidRDefault="00EF56C7" w:rsidP="00EF37BF">
            <w:pPr>
              <w:spacing w:before="0" w:after="0" w:line="276" w:lineRule="auto"/>
              <w:rPr>
                <w:rFonts w:eastAsia="Times New Roman"/>
                <w:sz w:val="18"/>
                <w:szCs w:val="18"/>
                <w:lang w:eastAsia="en-GB"/>
              </w:rPr>
            </w:pPr>
            <w:r>
              <w:rPr>
                <w:rFonts w:eastAsia="Times New Roman"/>
                <w:sz w:val="18"/>
                <w:szCs w:val="18"/>
                <w:lang w:eastAsia="en-GB"/>
              </w:rPr>
              <w:t>0</w:t>
            </w:r>
          </w:p>
        </w:tc>
        <w:tc>
          <w:tcPr>
            <w:tcW w:w="1296" w:type="dxa"/>
            <w:noWrap/>
          </w:tcPr>
          <w:p w14:paraId="64620B34" w14:textId="4EF14389" w:rsidR="00B65DF9" w:rsidRPr="00636E47" w:rsidRDefault="000E0B96" w:rsidP="00EF37BF">
            <w:pPr>
              <w:spacing w:before="0" w:after="0" w:line="276" w:lineRule="auto"/>
              <w:rPr>
                <w:rFonts w:eastAsia="Times New Roman"/>
                <w:sz w:val="18"/>
                <w:szCs w:val="18"/>
                <w:lang w:eastAsia="en-GB"/>
              </w:rPr>
            </w:pPr>
            <w:r>
              <w:rPr>
                <w:rFonts w:eastAsia="Times New Roman"/>
                <w:sz w:val="18"/>
                <w:szCs w:val="18"/>
                <w:lang w:eastAsia="en-GB"/>
              </w:rPr>
              <w:t>18,081</w:t>
            </w:r>
          </w:p>
        </w:tc>
        <w:tc>
          <w:tcPr>
            <w:tcW w:w="1296" w:type="dxa"/>
            <w:noWrap/>
          </w:tcPr>
          <w:p w14:paraId="2054AFF2" w14:textId="2FEA4BD2" w:rsidR="00B65DF9" w:rsidRPr="00636E47" w:rsidRDefault="00BF0C2C" w:rsidP="00EF37BF">
            <w:pPr>
              <w:spacing w:before="0" w:after="0" w:line="276" w:lineRule="auto"/>
              <w:rPr>
                <w:rFonts w:eastAsia="Times New Roman"/>
                <w:sz w:val="18"/>
                <w:szCs w:val="18"/>
                <w:lang w:eastAsia="en-GB"/>
              </w:rPr>
            </w:pPr>
            <w:r>
              <w:rPr>
                <w:rFonts w:eastAsia="Times New Roman"/>
                <w:sz w:val="18"/>
                <w:szCs w:val="18"/>
                <w:lang w:eastAsia="en-GB"/>
              </w:rPr>
              <w:t>3,113</w:t>
            </w:r>
          </w:p>
        </w:tc>
        <w:tc>
          <w:tcPr>
            <w:tcW w:w="992" w:type="dxa"/>
            <w:noWrap/>
          </w:tcPr>
          <w:p w14:paraId="6BEE9986" w14:textId="093AD69F" w:rsidR="00B65DF9" w:rsidRPr="00636E47" w:rsidRDefault="00010421" w:rsidP="00EF37BF">
            <w:pPr>
              <w:spacing w:before="0" w:after="0" w:line="276" w:lineRule="auto"/>
              <w:rPr>
                <w:rFonts w:eastAsia="Times New Roman"/>
                <w:sz w:val="18"/>
                <w:szCs w:val="18"/>
                <w:lang w:eastAsia="en-GB"/>
              </w:rPr>
            </w:pPr>
            <w:r>
              <w:rPr>
                <w:rFonts w:eastAsia="Times New Roman"/>
                <w:sz w:val="18"/>
                <w:szCs w:val="18"/>
                <w:lang w:eastAsia="en-GB"/>
              </w:rPr>
              <w:t>21,194</w:t>
            </w:r>
          </w:p>
        </w:tc>
      </w:tr>
      <w:tr w:rsidR="00C34CD5" w:rsidRPr="00636E47" w14:paraId="3D82BD6E" w14:textId="77777777" w:rsidTr="00C4198A">
        <w:trPr>
          <w:trHeight w:val="20"/>
        </w:trPr>
        <w:tc>
          <w:tcPr>
            <w:tcW w:w="5102" w:type="dxa"/>
          </w:tcPr>
          <w:p w14:paraId="65FA4780" w14:textId="77777777" w:rsidR="00C34CD5" w:rsidRPr="00636E47" w:rsidRDefault="00C34CD5" w:rsidP="00EF37BF">
            <w:pPr>
              <w:spacing w:before="0" w:after="0" w:line="276" w:lineRule="auto"/>
              <w:rPr>
                <w:rFonts w:eastAsia="Times New Roman"/>
                <w:sz w:val="18"/>
                <w:szCs w:val="18"/>
                <w:lang w:eastAsia="en-GB"/>
              </w:rPr>
            </w:pPr>
            <w:r w:rsidRPr="00636E47">
              <w:rPr>
                <w:rFonts w:eastAsia="Times New Roman"/>
                <w:sz w:val="18"/>
                <w:szCs w:val="18"/>
                <w:lang w:eastAsia="en-GB"/>
              </w:rPr>
              <w:t>Assistant Director - Front Line Services</w:t>
            </w:r>
            <w:r>
              <w:rPr>
                <w:rFonts w:eastAsia="Times New Roman"/>
                <w:sz w:val="18"/>
                <w:szCs w:val="18"/>
                <w:lang w:eastAsia="en-GB"/>
              </w:rPr>
              <w:t xml:space="preserve"> (started 11/02/2021)</w:t>
            </w:r>
          </w:p>
        </w:tc>
        <w:tc>
          <w:tcPr>
            <w:tcW w:w="992" w:type="dxa"/>
            <w:noWrap/>
          </w:tcPr>
          <w:p w14:paraId="4D95D882" w14:textId="77777777" w:rsidR="00C34CD5" w:rsidRPr="00636E47" w:rsidRDefault="00C34CD5"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85,995 </w:t>
            </w:r>
          </w:p>
        </w:tc>
        <w:tc>
          <w:tcPr>
            <w:tcW w:w="1207" w:type="dxa"/>
            <w:noWrap/>
          </w:tcPr>
          <w:p w14:paraId="089FD95C" w14:textId="77777777" w:rsidR="00C34CD5" w:rsidRPr="00636E47" w:rsidRDefault="00C34CD5"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5,707 </w:t>
            </w:r>
          </w:p>
        </w:tc>
        <w:tc>
          <w:tcPr>
            <w:tcW w:w="1207" w:type="dxa"/>
            <w:noWrap/>
          </w:tcPr>
          <w:p w14:paraId="776241A3" w14:textId="77777777" w:rsidR="00C34CD5" w:rsidRPr="00636E47" w:rsidRDefault="00C34CD5"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91,701 </w:t>
            </w:r>
          </w:p>
        </w:tc>
        <w:tc>
          <w:tcPr>
            <w:tcW w:w="1057" w:type="dxa"/>
            <w:noWrap/>
          </w:tcPr>
          <w:p w14:paraId="0F7CF24B" w14:textId="77777777" w:rsidR="00C34CD5" w:rsidRPr="00636E47" w:rsidRDefault="00C34CD5"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467" w:type="dxa"/>
            <w:noWrap/>
          </w:tcPr>
          <w:p w14:paraId="4767E643" w14:textId="77777777" w:rsidR="00C34CD5" w:rsidRPr="00636E47" w:rsidRDefault="00C34CD5"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296" w:type="dxa"/>
            <w:noWrap/>
          </w:tcPr>
          <w:p w14:paraId="77F968F6" w14:textId="77777777" w:rsidR="00C34CD5" w:rsidRPr="00636E47" w:rsidRDefault="00C34CD5"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91,701 </w:t>
            </w:r>
          </w:p>
        </w:tc>
        <w:tc>
          <w:tcPr>
            <w:tcW w:w="1296" w:type="dxa"/>
            <w:noWrap/>
          </w:tcPr>
          <w:p w14:paraId="363C904A" w14:textId="77777777" w:rsidR="00C34CD5" w:rsidRPr="00636E47" w:rsidRDefault="00C34CD5"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15,872 </w:t>
            </w:r>
          </w:p>
        </w:tc>
        <w:tc>
          <w:tcPr>
            <w:tcW w:w="992" w:type="dxa"/>
            <w:noWrap/>
          </w:tcPr>
          <w:p w14:paraId="4C784884" w14:textId="77777777" w:rsidR="00C34CD5" w:rsidRPr="00636E47" w:rsidRDefault="00C34CD5"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107,573 </w:t>
            </w:r>
          </w:p>
        </w:tc>
      </w:tr>
      <w:tr w:rsidR="00E27A70" w:rsidRPr="00636E47" w14:paraId="728AF39E" w14:textId="77777777" w:rsidTr="00C4198A">
        <w:trPr>
          <w:trHeight w:val="20"/>
        </w:trPr>
        <w:tc>
          <w:tcPr>
            <w:tcW w:w="5102" w:type="dxa"/>
            <w:hideMark/>
          </w:tcPr>
          <w:p w14:paraId="24486441" w14:textId="0A469EFE"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Assistant Director - Physical and Cultural Regeneration (left</w:t>
            </w:r>
            <w:r w:rsidR="00260589">
              <w:rPr>
                <w:rFonts w:eastAsia="Times New Roman"/>
                <w:sz w:val="18"/>
                <w:szCs w:val="18"/>
                <w:lang w:eastAsia="en-GB"/>
              </w:rPr>
              <w:t xml:space="preserve"> 13/12/2020</w:t>
            </w:r>
            <w:r w:rsidRPr="00636E47">
              <w:rPr>
                <w:rFonts w:eastAsia="Times New Roman"/>
                <w:sz w:val="18"/>
                <w:szCs w:val="18"/>
                <w:lang w:eastAsia="en-GB"/>
              </w:rPr>
              <w:t>)</w:t>
            </w:r>
          </w:p>
        </w:tc>
        <w:tc>
          <w:tcPr>
            <w:tcW w:w="992" w:type="dxa"/>
            <w:noWrap/>
            <w:hideMark/>
          </w:tcPr>
          <w:p w14:paraId="083AC76A" w14:textId="5AD93EEA" w:rsidR="00636E47" w:rsidRPr="00636E47" w:rsidRDefault="0009394D" w:rsidP="00EF37BF">
            <w:pPr>
              <w:spacing w:before="0" w:after="0" w:line="276" w:lineRule="auto"/>
              <w:rPr>
                <w:rFonts w:eastAsia="Times New Roman"/>
                <w:sz w:val="18"/>
                <w:szCs w:val="18"/>
                <w:lang w:eastAsia="en-GB"/>
              </w:rPr>
            </w:pPr>
            <w:r>
              <w:rPr>
                <w:rFonts w:eastAsia="Times New Roman"/>
                <w:sz w:val="18"/>
                <w:szCs w:val="18"/>
                <w:lang w:eastAsia="en-GB"/>
              </w:rPr>
              <w:t>6</w:t>
            </w:r>
            <w:r w:rsidR="00636E47" w:rsidRPr="00636E47">
              <w:rPr>
                <w:rFonts w:eastAsia="Times New Roman"/>
                <w:sz w:val="18"/>
                <w:szCs w:val="18"/>
                <w:lang w:eastAsia="en-GB"/>
              </w:rPr>
              <w:t>0</w:t>
            </w:r>
            <w:r>
              <w:rPr>
                <w:rFonts w:eastAsia="Times New Roman"/>
                <w:sz w:val="18"/>
                <w:szCs w:val="18"/>
                <w:lang w:eastAsia="en-GB"/>
              </w:rPr>
              <w:t>,821</w:t>
            </w:r>
            <w:r w:rsidR="00636E47" w:rsidRPr="00636E47">
              <w:rPr>
                <w:rFonts w:eastAsia="Times New Roman"/>
                <w:sz w:val="18"/>
                <w:szCs w:val="18"/>
                <w:lang w:eastAsia="en-GB"/>
              </w:rPr>
              <w:t xml:space="preserve"> </w:t>
            </w:r>
          </w:p>
        </w:tc>
        <w:tc>
          <w:tcPr>
            <w:tcW w:w="1207" w:type="dxa"/>
            <w:noWrap/>
            <w:hideMark/>
          </w:tcPr>
          <w:p w14:paraId="5200F104" w14:textId="4C9CC86F" w:rsidR="00636E47" w:rsidRPr="00636E47" w:rsidRDefault="0021668E" w:rsidP="00EF37BF">
            <w:pPr>
              <w:spacing w:before="0" w:after="0" w:line="276" w:lineRule="auto"/>
              <w:rPr>
                <w:rFonts w:eastAsia="Times New Roman"/>
                <w:sz w:val="18"/>
                <w:szCs w:val="18"/>
                <w:lang w:eastAsia="en-GB"/>
              </w:rPr>
            </w:pPr>
            <w:r>
              <w:rPr>
                <w:rFonts w:eastAsia="Times New Roman"/>
                <w:sz w:val="18"/>
                <w:szCs w:val="18"/>
                <w:lang w:eastAsia="en-GB"/>
              </w:rPr>
              <w:t>4,155</w:t>
            </w:r>
            <w:r w:rsidR="00636E47" w:rsidRPr="00636E47">
              <w:rPr>
                <w:rFonts w:eastAsia="Times New Roman"/>
                <w:sz w:val="18"/>
                <w:szCs w:val="18"/>
                <w:lang w:eastAsia="en-GB"/>
              </w:rPr>
              <w:t xml:space="preserve"> </w:t>
            </w:r>
          </w:p>
        </w:tc>
        <w:tc>
          <w:tcPr>
            <w:tcW w:w="1207" w:type="dxa"/>
            <w:noWrap/>
            <w:hideMark/>
          </w:tcPr>
          <w:p w14:paraId="092B198C" w14:textId="606C0DD8" w:rsidR="00636E47" w:rsidRPr="00636E47" w:rsidRDefault="0021668E" w:rsidP="00EF37BF">
            <w:pPr>
              <w:spacing w:before="0" w:after="0" w:line="276" w:lineRule="auto"/>
              <w:rPr>
                <w:rFonts w:eastAsia="Times New Roman"/>
                <w:sz w:val="18"/>
                <w:szCs w:val="18"/>
                <w:lang w:eastAsia="en-GB"/>
              </w:rPr>
            </w:pPr>
            <w:r>
              <w:rPr>
                <w:rFonts w:eastAsia="Times New Roman"/>
                <w:sz w:val="18"/>
                <w:szCs w:val="18"/>
                <w:lang w:eastAsia="en-GB"/>
              </w:rPr>
              <w:t>64,976</w:t>
            </w:r>
            <w:r w:rsidR="00636E47" w:rsidRPr="00636E47">
              <w:rPr>
                <w:rFonts w:eastAsia="Times New Roman"/>
                <w:sz w:val="18"/>
                <w:szCs w:val="18"/>
                <w:lang w:eastAsia="en-GB"/>
              </w:rPr>
              <w:t xml:space="preserve"> </w:t>
            </w:r>
          </w:p>
        </w:tc>
        <w:tc>
          <w:tcPr>
            <w:tcW w:w="1057" w:type="dxa"/>
            <w:noWrap/>
            <w:hideMark/>
          </w:tcPr>
          <w:p w14:paraId="557FC356"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467" w:type="dxa"/>
            <w:noWrap/>
            <w:hideMark/>
          </w:tcPr>
          <w:p w14:paraId="21758BEB"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296" w:type="dxa"/>
            <w:noWrap/>
            <w:hideMark/>
          </w:tcPr>
          <w:p w14:paraId="35856966" w14:textId="743B5E69" w:rsidR="00636E47" w:rsidRPr="00636E47" w:rsidRDefault="001A1F5C" w:rsidP="00EF37BF">
            <w:pPr>
              <w:spacing w:before="0" w:after="0" w:line="276" w:lineRule="auto"/>
              <w:rPr>
                <w:rFonts w:eastAsia="Times New Roman"/>
                <w:sz w:val="18"/>
                <w:szCs w:val="18"/>
                <w:lang w:eastAsia="en-GB"/>
              </w:rPr>
            </w:pPr>
            <w:r>
              <w:rPr>
                <w:rFonts w:eastAsia="Times New Roman"/>
                <w:sz w:val="18"/>
                <w:szCs w:val="18"/>
                <w:lang w:eastAsia="en-GB"/>
              </w:rPr>
              <w:t>64,976</w:t>
            </w:r>
            <w:r w:rsidR="00636E47" w:rsidRPr="00636E47">
              <w:rPr>
                <w:rFonts w:eastAsia="Times New Roman"/>
                <w:sz w:val="18"/>
                <w:szCs w:val="18"/>
                <w:lang w:eastAsia="en-GB"/>
              </w:rPr>
              <w:t xml:space="preserve"> </w:t>
            </w:r>
          </w:p>
        </w:tc>
        <w:tc>
          <w:tcPr>
            <w:tcW w:w="1296" w:type="dxa"/>
            <w:noWrap/>
            <w:hideMark/>
          </w:tcPr>
          <w:p w14:paraId="5A293C47" w14:textId="4B09F6CB" w:rsidR="00636E47" w:rsidRPr="00636E47" w:rsidRDefault="00D2357E" w:rsidP="00EF37BF">
            <w:pPr>
              <w:spacing w:before="0" w:after="0" w:line="276" w:lineRule="auto"/>
              <w:rPr>
                <w:rFonts w:eastAsia="Times New Roman"/>
                <w:sz w:val="18"/>
                <w:szCs w:val="18"/>
                <w:lang w:eastAsia="en-GB"/>
              </w:rPr>
            </w:pPr>
            <w:r>
              <w:rPr>
                <w:rFonts w:eastAsia="Times New Roman"/>
                <w:sz w:val="18"/>
                <w:szCs w:val="18"/>
                <w:lang w:eastAsia="en-GB"/>
              </w:rPr>
              <w:t>11,232</w:t>
            </w:r>
            <w:r w:rsidR="00636E47" w:rsidRPr="00636E47">
              <w:rPr>
                <w:rFonts w:eastAsia="Times New Roman"/>
                <w:sz w:val="18"/>
                <w:szCs w:val="18"/>
                <w:lang w:eastAsia="en-GB"/>
              </w:rPr>
              <w:t xml:space="preserve"> </w:t>
            </w:r>
          </w:p>
        </w:tc>
        <w:tc>
          <w:tcPr>
            <w:tcW w:w="992" w:type="dxa"/>
            <w:noWrap/>
            <w:hideMark/>
          </w:tcPr>
          <w:p w14:paraId="7AFA61E8" w14:textId="5B1D77A5" w:rsidR="00636E47" w:rsidRPr="00636E47" w:rsidRDefault="00FB0B99" w:rsidP="00EF37BF">
            <w:pPr>
              <w:spacing w:before="0" w:after="0" w:line="276" w:lineRule="auto"/>
              <w:rPr>
                <w:rFonts w:eastAsia="Times New Roman"/>
                <w:sz w:val="18"/>
                <w:szCs w:val="18"/>
                <w:lang w:eastAsia="en-GB"/>
              </w:rPr>
            </w:pPr>
            <w:r>
              <w:rPr>
                <w:rFonts w:eastAsia="Times New Roman"/>
                <w:sz w:val="18"/>
                <w:szCs w:val="18"/>
                <w:lang w:eastAsia="en-GB"/>
              </w:rPr>
              <w:t>76,208</w:t>
            </w:r>
            <w:r w:rsidR="00636E47" w:rsidRPr="00636E47">
              <w:rPr>
                <w:rFonts w:eastAsia="Times New Roman"/>
                <w:sz w:val="18"/>
                <w:szCs w:val="18"/>
                <w:lang w:eastAsia="en-GB"/>
              </w:rPr>
              <w:t xml:space="preserve"> </w:t>
            </w:r>
          </w:p>
        </w:tc>
      </w:tr>
      <w:tr w:rsidR="00E27A70" w:rsidRPr="00636E47" w14:paraId="5BA8C74F" w14:textId="77777777" w:rsidTr="00C4198A">
        <w:trPr>
          <w:trHeight w:val="20"/>
        </w:trPr>
        <w:tc>
          <w:tcPr>
            <w:tcW w:w="5102" w:type="dxa"/>
            <w:hideMark/>
          </w:tcPr>
          <w:p w14:paraId="57B0FBCB"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Assistant Director - Physical and Cultural Regeneration (started 11/02/2021)</w:t>
            </w:r>
          </w:p>
        </w:tc>
        <w:tc>
          <w:tcPr>
            <w:tcW w:w="992" w:type="dxa"/>
            <w:noWrap/>
            <w:hideMark/>
          </w:tcPr>
          <w:p w14:paraId="3BB87D47" w14:textId="5CB46E2D" w:rsidR="00636E47" w:rsidRPr="00636E47" w:rsidRDefault="0009394D" w:rsidP="00EF37BF">
            <w:pPr>
              <w:spacing w:before="0" w:after="0" w:line="276" w:lineRule="auto"/>
              <w:rPr>
                <w:rFonts w:eastAsia="Times New Roman"/>
                <w:sz w:val="18"/>
                <w:szCs w:val="18"/>
                <w:lang w:eastAsia="en-GB"/>
              </w:rPr>
            </w:pPr>
            <w:r>
              <w:rPr>
                <w:rFonts w:eastAsia="Times New Roman"/>
                <w:sz w:val="18"/>
                <w:szCs w:val="18"/>
                <w:lang w:eastAsia="en-GB"/>
              </w:rPr>
              <w:t>12,317</w:t>
            </w:r>
            <w:r w:rsidR="00636E47" w:rsidRPr="00636E47">
              <w:rPr>
                <w:rFonts w:eastAsia="Times New Roman"/>
                <w:sz w:val="18"/>
                <w:szCs w:val="18"/>
                <w:lang w:eastAsia="en-GB"/>
              </w:rPr>
              <w:t xml:space="preserve"> </w:t>
            </w:r>
          </w:p>
        </w:tc>
        <w:tc>
          <w:tcPr>
            <w:tcW w:w="1207" w:type="dxa"/>
            <w:noWrap/>
            <w:hideMark/>
          </w:tcPr>
          <w:p w14:paraId="2FAAE12A" w14:textId="10152A5A" w:rsidR="00636E47" w:rsidRPr="00636E47" w:rsidRDefault="0021668E" w:rsidP="00EF37BF">
            <w:pPr>
              <w:spacing w:before="0" w:after="0" w:line="276" w:lineRule="auto"/>
              <w:rPr>
                <w:rFonts w:eastAsia="Times New Roman"/>
                <w:sz w:val="18"/>
                <w:szCs w:val="18"/>
                <w:lang w:eastAsia="en-GB"/>
              </w:rPr>
            </w:pPr>
            <w:r>
              <w:rPr>
                <w:rFonts w:eastAsia="Times New Roman"/>
                <w:sz w:val="18"/>
                <w:szCs w:val="18"/>
                <w:lang w:eastAsia="en-GB"/>
              </w:rPr>
              <w:t>808</w:t>
            </w:r>
            <w:r w:rsidR="00636E47" w:rsidRPr="00636E47">
              <w:rPr>
                <w:rFonts w:eastAsia="Times New Roman"/>
                <w:sz w:val="18"/>
                <w:szCs w:val="18"/>
                <w:lang w:eastAsia="en-GB"/>
              </w:rPr>
              <w:t xml:space="preserve"> </w:t>
            </w:r>
          </w:p>
        </w:tc>
        <w:tc>
          <w:tcPr>
            <w:tcW w:w="1207" w:type="dxa"/>
            <w:noWrap/>
            <w:hideMark/>
          </w:tcPr>
          <w:p w14:paraId="498CCFF7" w14:textId="2D7FF16A"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1</w:t>
            </w:r>
            <w:r w:rsidR="0021668E">
              <w:rPr>
                <w:rFonts w:eastAsia="Times New Roman"/>
                <w:sz w:val="18"/>
                <w:szCs w:val="18"/>
                <w:lang w:eastAsia="en-GB"/>
              </w:rPr>
              <w:t>3,125</w:t>
            </w:r>
            <w:r w:rsidRPr="00636E47">
              <w:rPr>
                <w:rFonts w:eastAsia="Times New Roman"/>
                <w:sz w:val="18"/>
                <w:szCs w:val="18"/>
                <w:lang w:eastAsia="en-GB"/>
              </w:rPr>
              <w:t xml:space="preserve"> </w:t>
            </w:r>
          </w:p>
        </w:tc>
        <w:tc>
          <w:tcPr>
            <w:tcW w:w="1057" w:type="dxa"/>
            <w:noWrap/>
            <w:hideMark/>
          </w:tcPr>
          <w:p w14:paraId="3A130A0D"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467" w:type="dxa"/>
            <w:noWrap/>
            <w:hideMark/>
          </w:tcPr>
          <w:p w14:paraId="07756DF7" w14:textId="77777777"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 xml:space="preserve">0 </w:t>
            </w:r>
          </w:p>
        </w:tc>
        <w:tc>
          <w:tcPr>
            <w:tcW w:w="1296" w:type="dxa"/>
            <w:noWrap/>
            <w:hideMark/>
          </w:tcPr>
          <w:p w14:paraId="3F085D05" w14:textId="206C6CA3" w:rsidR="00636E47" w:rsidRPr="00636E47" w:rsidRDefault="00636E47" w:rsidP="00EF37BF">
            <w:pPr>
              <w:spacing w:before="0" w:after="0" w:line="276" w:lineRule="auto"/>
              <w:rPr>
                <w:rFonts w:eastAsia="Times New Roman"/>
                <w:sz w:val="18"/>
                <w:szCs w:val="18"/>
                <w:lang w:eastAsia="en-GB"/>
              </w:rPr>
            </w:pPr>
            <w:r w:rsidRPr="00636E47">
              <w:rPr>
                <w:rFonts w:eastAsia="Times New Roman"/>
                <w:sz w:val="18"/>
                <w:szCs w:val="18"/>
                <w:lang w:eastAsia="en-GB"/>
              </w:rPr>
              <w:t>1</w:t>
            </w:r>
            <w:r w:rsidR="001A1F5C">
              <w:rPr>
                <w:rFonts w:eastAsia="Times New Roman"/>
                <w:sz w:val="18"/>
                <w:szCs w:val="18"/>
                <w:lang w:eastAsia="en-GB"/>
              </w:rPr>
              <w:t>3,125</w:t>
            </w:r>
            <w:r w:rsidRPr="00636E47">
              <w:rPr>
                <w:rFonts w:eastAsia="Times New Roman"/>
                <w:sz w:val="18"/>
                <w:szCs w:val="18"/>
                <w:lang w:eastAsia="en-GB"/>
              </w:rPr>
              <w:t xml:space="preserve"> </w:t>
            </w:r>
          </w:p>
        </w:tc>
        <w:tc>
          <w:tcPr>
            <w:tcW w:w="1296" w:type="dxa"/>
            <w:noWrap/>
            <w:hideMark/>
          </w:tcPr>
          <w:p w14:paraId="3EE55CD0" w14:textId="1F6E4A71" w:rsidR="00636E47" w:rsidRPr="00636E47" w:rsidRDefault="00D2357E" w:rsidP="00EF37BF">
            <w:pPr>
              <w:spacing w:before="0" w:after="0" w:line="276" w:lineRule="auto"/>
              <w:rPr>
                <w:rFonts w:eastAsia="Times New Roman"/>
                <w:sz w:val="18"/>
                <w:szCs w:val="18"/>
                <w:lang w:eastAsia="en-GB"/>
              </w:rPr>
            </w:pPr>
            <w:r>
              <w:rPr>
                <w:rFonts w:eastAsia="Times New Roman"/>
                <w:sz w:val="18"/>
                <w:szCs w:val="18"/>
                <w:lang w:eastAsia="en-GB"/>
              </w:rPr>
              <w:t>2,274</w:t>
            </w:r>
            <w:r w:rsidR="00636E47" w:rsidRPr="00636E47">
              <w:rPr>
                <w:rFonts w:eastAsia="Times New Roman"/>
                <w:sz w:val="18"/>
                <w:szCs w:val="18"/>
                <w:lang w:eastAsia="en-GB"/>
              </w:rPr>
              <w:t xml:space="preserve"> </w:t>
            </w:r>
          </w:p>
        </w:tc>
        <w:tc>
          <w:tcPr>
            <w:tcW w:w="992" w:type="dxa"/>
            <w:noWrap/>
            <w:hideMark/>
          </w:tcPr>
          <w:p w14:paraId="002662CB" w14:textId="46DBB852" w:rsidR="00636E47" w:rsidRPr="00636E47" w:rsidRDefault="00EA14AD" w:rsidP="00EF37BF">
            <w:pPr>
              <w:spacing w:before="0" w:after="0" w:line="276" w:lineRule="auto"/>
              <w:rPr>
                <w:rFonts w:eastAsia="Times New Roman"/>
                <w:sz w:val="18"/>
                <w:szCs w:val="18"/>
                <w:lang w:eastAsia="en-GB"/>
              </w:rPr>
            </w:pPr>
            <w:r>
              <w:rPr>
                <w:rFonts w:eastAsia="Times New Roman"/>
                <w:sz w:val="18"/>
                <w:szCs w:val="18"/>
                <w:lang w:eastAsia="en-GB"/>
              </w:rPr>
              <w:t>15,399</w:t>
            </w:r>
            <w:r w:rsidR="00636E47" w:rsidRPr="00636E47">
              <w:rPr>
                <w:rFonts w:eastAsia="Times New Roman"/>
                <w:sz w:val="18"/>
                <w:szCs w:val="18"/>
                <w:lang w:eastAsia="en-GB"/>
              </w:rPr>
              <w:t xml:space="preserve"> </w:t>
            </w:r>
          </w:p>
        </w:tc>
      </w:tr>
    </w:tbl>
    <w:p w14:paraId="497E91CF" w14:textId="77777777" w:rsidR="00AA27E6" w:rsidRDefault="00AA27E6" w:rsidP="00897908">
      <w:pPr>
        <w:spacing w:after="0" w:line="276" w:lineRule="auto"/>
      </w:pPr>
    </w:p>
    <w:p w14:paraId="53E691E3" w14:textId="77777777" w:rsidR="00AA27E6" w:rsidRDefault="00AA27E6" w:rsidP="00897908">
      <w:pPr>
        <w:spacing w:after="0" w:line="276" w:lineRule="auto"/>
      </w:pPr>
    </w:p>
    <w:p w14:paraId="136291DF" w14:textId="17AC9BED" w:rsidR="009D5DFA" w:rsidRDefault="00323E06" w:rsidP="00897908">
      <w:pPr>
        <w:spacing w:after="0" w:line="276" w:lineRule="auto"/>
      </w:pPr>
      <w:r w:rsidRPr="00323E06">
        <w:t>¹ During 2020/21 the hours of the Chief Executive post were reduced from five to four days a week.</w:t>
      </w:r>
    </w:p>
    <w:p w14:paraId="4E21799B" w14:textId="418B8269" w:rsidR="00F4574C" w:rsidRDefault="002D1D73" w:rsidP="00897908">
      <w:pPr>
        <w:spacing w:after="0" w:line="276" w:lineRule="auto"/>
      </w:pPr>
      <w:r w:rsidRPr="002D1D73">
        <w:t>² The final Pension Contribution was made in July 2020.</w:t>
      </w:r>
    </w:p>
    <w:p w14:paraId="0A0CD44E" w14:textId="48EA9E59" w:rsidR="003330D9" w:rsidRDefault="003330D9" w:rsidP="00897908">
      <w:pPr>
        <w:spacing w:after="0" w:line="276" w:lineRule="auto"/>
      </w:pPr>
      <w:r w:rsidRPr="003330D9">
        <w:t>³ Postholder not in pension scheme.</w:t>
      </w:r>
    </w:p>
    <w:p w14:paraId="7E70972C" w14:textId="77777777" w:rsidR="009D5DFA" w:rsidRDefault="009D5DFA">
      <w:pPr>
        <w:spacing w:before="0" w:after="160" w:line="259" w:lineRule="auto"/>
      </w:pPr>
      <w:r>
        <w:br w:type="page"/>
      </w:r>
    </w:p>
    <w:p w14:paraId="5F128756" w14:textId="06BC53E4" w:rsidR="00630D28" w:rsidRDefault="00630D28" w:rsidP="005529B6">
      <w:pPr>
        <w:pStyle w:val="Heading1"/>
      </w:pPr>
      <w:bookmarkStart w:id="34" w:name="_Toc157417476"/>
      <w:r w:rsidRPr="00361E13">
        <w:lastRenderedPageBreak/>
        <w:t xml:space="preserve">Note </w:t>
      </w:r>
      <w:r w:rsidRPr="00B47734">
        <w:t>14. Officers Remuneration</w:t>
      </w:r>
      <w:r>
        <w:t xml:space="preserve"> </w:t>
      </w:r>
      <w:r w:rsidR="00B72BD0">
        <w:t>(continued)</w:t>
      </w:r>
      <w:bookmarkEnd w:id="34"/>
    </w:p>
    <w:p w14:paraId="3CEB7DA2" w14:textId="0E3A397B" w:rsidR="00323E06" w:rsidRDefault="00323E06" w:rsidP="00897908">
      <w:pPr>
        <w:spacing w:after="0" w:line="276" w:lineRule="auto"/>
      </w:pPr>
      <w:r w:rsidRPr="00323E06">
        <w:t>Comparative figures for 2019/20 are as follows:</w:t>
      </w:r>
    </w:p>
    <w:tbl>
      <w:tblPr>
        <w:tblStyle w:val="TableGrid"/>
        <w:tblW w:w="14616" w:type="dxa"/>
        <w:tblLook w:val="04A0" w:firstRow="1" w:lastRow="0" w:firstColumn="1" w:lastColumn="0" w:noHBand="0" w:noVBand="1"/>
        <w:tblDescription w:val="Table detailing the Council's Senior Officer Remuneration for 2019/20"/>
      </w:tblPr>
      <w:tblGrid>
        <w:gridCol w:w="5102"/>
        <w:gridCol w:w="992"/>
        <w:gridCol w:w="1207"/>
        <w:gridCol w:w="1207"/>
        <w:gridCol w:w="1057"/>
        <w:gridCol w:w="1467"/>
        <w:gridCol w:w="1296"/>
        <w:gridCol w:w="1296"/>
        <w:gridCol w:w="992"/>
      </w:tblGrid>
      <w:tr w:rsidR="0090509D" w:rsidRPr="00AF4853" w14:paraId="4FEB930C" w14:textId="77777777" w:rsidTr="00C4198A">
        <w:trPr>
          <w:trHeight w:val="850"/>
        </w:trPr>
        <w:tc>
          <w:tcPr>
            <w:tcW w:w="5102" w:type="dxa"/>
            <w:hideMark/>
          </w:tcPr>
          <w:p w14:paraId="2B673E90" w14:textId="77777777" w:rsidR="00AF4853" w:rsidRPr="00AF4853" w:rsidRDefault="00AF4853" w:rsidP="00EF37BF">
            <w:pPr>
              <w:spacing w:before="0" w:after="0"/>
              <w:rPr>
                <w:rFonts w:eastAsia="Times New Roman"/>
                <w:b/>
                <w:bCs/>
                <w:sz w:val="18"/>
                <w:szCs w:val="18"/>
                <w:lang w:eastAsia="en-GB"/>
              </w:rPr>
            </w:pPr>
            <w:r w:rsidRPr="00AF4853">
              <w:rPr>
                <w:rFonts w:eastAsia="Times New Roman"/>
                <w:b/>
                <w:bCs/>
                <w:sz w:val="18"/>
                <w:szCs w:val="18"/>
                <w:lang w:eastAsia="en-GB"/>
              </w:rPr>
              <w:t>Post</w:t>
            </w:r>
          </w:p>
        </w:tc>
        <w:tc>
          <w:tcPr>
            <w:tcW w:w="992" w:type="dxa"/>
            <w:hideMark/>
          </w:tcPr>
          <w:p w14:paraId="32D7DE93" w14:textId="77777777" w:rsidR="00AF4853" w:rsidRPr="00AF4853" w:rsidRDefault="00AF4853" w:rsidP="00EF37BF">
            <w:pPr>
              <w:spacing w:before="0" w:after="0"/>
              <w:rPr>
                <w:rFonts w:eastAsia="Times New Roman"/>
                <w:b/>
                <w:bCs/>
                <w:sz w:val="18"/>
                <w:szCs w:val="18"/>
                <w:lang w:eastAsia="en-GB"/>
              </w:rPr>
            </w:pPr>
            <w:r w:rsidRPr="00AF4853">
              <w:rPr>
                <w:rFonts w:eastAsia="Times New Roman"/>
                <w:b/>
                <w:bCs/>
                <w:sz w:val="18"/>
                <w:szCs w:val="18"/>
                <w:lang w:eastAsia="en-GB"/>
              </w:rPr>
              <w:t xml:space="preserve">Salary </w:t>
            </w:r>
          </w:p>
        </w:tc>
        <w:tc>
          <w:tcPr>
            <w:tcW w:w="1207" w:type="dxa"/>
            <w:hideMark/>
          </w:tcPr>
          <w:p w14:paraId="1E827317" w14:textId="77777777" w:rsidR="00AF4853" w:rsidRPr="00AF4853" w:rsidRDefault="00AF4853" w:rsidP="00EF37BF">
            <w:pPr>
              <w:spacing w:before="0" w:after="0"/>
              <w:rPr>
                <w:rFonts w:eastAsia="Times New Roman"/>
                <w:b/>
                <w:bCs/>
                <w:sz w:val="18"/>
                <w:szCs w:val="18"/>
                <w:lang w:eastAsia="en-GB"/>
              </w:rPr>
            </w:pPr>
            <w:r w:rsidRPr="00AF4853">
              <w:rPr>
                <w:rFonts w:eastAsia="Times New Roman"/>
                <w:b/>
                <w:bCs/>
                <w:sz w:val="18"/>
                <w:szCs w:val="18"/>
                <w:lang w:eastAsia="en-GB"/>
              </w:rPr>
              <w:t>Fees and Allowances</w:t>
            </w:r>
          </w:p>
        </w:tc>
        <w:tc>
          <w:tcPr>
            <w:tcW w:w="1207" w:type="dxa"/>
            <w:hideMark/>
          </w:tcPr>
          <w:p w14:paraId="0D85E9FD" w14:textId="77777777" w:rsidR="00AF4853" w:rsidRPr="00AF4853" w:rsidRDefault="00AF4853" w:rsidP="00EF37BF">
            <w:pPr>
              <w:spacing w:before="0" w:after="0"/>
              <w:rPr>
                <w:rFonts w:eastAsia="Times New Roman"/>
                <w:b/>
                <w:bCs/>
                <w:sz w:val="18"/>
                <w:szCs w:val="18"/>
                <w:lang w:eastAsia="en-GB"/>
              </w:rPr>
            </w:pPr>
            <w:r w:rsidRPr="00AF4853">
              <w:rPr>
                <w:rFonts w:eastAsia="Times New Roman"/>
                <w:b/>
                <w:bCs/>
                <w:sz w:val="18"/>
                <w:szCs w:val="18"/>
                <w:lang w:eastAsia="en-GB"/>
              </w:rPr>
              <w:t>Salaries, Fees and Allowances</w:t>
            </w:r>
          </w:p>
        </w:tc>
        <w:tc>
          <w:tcPr>
            <w:tcW w:w="1057" w:type="dxa"/>
            <w:hideMark/>
          </w:tcPr>
          <w:p w14:paraId="656E3DF7" w14:textId="77777777" w:rsidR="00AF4853" w:rsidRPr="00AF4853" w:rsidRDefault="00AF4853" w:rsidP="00EF37BF">
            <w:pPr>
              <w:spacing w:before="0" w:after="0"/>
              <w:rPr>
                <w:rFonts w:eastAsia="Times New Roman"/>
                <w:b/>
                <w:bCs/>
                <w:sz w:val="18"/>
                <w:szCs w:val="18"/>
                <w:lang w:eastAsia="en-GB"/>
              </w:rPr>
            </w:pPr>
            <w:r w:rsidRPr="00AF4853">
              <w:rPr>
                <w:rFonts w:eastAsia="Times New Roman"/>
                <w:b/>
                <w:bCs/>
                <w:sz w:val="18"/>
                <w:szCs w:val="18"/>
                <w:lang w:eastAsia="en-GB"/>
              </w:rPr>
              <w:t xml:space="preserve">Expenses </w:t>
            </w:r>
          </w:p>
        </w:tc>
        <w:tc>
          <w:tcPr>
            <w:tcW w:w="1467" w:type="dxa"/>
            <w:hideMark/>
          </w:tcPr>
          <w:p w14:paraId="514C0944" w14:textId="77777777" w:rsidR="00AF4853" w:rsidRPr="00AF4853" w:rsidRDefault="00AF4853" w:rsidP="00EF37BF">
            <w:pPr>
              <w:spacing w:before="0" w:after="0"/>
              <w:rPr>
                <w:rFonts w:eastAsia="Times New Roman"/>
                <w:b/>
                <w:bCs/>
                <w:sz w:val="18"/>
                <w:szCs w:val="18"/>
                <w:lang w:eastAsia="en-GB"/>
              </w:rPr>
            </w:pPr>
            <w:r w:rsidRPr="00AF4853">
              <w:rPr>
                <w:rFonts w:eastAsia="Times New Roman"/>
                <w:b/>
                <w:bCs/>
                <w:sz w:val="18"/>
                <w:szCs w:val="18"/>
                <w:lang w:eastAsia="en-GB"/>
              </w:rPr>
              <w:t>Compensation for Loss of Office</w:t>
            </w:r>
          </w:p>
        </w:tc>
        <w:tc>
          <w:tcPr>
            <w:tcW w:w="1296" w:type="dxa"/>
            <w:hideMark/>
          </w:tcPr>
          <w:p w14:paraId="6D0C5C0E" w14:textId="77777777" w:rsidR="00AF4853" w:rsidRPr="00AF4853" w:rsidRDefault="00AF4853" w:rsidP="00EF37BF">
            <w:pPr>
              <w:spacing w:before="0" w:after="0"/>
              <w:rPr>
                <w:rFonts w:eastAsia="Times New Roman"/>
                <w:b/>
                <w:bCs/>
                <w:sz w:val="18"/>
                <w:szCs w:val="18"/>
                <w:lang w:eastAsia="en-GB"/>
              </w:rPr>
            </w:pPr>
            <w:r w:rsidRPr="00AF4853">
              <w:rPr>
                <w:rFonts w:eastAsia="Times New Roman"/>
                <w:b/>
                <w:bCs/>
                <w:sz w:val="18"/>
                <w:szCs w:val="18"/>
                <w:lang w:eastAsia="en-GB"/>
              </w:rPr>
              <w:t>Total Excluding Pension Contribution</w:t>
            </w:r>
          </w:p>
        </w:tc>
        <w:tc>
          <w:tcPr>
            <w:tcW w:w="1296" w:type="dxa"/>
            <w:hideMark/>
          </w:tcPr>
          <w:p w14:paraId="0E346393" w14:textId="77777777" w:rsidR="00AF4853" w:rsidRPr="00AF4853" w:rsidRDefault="00AF4853" w:rsidP="00EF37BF">
            <w:pPr>
              <w:spacing w:before="0" w:after="0"/>
              <w:rPr>
                <w:rFonts w:eastAsia="Times New Roman"/>
                <w:b/>
                <w:bCs/>
                <w:sz w:val="18"/>
                <w:szCs w:val="18"/>
                <w:lang w:eastAsia="en-GB"/>
              </w:rPr>
            </w:pPr>
            <w:r w:rsidRPr="00AF4853">
              <w:rPr>
                <w:rFonts w:eastAsia="Times New Roman"/>
                <w:b/>
                <w:bCs/>
                <w:sz w:val="18"/>
                <w:szCs w:val="18"/>
                <w:lang w:eastAsia="en-GB"/>
              </w:rPr>
              <w:t>Pension Contribution</w:t>
            </w:r>
          </w:p>
        </w:tc>
        <w:tc>
          <w:tcPr>
            <w:tcW w:w="992" w:type="dxa"/>
            <w:hideMark/>
          </w:tcPr>
          <w:p w14:paraId="0ADCB3D4" w14:textId="77777777" w:rsidR="00AF4853" w:rsidRPr="00AF4853" w:rsidRDefault="00AF4853" w:rsidP="00EF37BF">
            <w:pPr>
              <w:spacing w:before="0" w:after="0"/>
              <w:rPr>
                <w:rFonts w:eastAsia="Times New Roman"/>
                <w:b/>
                <w:bCs/>
                <w:sz w:val="18"/>
                <w:szCs w:val="18"/>
                <w:lang w:eastAsia="en-GB"/>
              </w:rPr>
            </w:pPr>
            <w:r w:rsidRPr="00AF4853">
              <w:rPr>
                <w:rFonts w:eastAsia="Times New Roman"/>
                <w:b/>
                <w:bCs/>
                <w:sz w:val="18"/>
                <w:szCs w:val="18"/>
                <w:lang w:eastAsia="en-GB"/>
              </w:rPr>
              <w:t>Total</w:t>
            </w:r>
          </w:p>
        </w:tc>
      </w:tr>
      <w:tr w:rsidR="0090509D" w:rsidRPr="00AF4853" w14:paraId="657DAE46" w14:textId="77777777" w:rsidTr="00C4198A">
        <w:trPr>
          <w:trHeight w:val="20"/>
        </w:trPr>
        <w:tc>
          <w:tcPr>
            <w:tcW w:w="5102" w:type="dxa"/>
            <w:hideMark/>
          </w:tcPr>
          <w:p w14:paraId="1B7514B2" w14:textId="77777777" w:rsidR="00AF4853" w:rsidRPr="00AF4853" w:rsidRDefault="00AF4853" w:rsidP="00EF37BF">
            <w:pPr>
              <w:spacing w:before="0" w:after="0"/>
              <w:rPr>
                <w:rFonts w:eastAsia="Times New Roman"/>
                <w:sz w:val="18"/>
                <w:szCs w:val="18"/>
                <w:lang w:eastAsia="en-GB"/>
              </w:rPr>
            </w:pPr>
            <w:r w:rsidRPr="00AF4853">
              <w:rPr>
                <w:rFonts w:eastAsia="Times New Roman"/>
                <w:sz w:val="18"/>
                <w:szCs w:val="18"/>
                <w:lang w:eastAsia="en-GB"/>
              </w:rPr>
              <w:t> </w:t>
            </w:r>
          </w:p>
        </w:tc>
        <w:tc>
          <w:tcPr>
            <w:tcW w:w="992" w:type="dxa"/>
            <w:hideMark/>
          </w:tcPr>
          <w:p w14:paraId="75A7A243" w14:textId="77777777" w:rsidR="00AF4853" w:rsidRPr="00AF4853" w:rsidRDefault="00AF4853" w:rsidP="00EF37BF">
            <w:pPr>
              <w:spacing w:before="0" w:after="0"/>
              <w:rPr>
                <w:rFonts w:eastAsia="Times New Roman"/>
                <w:b/>
                <w:bCs/>
                <w:sz w:val="18"/>
                <w:szCs w:val="18"/>
                <w:lang w:eastAsia="en-GB"/>
              </w:rPr>
            </w:pPr>
            <w:r w:rsidRPr="00AF4853">
              <w:rPr>
                <w:rFonts w:eastAsia="Times New Roman"/>
                <w:b/>
                <w:bCs/>
                <w:sz w:val="18"/>
                <w:szCs w:val="18"/>
                <w:lang w:eastAsia="en-GB"/>
              </w:rPr>
              <w:t>£</w:t>
            </w:r>
          </w:p>
        </w:tc>
        <w:tc>
          <w:tcPr>
            <w:tcW w:w="1207" w:type="dxa"/>
            <w:hideMark/>
          </w:tcPr>
          <w:p w14:paraId="3B08EDFC" w14:textId="77777777" w:rsidR="00AF4853" w:rsidRPr="00AF4853" w:rsidRDefault="00AF4853" w:rsidP="00EF37BF">
            <w:pPr>
              <w:spacing w:before="0" w:after="0"/>
              <w:rPr>
                <w:rFonts w:eastAsia="Times New Roman"/>
                <w:b/>
                <w:bCs/>
                <w:sz w:val="18"/>
                <w:szCs w:val="18"/>
                <w:lang w:eastAsia="en-GB"/>
              </w:rPr>
            </w:pPr>
            <w:r w:rsidRPr="00AF4853">
              <w:rPr>
                <w:rFonts w:eastAsia="Times New Roman"/>
                <w:b/>
                <w:bCs/>
                <w:sz w:val="18"/>
                <w:szCs w:val="18"/>
                <w:lang w:eastAsia="en-GB"/>
              </w:rPr>
              <w:t>£</w:t>
            </w:r>
          </w:p>
        </w:tc>
        <w:tc>
          <w:tcPr>
            <w:tcW w:w="1207" w:type="dxa"/>
            <w:hideMark/>
          </w:tcPr>
          <w:p w14:paraId="609EA9F2" w14:textId="77777777" w:rsidR="00AF4853" w:rsidRPr="00AF4853" w:rsidRDefault="00AF4853" w:rsidP="00EF37BF">
            <w:pPr>
              <w:spacing w:before="0" w:after="0"/>
              <w:rPr>
                <w:rFonts w:eastAsia="Times New Roman"/>
                <w:b/>
                <w:bCs/>
                <w:sz w:val="18"/>
                <w:szCs w:val="18"/>
                <w:lang w:eastAsia="en-GB"/>
              </w:rPr>
            </w:pPr>
            <w:r w:rsidRPr="00AF4853">
              <w:rPr>
                <w:rFonts w:eastAsia="Times New Roman"/>
                <w:b/>
                <w:bCs/>
                <w:sz w:val="18"/>
                <w:szCs w:val="18"/>
                <w:lang w:eastAsia="en-GB"/>
              </w:rPr>
              <w:t>£</w:t>
            </w:r>
          </w:p>
        </w:tc>
        <w:tc>
          <w:tcPr>
            <w:tcW w:w="1057" w:type="dxa"/>
            <w:hideMark/>
          </w:tcPr>
          <w:p w14:paraId="41EA9B1B" w14:textId="77777777" w:rsidR="00AF4853" w:rsidRPr="00AF4853" w:rsidRDefault="00AF4853" w:rsidP="00EF37BF">
            <w:pPr>
              <w:spacing w:before="0" w:after="0"/>
              <w:rPr>
                <w:rFonts w:eastAsia="Times New Roman"/>
                <w:b/>
                <w:bCs/>
                <w:sz w:val="18"/>
                <w:szCs w:val="18"/>
                <w:lang w:eastAsia="en-GB"/>
              </w:rPr>
            </w:pPr>
            <w:r w:rsidRPr="00AF4853">
              <w:rPr>
                <w:rFonts w:eastAsia="Times New Roman"/>
                <w:b/>
                <w:bCs/>
                <w:sz w:val="18"/>
                <w:szCs w:val="18"/>
                <w:lang w:eastAsia="en-GB"/>
              </w:rPr>
              <w:t>£</w:t>
            </w:r>
          </w:p>
        </w:tc>
        <w:tc>
          <w:tcPr>
            <w:tcW w:w="1467" w:type="dxa"/>
            <w:hideMark/>
          </w:tcPr>
          <w:p w14:paraId="604D2DC1" w14:textId="77777777" w:rsidR="00AF4853" w:rsidRPr="00AF4853" w:rsidRDefault="00AF4853" w:rsidP="00EF37BF">
            <w:pPr>
              <w:spacing w:before="0" w:after="0"/>
              <w:rPr>
                <w:rFonts w:eastAsia="Times New Roman"/>
                <w:b/>
                <w:bCs/>
                <w:sz w:val="18"/>
                <w:szCs w:val="18"/>
                <w:lang w:eastAsia="en-GB"/>
              </w:rPr>
            </w:pPr>
            <w:r w:rsidRPr="00AF4853">
              <w:rPr>
                <w:rFonts w:eastAsia="Times New Roman"/>
                <w:b/>
                <w:bCs/>
                <w:sz w:val="18"/>
                <w:szCs w:val="18"/>
                <w:lang w:eastAsia="en-GB"/>
              </w:rPr>
              <w:t>£</w:t>
            </w:r>
          </w:p>
        </w:tc>
        <w:tc>
          <w:tcPr>
            <w:tcW w:w="1296" w:type="dxa"/>
            <w:hideMark/>
          </w:tcPr>
          <w:p w14:paraId="0BE121E1" w14:textId="77777777" w:rsidR="00AF4853" w:rsidRPr="00AF4853" w:rsidRDefault="00AF4853" w:rsidP="00EF37BF">
            <w:pPr>
              <w:spacing w:before="0" w:after="0"/>
              <w:rPr>
                <w:rFonts w:eastAsia="Times New Roman"/>
                <w:b/>
                <w:bCs/>
                <w:sz w:val="18"/>
                <w:szCs w:val="18"/>
                <w:lang w:eastAsia="en-GB"/>
              </w:rPr>
            </w:pPr>
            <w:r w:rsidRPr="00AF4853">
              <w:rPr>
                <w:rFonts w:eastAsia="Times New Roman"/>
                <w:b/>
                <w:bCs/>
                <w:sz w:val="18"/>
                <w:szCs w:val="18"/>
                <w:lang w:eastAsia="en-GB"/>
              </w:rPr>
              <w:t>£</w:t>
            </w:r>
          </w:p>
        </w:tc>
        <w:tc>
          <w:tcPr>
            <w:tcW w:w="1296" w:type="dxa"/>
            <w:hideMark/>
          </w:tcPr>
          <w:p w14:paraId="56DD6345" w14:textId="77777777" w:rsidR="00AF4853" w:rsidRPr="00AF4853" w:rsidRDefault="00AF4853" w:rsidP="00EF37BF">
            <w:pPr>
              <w:spacing w:before="0" w:after="0"/>
              <w:rPr>
                <w:rFonts w:eastAsia="Times New Roman"/>
                <w:b/>
                <w:bCs/>
                <w:sz w:val="18"/>
                <w:szCs w:val="18"/>
                <w:lang w:eastAsia="en-GB"/>
              </w:rPr>
            </w:pPr>
            <w:r w:rsidRPr="00AF4853">
              <w:rPr>
                <w:rFonts w:eastAsia="Times New Roman"/>
                <w:b/>
                <w:bCs/>
                <w:sz w:val="18"/>
                <w:szCs w:val="18"/>
                <w:lang w:eastAsia="en-GB"/>
              </w:rPr>
              <w:t>£</w:t>
            </w:r>
          </w:p>
        </w:tc>
        <w:tc>
          <w:tcPr>
            <w:tcW w:w="992" w:type="dxa"/>
            <w:hideMark/>
          </w:tcPr>
          <w:p w14:paraId="06362031" w14:textId="77777777" w:rsidR="00AF4853" w:rsidRPr="00AF4853" w:rsidRDefault="00AF4853" w:rsidP="00EF37BF">
            <w:pPr>
              <w:spacing w:before="0" w:after="0"/>
              <w:rPr>
                <w:rFonts w:eastAsia="Times New Roman"/>
                <w:b/>
                <w:bCs/>
                <w:sz w:val="18"/>
                <w:szCs w:val="18"/>
                <w:lang w:eastAsia="en-GB"/>
              </w:rPr>
            </w:pPr>
            <w:r w:rsidRPr="00AF4853">
              <w:rPr>
                <w:rFonts w:eastAsia="Times New Roman"/>
                <w:b/>
                <w:bCs/>
                <w:sz w:val="18"/>
                <w:szCs w:val="18"/>
                <w:lang w:eastAsia="en-GB"/>
              </w:rPr>
              <w:t>£</w:t>
            </w:r>
          </w:p>
        </w:tc>
      </w:tr>
      <w:tr w:rsidR="0090509D" w:rsidRPr="00AF4853" w14:paraId="3B198887" w14:textId="77777777" w:rsidTr="00C4198A">
        <w:trPr>
          <w:trHeight w:val="20"/>
        </w:trPr>
        <w:tc>
          <w:tcPr>
            <w:tcW w:w="5102" w:type="dxa"/>
            <w:hideMark/>
          </w:tcPr>
          <w:p w14:paraId="21938F4B" w14:textId="77777777" w:rsidR="00AF4853" w:rsidRPr="00AF4853" w:rsidRDefault="00AF4853" w:rsidP="00EF37BF">
            <w:pPr>
              <w:spacing w:before="0" w:after="0" w:line="276" w:lineRule="auto"/>
              <w:rPr>
                <w:rFonts w:eastAsia="Times New Roman"/>
                <w:sz w:val="18"/>
                <w:szCs w:val="18"/>
                <w:lang w:eastAsia="en-GB"/>
              </w:rPr>
            </w:pPr>
            <w:r w:rsidRPr="00AF4853">
              <w:rPr>
                <w:rFonts w:eastAsia="Times New Roman"/>
                <w:sz w:val="18"/>
                <w:szCs w:val="18"/>
                <w:lang w:eastAsia="en-GB"/>
              </w:rPr>
              <w:t>Chief Executive (Neil Davies)</w:t>
            </w:r>
          </w:p>
        </w:tc>
        <w:tc>
          <w:tcPr>
            <w:tcW w:w="992" w:type="dxa"/>
            <w:noWrap/>
            <w:hideMark/>
          </w:tcPr>
          <w:p w14:paraId="34ECFE3F"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161,160 </w:t>
            </w:r>
          </w:p>
        </w:tc>
        <w:tc>
          <w:tcPr>
            <w:tcW w:w="1207" w:type="dxa"/>
            <w:noWrap/>
            <w:hideMark/>
          </w:tcPr>
          <w:p w14:paraId="02E2941A"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8,781 </w:t>
            </w:r>
          </w:p>
        </w:tc>
        <w:tc>
          <w:tcPr>
            <w:tcW w:w="1207" w:type="dxa"/>
            <w:noWrap/>
            <w:hideMark/>
          </w:tcPr>
          <w:p w14:paraId="49585B6C"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169,941 </w:t>
            </w:r>
          </w:p>
        </w:tc>
        <w:tc>
          <w:tcPr>
            <w:tcW w:w="1057" w:type="dxa"/>
            <w:noWrap/>
            <w:hideMark/>
          </w:tcPr>
          <w:p w14:paraId="5DB81DFE"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7" w:type="dxa"/>
            <w:noWrap/>
            <w:hideMark/>
          </w:tcPr>
          <w:p w14:paraId="7B638F5B"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296" w:type="dxa"/>
            <w:noWrap/>
            <w:hideMark/>
          </w:tcPr>
          <w:p w14:paraId="357FA074"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169,941 </w:t>
            </w:r>
          </w:p>
        </w:tc>
        <w:tc>
          <w:tcPr>
            <w:tcW w:w="1296" w:type="dxa"/>
            <w:noWrap/>
            <w:hideMark/>
          </w:tcPr>
          <w:p w14:paraId="7C3B487F"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29,625 </w:t>
            </w:r>
          </w:p>
        </w:tc>
        <w:tc>
          <w:tcPr>
            <w:tcW w:w="992" w:type="dxa"/>
            <w:noWrap/>
            <w:hideMark/>
          </w:tcPr>
          <w:p w14:paraId="09591F7C"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199,566 </w:t>
            </w:r>
          </w:p>
        </w:tc>
      </w:tr>
      <w:tr w:rsidR="0090509D" w:rsidRPr="00AF4853" w14:paraId="5B17CE8D" w14:textId="77777777" w:rsidTr="00C4198A">
        <w:trPr>
          <w:trHeight w:val="20"/>
        </w:trPr>
        <w:tc>
          <w:tcPr>
            <w:tcW w:w="5102" w:type="dxa"/>
            <w:hideMark/>
          </w:tcPr>
          <w:p w14:paraId="5D976A86" w14:textId="77777777" w:rsidR="00AF4853" w:rsidRPr="00AF4853" w:rsidRDefault="00AF4853" w:rsidP="00EF37BF">
            <w:pPr>
              <w:spacing w:before="0" w:after="0" w:line="276" w:lineRule="auto"/>
              <w:rPr>
                <w:rFonts w:eastAsia="Times New Roman"/>
                <w:sz w:val="18"/>
                <w:szCs w:val="18"/>
                <w:lang w:eastAsia="en-GB"/>
              </w:rPr>
            </w:pPr>
            <w:r w:rsidRPr="00AF4853">
              <w:rPr>
                <w:rFonts w:eastAsia="Times New Roman"/>
                <w:sz w:val="18"/>
                <w:szCs w:val="18"/>
                <w:lang w:eastAsia="en-GB"/>
              </w:rPr>
              <w:t>Director of People - Children &amp; Adults</w:t>
            </w:r>
          </w:p>
        </w:tc>
        <w:tc>
          <w:tcPr>
            <w:tcW w:w="992" w:type="dxa"/>
            <w:noWrap/>
            <w:hideMark/>
          </w:tcPr>
          <w:p w14:paraId="14DE7B76"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119,594 </w:t>
            </w:r>
          </w:p>
        </w:tc>
        <w:tc>
          <w:tcPr>
            <w:tcW w:w="1207" w:type="dxa"/>
            <w:noWrap/>
            <w:hideMark/>
          </w:tcPr>
          <w:p w14:paraId="36331D1C"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7,876 </w:t>
            </w:r>
          </w:p>
        </w:tc>
        <w:tc>
          <w:tcPr>
            <w:tcW w:w="1207" w:type="dxa"/>
            <w:noWrap/>
            <w:hideMark/>
          </w:tcPr>
          <w:p w14:paraId="61F07A56"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127,470 </w:t>
            </w:r>
          </w:p>
        </w:tc>
        <w:tc>
          <w:tcPr>
            <w:tcW w:w="1057" w:type="dxa"/>
            <w:noWrap/>
            <w:hideMark/>
          </w:tcPr>
          <w:p w14:paraId="619213CD"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77 </w:t>
            </w:r>
          </w:p>
        </w:tc>
        <w:tc>
          <w:tcPr>
            <w:tcW w:w="1467" w:type="dxa"/>
            <w:noWrap/>
            <w:hideMark/>
          </w:tcPr>
          <w:p w14:paraId="3C0E8227"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296" w:type="dxa"/>
            <w:noWrap/>
            <w:hideMark/>
          </w:tcPr>
          <w:p w14:paraId="13A3F47A"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127,547 </w:t>
            </w:r>
          </w:p>
        </w:tc>
        <w:tc>
          <w:tcPr>
            <w:tcW w:w="1296" w:type="dxa"/>
            <w:noWrap/>
            <w:hideMark/>
          </w:tcPr>
          <w:p w14:paraId="13E6ABCA"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22,019 </w:t>
            </w:r>
          </w:p>
        </w:tc>
        <w:tc>
          <w:tcPr>
            <w:tcW w:w="992" w:type="dxa"/>
            <w:noWrap/>
            <w:hideMark/>
          </w:tcPr>
          <w:p w14:paraId="13591218"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149,566 </w:t>
            </w:r>
          </w:p>
        </w:tc>
      </w:tr>
      <w:tr w:rsidR="0090509D" w:rsidRPr="00AF4853" w14:paraId="6139ABC7" w14:textId="77777777" w:rsidTr="00C4198A">
        <w:trPr>
          <w:trHeight w:val="20"/>
        </w:trPr>
        <w:tc>
          <w:tcPr>
            <w:tcW w:w="5102" w:type="dxa"/>
            <w:hideMark/>
          </w:tcPr>
          <w:p w14:paraId="3B5BDB07" w14:textId="77777777" w:rsidR="00AF4853" w:rsidRPr="00AF4853" w:rsidRDefault="00AF4853" w:rsidP="00EF37BF">
            <w:pPr>
              <w:spacing w:before="0" w:after="0" w:line="276" w:lineRule="auto"/>
              <w:rPr>
                <w:rFonts w:eastAsia="Times New Roman"/>
                <w:sz w:val="18"/>
                <w:szCs w:val="18"/>
                <w:lang w:eastAsia="en-GB"/>
              </w:rPr>
            </w:pPr>
            <w:r w:rsidRPr="00AF4853">
              <w:rPr>
                <w:rFonts w:eastAsia="Times New Roman"/>
                <w:sz w:val="18"/>
                <w:szCs w:val="18"/>
                <w:lang w:eastAsia="en-GB"/>
              </w:rPr>
              <w:t>Director of Regeneration, Culture &amp; Environment and Deputy Chief Executive</w:t>
            </w:r>
          </w:p>
        </w:tc>
        <w:tc>
          <w:tcPr>
            <w:tcW w:w="992" w:type="dxa"/>
            <w:noWrap/>
            <w:hideMark/>
          </w:tcPr>
          <w:p w14:paraId="4DEE7349"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119,594 </w:t>
            </w:r>
          </w:p>
        </w:tc>
        <w:tc>
          <w:tcPr>
            <w:tcW w:w="1207" w:type="dxa"/>
            <w:noWrap/>
            <w:hideMark/>
          </w:tcPr>
          <w:p w14:paraId="4FC985E5"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7,876 </w:t>
            </w:r>
          </w:p>
        </w:tc>
        <w:tc>
          <w:tcPr>
            <w:tcW w:w="1207" w:type="dxa"/>
            <w:noWrap/>
            <w:hideMark/>
          </w:tcPr>
          <w:p w14:paraId="01227BE2"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127,470 </w:t>
            </w:r>
          </w:p>
        </w:tc>
        <w:tc>
          <w:tcPr>
            <w:tcW w:w="1057" w:type="dxa"/>
            <w:noWrap/>
            <w:hideMark/>
          </w:tcPr>
          <w:p w14:paraId="22F750D7"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7" w:type="dxa"/>
            <w:noWrap/>
            <w:hideMark/>
          </w:tcPr>
          <w:p w14:paraId="04E50361"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296" w:type="dxa"/>
            <w:noWrap/>
            <w:hideMark/>
          </w:tcPr>
          <w:p w14:paraId="60BF52DA"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127,470 </w:t>
            </w:r>
          </w:p>
        </w:tc>
        <w:tc>
          <w:tcPr>
            <w:tcW w:w="1296" w:type="dxa"/>
            <w:noWrap/>
            <w:hideMark/>
          </w:tcPr>
          <w:p w14:paraId="26DA56A4"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22,019 </w:t>
            </w:r>
          </w:p>
        </w:tc>
        <w:tc>
          <w:tcPr>
            <w:tcW w:w="992" w:type="dxa"/>
            <w:noWrap/>
            <w:hideMark/>
          </w:tcPr>
          <w:p w14:paraId="213AA0DB"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149,489 </w:t>
            </w:r>
          </w:p>
        </w:tc>
      </w:tr>
      <w:tr w:rsidR="0090509D" w:rsidRPr="00AF4853" w14:paraId="746A3DBE" w14:textId="77777777" w:rsidTr="00C4198A">
        <w:trPr>
          <w:trHeight w:val="20"/>
        </w:trPr>
        <w:tc>
          <w:tcPr>
            <w:tcW w:w="5102" w:type="dxa"/>
            <w:hideMark/>
          </w:tcPr>
          <w:p w14:paraId="7C7FD04C" w14:textId="77777777" w:rsidR="00AF4853" w:rsidRPr="00AF4853" w:rsidRDefault="00AF4853" w:rsidP="00EF37BF">
            <w:pPr>
              <w:spacing w:before="0" w:after="0" w:line="276" w:lineRule="auto"/>
              <w:rPr>
                <w:rFonts w:eastAsia="Times New Roman"/>
                <w:sz w:val="18"/>
                <w:szCs w:val="18"/>
                <w:lang w:eastAsia="en-GB"/>
              </w:rPr>
            </w:pPr>
            <w:r w:rsidRPr="00AF4853">
              <w:rPr>
                <w:rFonts w:eastAsia="Times New Roman"/>
                <w:sz w:val="18"/>
                <w:szCs w:val="18"/>
                <w:lang w:eastAsia="en-GB"/>
              </w:rPr>
              <w:t>Director of Public Health</w:t>
            </w:r>
          </w:p>
        </w:tc>
        <w:tc>
          <w:tcPr>
            <w:tcW w:w="992" w:type="dxa"/>
            <w:noWrap/>
            <w:hideMark/>
          </w:tcPr>
          <w:p w14:paraId="4E670019"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113,377 </w:t>
            </w:r>
          </w:p>
        </w:tc>
        <w:tc>
          <w:tcPr>
            <w:tcW w:w="1207" w:type="dxa"/>
            <w:noWrap/>
            <w:hideMark/>
          </w:tcPr>
          <w:p w14:paraId="607BAF19"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7,876 </w:t>
            </w:r>
          </w:p>
        </w:tc>
        <w:tc>
          <w:tcPr>
            <w:tcW w:w="1207" w:type="dxa"/>
            <w:noWrap/>
            <w:hideMark/>
          </w:tcPr>
          <w:p w14:paraId="03F94121"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121,253 </w:t>
            </w:r>
          </w:p>
        </w:tc>
        <w:tc>
          <w:tcPr>
            <w:tcW w:w="1057" w:type="dxa"/>
            <w:noWrap/>
            <w:hideMark/>
          </w:tcPr>
          <w:p w14:paraId="0C4449CF"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49 </w:t>
            </w:r>
          </w:p>
        </w:tc>
        <w:tc>
          <w:tcPr>
            <w:tcW w:w="1467" w:type="dxa"/>
            <w:noWrap/>
            <w:hideMark/>
          </w:tcPr>
          <w:p w14:paraId="32D0543B"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296" w:type="dxa"/>
            <w:noWrap/>
            <w:hideMark/>
          </w:tcPr>
          <w:p w14:paraId="7D3C2097"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121,302 </w:t>
            </w:r>
          </w:p>
        </w:tc>
        <w:tc>
          <w:tcPr>
            <w:tcW w:w="1296" w:type="dxa"/>
            <w:noWrap/>
            <w:hideMark/>
          </w:tcPr>
          <w:p w14:paraId="06BB33CD"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20,881 </w:t>
            </w:r>
          </w:p>
        </w:tc>
        <w:tc>
          <w:tcPr>
            <w:tcW w:w="992" w:type="dxa"/>
            <w:noWrap/>
            <w:hideMark/>
          </w:tcPr>
          <w:p w14:paraId="56BEE529"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142,183 </w:t>
            </w:r>
          </w:p>
        </w:tc>
      </w:tr>
      <w:tr w:rsidR="0090509D" w:rsidRPr="00AF4853" w14:paraId="5DFF3CE4" w14:textId="77777777" w:rsidTr="00C4198A">
        <w:trPr>
          <w:trHeight w:val="20"/>
        </w:trPr>
        <w:tc>
          <w:tcPr>
            <w:tcW w:w="5102" w:type="dxa"/>
            <w:hideMark/>
          </w:tcPr>
          <w:p w14:paraId="2ACF98C9" w14:textId="66EE4E19" w:rsidR="00AF4853" w:rsidRPr="00AF4853" w:rsidRDefault="00AF4853" w:rsidP="00EF37BF">
            <w:pPr>
              <w:spacing w:before="0" w:after="0" w:line="276" w:lineRule="auto"/>
              <w:rPr>
                <w:rFonts w:eastAsia="Times New Roman"/>
                <w:sz w:val="18"/>
                <w:szCs w:val="18"/>
                <w:lang w:eastAsia="en-GB"/>
              </w:rPr>
            </w:pPr>
            <w:r w:rsidRPr="00AF4853">
              <w:rPr>
                <w:rFonts w:eastAsia="Times New Roman"/>
                <w:sz w:val="18"/>
                <w:szCs w:val="18"/>
                <w:lang w:eastAsia="en-GB"/>
              </w:rPr>
              <w:t xml:space="preserve">Assistant Director - Transformation (left 18/02/2020) </w:t>
            </w:r>
            <w:r w:rsidR="000E5CBC">
              <w:rPr>
                <w:rFonts w:ascii="Calibri" w:eastAsia="Times New Roman" w:hAnsi="Calibri" w:cs="Calibri"/>
                <w:sz w:val="18"/>
                <w:szCs w:val="18"/>
                <w:lang w:eastAsia="en-GB"/>
              </w:rPr>
              <w:t>¹</w:t>
            </w:r>
          </w:p>
        </w:tc>
        <w:tc>
          <w:tcPr>
            <w:tcW w:w="992" w:type="dxa"/>
            <w:noWrap/>
            <w:hideMark/>
          </w:tcPr>
          <w:p w14:paraId="79252D1C"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73,940 </w:t>
            </w:r>
          </w:p>
        </w:tc>
        <w:tc>
          <w:tcPr>
            <w:tcW w:w="1207" w:type="dxa"/>
            <w:noWrap/>
            <w:hideMark/>
          </w:tcPr>
          <w:p w14:paraId="22408010"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4,825 </w:t>
            </w:r>
          </w:p>
        </w:tc>
        <w:tc>
          <w:tcPr>
            <w:tcW w:w="1207" w:type="dxa"/>
            <w:noWrap/>
            <w:hideMark/>
          </w:tcPr>
          <w:p w14:paraId="1F7DA714"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78,766 </w:t>
            </w:r>
          </w:p>
        </w:tc>
        <w:tc>
          <w:tcPr>
            <w:tcW w:w="1057" w:type="dxa"/>
            <w:noWrap/>
            <w:hideMark/>
          </w:tcPr>
          <w:p w14:paraId="327F65C3"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7" w:type="dxa"/>
            <w:noWrap/>
            <w:hideMark/>
          </w:tcPr>
          <w:p w14:paraId="5C6FA5DB"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296" w:type="dxa"/>
            <w:noWrap/>
            <w:hideMark/>
          </w:tcPr>
          <w:p w14:paraId="423AAF5B"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78,766 </w:t>
            </w:r>
          </w:p>
        </w:tc>
        <w:tc>
          <w:tcPr>
            <w:tcW w:w="1296" w:type="dxa"/>
            <w:noWrap/>
            <w:hideMark/>
          </w:tcPr>
          <w:p w14:paraId="60660601"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12,637 </w:t>
            </w:r>
          </w:p>
        </w:tc>
        <w:tc>
          <w:tcPr>
            <w:tcW w:w="992" w:type="dxa"/>
            <w:noWrap/>
            <w:hideMark/>
          </w:tcPr>
          <w:p w14:paraId="45014D4C"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91,403 </w:t>
            </w:r>
          </w:p>
        </w:tc>
      </w:tr>
      <w:tr w:rsidR="0090509D" w:rsidRPr="00AF4853" w14:paraId="1E1772D3" w14:textId="77777777" w:rsidTr="00C4198A">
        <w:trPr>
          <w:trHeight w:val="20"/>
        </w:trPr>
        <w:tc>
          <w:tcPr>
            <w:tcW w:w="5102" w:type="dxa"/>
            <w:hideMark/>
          </w:tcPr>
          <w:p w14:paraId="23CFE054" w14:textId="77777777" w:rsidR="00AF4853" w:rsidRPr="00AF4853" w:rsidRDefault="00AF4853" w:rsidP="00EF37BF">
            <w:pPr>
              <w:spacing w:before="0" w:after="0" w:line="276" w:lineRule="auto"/>
              <w:rPr>
                <w:rFonts w:eastAsia="Times New Roman"/>
                <w:sz w:val="18"/>
                <w:szCs w:val="18"/>
                <w:lang w:eastAsia="en-GB"/>
              </w:rPr>
            </w:pPr>
            <w:r w:rsidRPr="00AF4853">
              <w:rPr>
                <w:rFonts w:eastAsia="Times New Roman"/>
                <w:sz w:val="18"/>
                <w:szCs w:val="18"/>
                <w:lang w:eastAsia="en-GB"/>
              </w:rPr>
              <w:t>Chief Finance Officer</w:t>
            </w:r>
          </w:p>
        </w:tc>
        <w:tc>
          <w:tcPr>
            <w:tcW w:w="992" w:type="dxa"/>
            <w:noWrap/>
            <w:hideMark/>
          </w:tcPr>
          <w:p w14:paraId="78DDC6C3"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99,828 </w:t>
            </w:r>
          </w:p>
        </w:tc>
        <w:tc>
          <w:tcPr>
            <w:tcW w:w="1207" w:type="dxa"/>
            <w:noWrap/>
            <w:hideMark/>
          </w:tcPr>
          <w:p w14:paraId="6F1F1548"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5,452 </w:t>
            </w:r>
          </w:p>
        </w:tc>
        <w:tc>
          <w:tcPr>
            <w:tcW w:w="1207" w:type="dxa"/>
            <w:noWrap/>
            <w:hideMark/>
          </w:tcPr>
          <w:p w14:paraId="16806179"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105,280 </w:t>
            </w:r>
          </w:p>
        </w:tc>
        <w:tc>
          <w:tcPr>
            <w:tcW w:w="1057" w:type="dxa"/>
            <w:noWrap/>
            <w:hideMark/>
          </w:tcPr>
          <w:p w14:paraId="56280B3D"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158 </w:t>
            </w:r>
          </w:p>
        </w:tc>
        <w:tc>
          <w:tcPr>
            <w:tcW w:w="1467" w:type="dxa"/>
            <w:noWrap/>
            <w:hideMark/>
          </w:tcPr>
          <w:p w14:paraId="59440A69"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296" w:type="dxa"/>
            <w:noWrap/>
            <w:hideMark/>
          </w:tcPr>
          <w:p w14:paraId="22504386"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105,438 </w:t>
            </w:r>
          </w:p>
        </w:tc>
        <w:tc>
          <w:tcPr>
            <w:tcW w:w="1296" w:type="dxa"/>
            <w:noWrap/>
            <w:hideMark/>
          </w:tcPr>
          <w:p w14:paraId="7C3B3C4D"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16,699 </w:t>
            </w:r>
          </w:p>
        </w:tc>
        <w:tc>
          <w:tcPr>
            <w:tcW w:w="992" w:type="dxa"/>
            <w:noWrap/>
            <w:hideMark/>
          </w:tcPr>
          <w:p w14:paraId="078540E6"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122,137 </w:t>
            </w:r>
          </w:p>
        </w:tc>
      </w:tr>
      <w:tr w:rsidR="0090509D" w:rsidRPr="00AF4853" w14:paraId="2DB4A07F" w14:textId="77777777" w:rsidTr="00C4198A">
        <w:trPr>
          <w:trHeight w:val="20"/>
        </w:trPr>
        <w:tc>
          <w:tcPr>
            <w:tcW w:w="5102" w:type="dxa"/>
            <w:hideMark/>
          </w:tcPr>
          <w:p w14:paraId="049CD622" w14:textId="5F3711C3" w:rsidR="00AF4853" w:rsidRPr="00AF4853" w:rsidRDefault="00AF4853" w:rsidP="00EF37BF">
            <w:pPr>
              <w:spacing w:before="0" w:after="0" w:line="276" w:lineRule="auto"/>
              <w:rPr>
                <w:rFonts w:eastAsia="Times New Roman"/>
                <w:sz w:val="18"/>
                <w:szCs w:val="18"/>
                <w:lang w:eastAsia="en-GB"/>
              </w:rPr>
            </w:pPr>
            <w:r w:rsidRPr="00AF4853">
              <w:rPr>
                <w:rFonts w:eastAsia="Times New Roman"/>
                <w:sz w:val="18"/>
                <w:szCs w:val="18"/>
                <w:lang w:eastAsia="en-GB"/>
              </w:rPr>
              <w:t xml:space="preserve">Deputy Director - Children &amp; Adult Services </w:t>
            </w:r>
            <w:r w:rsidR="000E5CBC">
              <w:rPr>
                <w:rFonts w:ascii="Calibri" w:eastAsia="Times New Roman" w:hAnsi="Calibri" w:cs="Calibri"/>
                <w:sz w:val="18"/>
                <w:szCs w:val="18"/>
                <w:lang w:eastAsia="en-GB"/>
              </w:rPr>
              <w:t>¹</w:t>
            </w:r>
          </w:p>
        </w:tc>
        <w:tc>
          <w:tcPr>
            <w:tcW w:w="992" w:type="dxa"/>
            <w:noWrap/>
            <w:hideMark/>
          </w:tcPr>
          <w:p w14:paraId="0FCF82CA"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38,533 </w:t>
            </w:r>
          </w:p>
        </w:tc>
        <w:tc>
          <w:tcPr>
            <w:tcW w:w="1207" w:type="dxa"/>
            <w:noWrap/>
            <w:hideMark/>
          </w:tcPr>
          <w:p w14:paraId="26D927D9"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3,170 </w:t>
            </w:r>
          </w:p>
        </w:tc>
        <w:tc>
          <w:tcPr>
            <w:tcW w:w="1207" w:type="dxa"/>
            <w:noWrap/>
            <w:hideMark/>
          </w:tcPr>
          <w:p w14:paraId="73DA669A"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41,702 </w:t>
            </w:r>
          </w:p>
        </w:tc>
        <w:tc>
          <w:tcPr>
            <w:tcW w:w="1057" w:type="dxa"/>
            <w:noWrap/>
            <w:hideMark/>
          </w:tcPr>
          <w:p w14:paraId="1C9F19AF"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211 </w:t>
            </w:r>
          </w:p>
        </w:tc>
        <w:tc>
          <w:tcPr>
            <w:tcW w:w="1467" w:type="dxa"/>
            <w:noWrap/>
            <w:hideMark/>
          </w:tcPr>
          <w:p w14:paraId="1EA90C3E"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296" w:type="dxa"/>
            <w:noWrap/>
            <w:hideMark/>
          </w:tcPr>
          <w:p w14:paraId="56476CCE"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41,913 </w:t>
            </w:r>
          </w:p>
        </w:tc>
        <w:tc>
          <w:tcPr>
            <w:tcW w:w="1296" w:type="dxa"/>
            <w:noWrap/>
            <w:hideMark/>
          </w:tcPr>
          <w:p w14:paraId="0D260337"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7,290 </w:t>
            </w:r>
          </w:p>
        </w:tc>
        <w:tc>
          <w:tcPr>
            <w:tcW w:w="992" w:type="dxa"/>
            <w:noWrap/>
            <w:hideMark/>
          </w:tcPr>
          <w:p w14:paraId="0656096F"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49,203 </w:t>
            </w:r>
          </w:p>
        </w:tc>
      </w:tr>
      <w:tr w:rsidR="0090509D" w:rsidRPr="00AF4853" w14:paraId="1C105F77" w14:textId="77777777" w:rsidTr="00C4198A">
        <w:trPr>
          <w:trHeight w:val="20"/>
        </w:trPr>
        <w:tc>
          <w:tcPr>
            <w:tcW w:w="5102" w:type="dxa"/>
            <w:hideMark/>
          </w:tcPr>
          <w:p w14:paraId="057DF252" w14:textId="77777777" w:rsidR="00AF4853" w:rsidRPr="00AF4853" w:rsidRDefault="00AF4853" w:rsidP="00EF37BF">
            <w:pPr>
              <w:spacing w:before="0" w:after="0" w:line="276" w:lineRule="auto"/>
              <w:rPr>
                <w:rFonts w:eastAsia="Times New Roman"/>
                <w:sz w:val="18"/>
                <w:szCs w:val="18"/>
                <w:lang w:eastAsia="en-GB"/>
              </w:rPr>
            </w:pPr>
            <w:r w:rsidRPr="00AF4853">
              <w:rPr>
                <w:rFonts w:eastAsia="Times New Roman"/>
                <w:sz w:val="18"/>
                <w:szCs w:val="18"/>
                <w:lang w:eastAsia="en-GB"/>
              </w:rPr>
              <w:t>Assistant Director - Adult Social Care</w:t>
            </w:r>
          </w:p>
        </w:tc>
        <w:tc>
          <w:tcPr>
            <w:tcW w:w="992" w:type="dxa"/>
            <w:noWrap/>
            <w:hideMark/>
          </w:tcPr>
          <w:p w14:paraId="4BC5E085"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77,397 </w:t>
            </w:r>
          </w:p>
        </w:tc>
        <w:tc>
          <w:tcPr>
            <w:tcW w:w="1207" w:type="dxa"/>
            <w:noWrap/>
            <w:hideMark/>
          </w:tcPr>
          <w:p w14:paraId="01433905"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5,452 </w:t>
            </w:r>
          </w:p>
        </w:tc>
        <w:tc>
          <w:tcPr>
            <w:tcW w:w="1207" w:type="dxa"/>
            <w:noWrap/>
            <w:hideMark/>
          </w:tcPr>
          <w:p w14:paraId="0AEF1B1C"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82,849 </w:t>
            </w:r>
          </w:p>
        </w:tc>
        <w:tc>
          <w:tcPr>
            <w:tcW w:w="1057" w:type="dxa"/>
            <w:noWrap/>
            <w:hideMark/>
          </w:tcPr>
          <w:p w14:paraId="11EFADAF"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7" w:type="dxa"/>
            <w:noWrap/>
            <w:hideMark/>
          </w:tcPr>
          <w:p w14:paraId="32E6CD82"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296" w:type="dxa"/>
            <w:noWrap/>
            <w:hideMark/>
          </w:tcPr>
          <w:p w14:paraId="5B66B586"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82,849 </w:t>
            </w:r>
          </w:p>
        </w:tc>
        <w:tc>
          <w:tcPr>
            <w:tcW w:w="1296" w:type="dxa"/>
            <w:noWrap/>
            <w:hideMark/>
          </w:tcPr>
          <w:p w14:paraId="0E4ECE35"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13,733 </w:t>
            </w:r>
          </w:p>
        </w:tc>
        <w:tc>
          <w:tcPr>
            <w:tcW w:w="992" w:type="dxa"/>
            <w:noWrap/>
            <w:hideMark/>
          </w:tcPr>
          <w:p w14:paraId="00496E12"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96,582 </w:t>
            </w:r>
          </w:p>
        </w:tc>
      </w:tr>
      <w:tr w:rsidR="0090509D" w:rsidRPr="00AF4853" w14:paraId="2C20AC41" w14:textId="77777777" w:rsidTr="00C4198A">
        <w:trPr>
          <w:trHeight w:val="20"/>
        </w:trPr>
        <w:tc>
          <w:tcPr>
            <w:tcW w:w="5102" w:type="dxa"/>
            <w:hideMark/>
          </w:tcPr>
          <w:p w14:paraId="3B2B112E" w14:textId="77777777" w:rsidR="00AF4853" w:rsidRPr="00AF4853" w:rsidRDefault="00AF4853" w:rsidP="00EF37BF">
            <w:pPr>
              <w:spacing w:before="0" w:after="0" w:line="276" w:lineRule="auto"/>
              <w:rPr>
                <w:rFonts w:eastAsia="Times New Roman"/>
                <w:sz w:val="18"/>
                <w:szCs w:val="18"/>
                <w:lang w:eastAsia="en-GB"/>
              </w:rPr>
            </w:pPr>
            <w:r w:rsidRPr="00AF4853">
              <w:rPr>
                <w:rFonts w:eastAsia="Times New Roman"/>
                <w:sz w:val="18"/>
                <w:szCs w:val="18"/>
                <w:lang w:eastAsia="en-GB"/>
              </w:rPr>
              <w:t>Chief Legal Officer (Monitoring Officer)</w:t>
            </w:r>
          </w:p>
        </w:tc>
        <w:tc>
          <w:tcPr>
            <w:tcW w:w="992" w:type="dxa"/>
            <w:noWrap/>
            <w:hideMark/>
          </w:tcPr>
          <w:p w14:paraId="7E3ED55E"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92,041 </w:t>
            </w:r>
          </w:p>
        </w:tc>
        <w:tc>
          <w:tcPr>
            <w:tcW w:w="1207" w:type="dxa"/>
            <w:noWrap/>
            <w:hideMark/>
          </w:tcPr>
          <w:p w14:paraId="4B8C782D"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5,452 </w:t>
            </w:r>
          </w:p>
        </w:tc>
        <w:tc>
          <w:tcPr>
            <w:tcW w:w="1207" w:type="dxa"/>
            <w:noWrap/>
            <w:hideMark/>
          </w:tcPr>
          <w:p w14:paraId="66EB2818"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97,493 </w:t>
            </w:r>
          </w:p>
        </w:tc>
        <w:tc>
          <w:tcPr>
            <w:tcW w:w="1057" w:type="dxa"/>
            <w:noWrap/>
            <w:hideMark/>
          </w:tcPr>
          <w:p w14:paraId="666E0113"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7" w:type="dxa"/>
            <w:noWrap/>
            <w:hideMark/>
          </w:tcPr>
          <w:p w14:paraId="252C265F"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296" w:type="dxa"/>
            <w:noWrap/>
            <w:hideMark/>
          </w:tcPr>
          <w:p w14:paraId="29C8D6A4"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97,493 </w:t>
            </w:r>
          </w:p>
        </w:tc>
        <w:tc>
          <w:tcPr>
            <w:tcW w:w="1296" w:type="dxa"/>
            <w:noWrap/>
            <w:hideMark/>
          </w:tcPr>
          <w:p w14:paraId="18DF1A09"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16,977 </w:t>
            </w:r>
          </w:p>
        </w:tc>
        <w:tc>
          <w:tcPr>
            <w:tcW w:w="992" w:type="dxa"/>
            <w:noWrap/>
            <w:hideMark/>
          </w:tcPr>
          <w:p w14:paraId="41F6978C"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114,470 </w:t>
            </w:r>
          </w:p>
        </w:tc>
      </w:tr>
      <w:tr w:rsidR="0090509D" w:rsidRPr="00AF4853" w14:paraId="4260EF54" w14:textId="77777777" w:rsidTr="00C4198A">
        <w:trPr>
          <w:trHeight w:val="20"/>
        </w:trPr>
        <w:tc>
          <w:tcPr>
            <w:tcW w:w="5102" w:type="dxa"/>
            <w:hideMark/>
          </w:tcPr>
          <w:p w14:paraId="7C7CFDA5" w14:textId="77777777" w:rsidR="00AF4853" w:rsidRPr="00AF4853" w:rsidRDefault="00AF4853" w:rsidP="00EF37BF">
            <w:pPr>
              <w:spacing w:before="0" w:after="0" w:line="276" w:lineRule="auto"/>
              <w:rPr>
                <w:rFonts w:eastAsia="Times New Roman"/>
                <w:sz w:val="18"/>
                <w:szCs w:val="18"/>
                <w:lang w:eastAsia="en-GB"/>
              </w:rPr>
            </w:pPr>
            <w:r w:rsidRPr="00AF4853">
              <w:rPr>
                <w:rFonts w:eastAsia="Times New Roman"/>
                <w:sz w:val="18"/>
                <w:szCs w:val="18"/>
                <w:lang w:eastAsia="en-GB"/>
              </w:rPr>
              <w:t xml:space="preserve">Assistant Director - Physical and Cultural Regeneration </w:t>
            </w:r>
          </w:p>
        </w:tc>
        <w:tc>
          <w:tcPr>
            <w:tcW w:w="992" w:type="dxa"/>
            <w:noWrap/>
            <w:hideMark/>
          </w:tcPr>
          <w:p w14:paraId="621BA072"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74,552 </w:t>
            </w:r>
          </w:p>
        </w:tc>
        <w:tc>
          <w:tcPr>
            <w:tcW w:w="1207" w:type="dxa"/>
            <w:noWrap/>
            <w:hideMark/>
          </w:tcPr>
          <w:p w14:paraId="58E718D8"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5,452 </w:t>
            </w:r>
          </w:p>
        </w:tc>
        <w:tc>
          <w:tcPr>
            <w:tcW w:w="1207" w:type="dxa"/>
            <w:noWrap/>
            <w:hideMark/>
          </w:tcPr>
          <w:p w14:paraId="34B0F1BC"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80,004 </w:t>
            </w:r>
          </w:p>
        </w:tc>
        <w:tc>
          <w:tcPr>
            <w:tcW w:w="1057" w:type="dxa"/>
            <w:noWrap/>
            <w:hideMark/>
          </w:tcPr>
          <w:p w14:paraId="033675EB"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83 </w:t>
            </w:r>
          </w:p>
        </w:tc>
        <w:tc>
          <w:tcPr>
            <w:tcW w:w="1467" w:type="dxa"/>
            <w:noWrap/>
            <w:hideMark/>
          </w:tcPr>
          <w:p w14:paraId="5B5669D3"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296" w:type="dxa"/>
            <w:noWrap/>
            <w:hideMark/>
          </w:tcPr>
          <w:p w14:paraId="1D269900"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80,087 </w:t>
            </w:r>
          </w:p>
        </w:tc>
        <w:tc>
          <w:tcPr>
            <w:tcW w:w="1296" w:type="dxa"/>
            <w:noWrap/>
            <w:hideMark/>
          </w:tcPr>
          <w:p w14:paraId="6CC85B35"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13,776 </w:t>
            </w:r>
          </w:p>
        </w:tc>
        <w:tc>
          <w:tcPr>
            <w:tcW w:w="992" w:type="dxa"/>
            <w:noWrap/>
            <w:hideMark/>
          </w:tcPr>
          <w:p w14:paraId="5D5FE1A9"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93,863 </w:t>
            </w:r>
          </w:p>
        </w:tc>
      </w:tr>
      <w:tr w:rsidR="0090509D" w:rsidRPr="00AF4853" w14:paraId="75FDF5DC" w14:textId="77777777" w:rsidTr="00C4198A">
        <w:trPr>
          <w:trHeight w:val="20"/>
        </w:trPr>
        <w:tc>
          <w:tcPr>
            <w:tcW w:w="5102" w:type="dxa"/>
            <w:hideMark/>
          </w:tcPr>
          <w:p w14:paraId="1BCA48AD" w14:textId="77777777" w:rsidR="00AF4853" w:rsidRPr="00AF4853" w:rsidRDefault="00AF4853" w:rsidP="00EF37BF">
            <w:pPr>
              <w:spacing w:before="0" w:after="0" w:line="276" w:lineRule="auto"/>
              <w:rPr>
                <w:rFonts w:eastAsia="Times New Roman"/>
                <w:sz w:val="18"/>
                <w:szCs w:val="18"/>
                <w:lang w:eastAsia="en-GB"/>
              </w:rPr>
            </w:pPr>
            <w:r w:rsidRPr="00AF4853">
              <w:rPr>
                <w:rFonts w:eastAsia="Times New Roman"/>
                <w:sz w:val="18"/>
                <w:szCs w:val="18"/>
                <w:lang w:eastAsia="en-GB"/>
              </w:rPr>
              <w:t>Assistant Director - Front Line Services</w:t>
            </w:r>
          </w:p>
        </w:tc>
        <w:tc>
          <w:tcPr>
            <w:tcW w:w="992" w:type="dxa"/>
            <w:noWrap/>
            <w:hideMark/>
          </w:tcPr>
          <w:p w14:paraId="3A52E28D"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75,195 </w:t>
            </w:r>
          </w:p>
        </w:tc>
        <w:tc>
          <w:tcPr>
            <w:tcW w:w="1207" w:type="dxa"/>
            <w:noWrap/>
            <w:hideMark/>
          </w:tcPr>
          <w:p w14:paraId="18C9FC90"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7,452 </w:t>
            </w:r>
          </w:p>
        </w:tc>
        <w:tc>
          <w:tcPr>
            <w:tcW w:w="1207" w:type="dxa"/>
            <w:noWrap/>
            <w:hideMark/>
          </w:tcPr>
          <w:p w14:paraId="17EAE2C7"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82,647 </w:t>
            </w:r>
          </w:p>
        </w:tc>
        <w:tc>
          <w:tcPr>
            <w:tcW w:w="1057" w:type="dxa"/>
            <w:noWrap/>
            <w:hideMark/>
          </w:tcPr>
          <w:p w14:paraId="290AA431"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7" w:type="dxa"/>
            <w:noWrap/>
            <w:hideMark/>
          </w:tcPr>
          <w:p w14:paraId="1849B29C"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296" w:type="dxa"/>
            <w:noWrap/>
            <w:hideMark/>
          </w:tcPr>
          <w:p w14:paraId="5E55D719"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82,647 </w:t>
            </w:r>
          </w:p>
        </w:tc>
        <w:tc>
          <w:tcPr>
            <w:tcW w:w="1296" w:type="dxa"/>
            <w:noWrap/>
            <w:hideMark/>
          </w:tcPr>
          <w:p w14:paraId="1E29BE6A"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14,809 </w:t>
            </w:r>
          </w:p>
        </w:tc>
        <w:tc>
          <w:tcPr>
            <w:tcW w:w="992" w:type="dxa"/>
            <w:noWrap/>
            <w:hideMark/>
          </w:tcPr>
          <w:p w14:paraId="427AA44D" w14:textId="77777777" w:rsidR="00AF4853" w:rsidRPr="00BA161B" w:rsidRDefault="00AF4853"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97,456 </w:t>
            </w:r>
          </w:p>
        </w:tc>
      </w:tr>
    </w:tbl>
    <w:p w14:paraId="3B98F41C" w14:textId="77777777" w:rsidR="003744B3" w:rsidRDefault="003744B3" w:rsidP="009D5DFA">
      <w:pPr>
        <w:spacing w:before="0" w:after="0"/>
        <w:rPr>
          <w:rFonts w:eastAsia="Times New Roman"/>
          <w:lang w:eastAsia="en-GB"/>
        </w:rPr>
      </w:pPr>
    </w:p>
    <w:p w14:paraId="2533941B" w14:textId="5EB14945" w:rsidR="009D5DFA" w:rsidRPr="009D5DFA" w:rsidRDefault="000E5CBC" w:rsidP="009D5DFA">
      <w:pPr>
        <w:spacing w:before="0" w:after="0"/>
        <w:rPr>
          <w:rFonts w:eastAsia="Times New Roman"/>
          <w:lang w:eastAsia="en-GB"/>
        </w:rPr>
      </w:pPr>
      <w:r>
        <w:rPr>
          <w:rFonts w:ascii="Calibri" w:eastAsia="Times New Roman" w:hAnsi="Calibri" w:cs="Calibri"/>
          <w:lang w:eastAsia="en-GB"/>
        </w:rPr>
        <w:t>¹</w:t>
      </w:r>
      <w:r w:rsidR="009D5DFA" w:rsidRPr="003744B3">
        <w:rPr>
          <w:rFonts w:eastAsia="Times New Roman"/>
          <w:lang w:eastAsia="en-GB"/>
        </w:rPr>
        <w:t xml:space="preserve"> </w:t>
      </w:r>
      <w:r w:rsidR="009D5DFA" w:rsidRPr="009D5DFA">
        <w:rPr>
          <w:rFonts w:eastAsia="Times New Roman"/>
          <w:lang w:eastAsia="en-GB"/>
        </w:rPr>
        <w:t xml:space="preserve">During 2019/20 the Assistant Director – Transformation and the Deputy Director - Children’s and Adults posts were deleted. </w:t>
      </w:r>
    </w:p>
    <w:p w14:paraId="3BEEAD01" w14:textId="77777777" w:rsidR="003744B3" w:rsidRDefault="003744B3" w:rsidP="00DE2BAA"/>
    <w:p w14:paraId="15E1FA6A" w14:textId="75D9B481" w:rsidR="00323E06" w:rsidRDefault="00630D28" w:rsidP="00AA13FE">
      <w:pPr>
        <w:ind w:left="142"/>
      </w:pPr>
      <w:r w:rsidRPr="00630D28">
        <w:t>Business Change, Digital, RCE Business Intelligence, Customer and Business Support (CABS), ICT and HR transferred to the Business Support Department. Communications &amp; Marketing remained in Regeneration, Culture &amp; Environment.</w:t>
      </w:r>
    </w:p>
    <w:p w14:paraId="40AC7A38" w14:textId="33D99B6C" w:rsidR="00630D28" w:rsidRDefault="00630D28">
      <w:pPr>
        <w:spacing w:before="0" w:after="160" w:line="259" w:lineRule="auto"/>
      </w:pPr>
      <w:r>
        <w:br w:type="page"/>
      </w:r>
    </w:p>
    <w:p w14:paraId="466C8060" w14:textId="31D26084" w:rsidR="00630D28" w:rsidRDefault="00630D28" w:rsidP="005529B6">
      <w:pPr>
        <w:pStyle w:val="Heading1"/>
      </w:pPr>
      <w:bookmarkStart w:id="35" w:name="_Toc157417477"/>
      <w:r w:rsidRPr="00361E13">
        <w:lastRenderedPageBreak/>
        <w:t xml:space="preserve">Note </w:t>
      </w:r>
      <w:r w:rsidRPr="00B47734">
        <w:t>14. Officers Remuneration</w:t>
      </w:r>
      <w:r>
        <w:t xml:space="preserve"> </w:t>
      </w:r>
      <w:r w:rsidR="00B72BD0">
        <w:t>(continued)</w:t>
      </w:r>
      <w:bookmarkEnd w:id="35"/>
    </w:p>
    <w:p w14:paraId="3E2C5959" w14:textId="1BA99EF0" w:rsidR="00630D28" w:rsidRDefault="00BC5FFA" w:rsidP="00EE7A45">
      <w:pPr>
        <w:pStyle w:val="Heading2"/>
      </w:pPr>
      <w:bookmarkStart w:id="36" w:name="_Toc157417478"/>
      <w:r w:rsidRPr="00BC5FFA">
        <w:t>Officers Remuneration &gt; £50,000</w:t>
      </w:r>
      <w:bookmarkEnd w:id="36"/>
    </w:p>
    <w:p w14:paraId="4C3A4CE9" w14:textId="77777777" w:rsidR="007A3B8B" w:rsidRPr="00BC5FFA" w:rsidRDefault="00BC5FFA" w:rsidP="00BC5FFA">
      <w:r w:rsidRPr="00BC5FFA">
        <w:t>The Council’s other employees receiving more than £50,000 remuneration for the year (excluding employer’s pension contributions) were paid the following amount</w:t>
      </w:r>
      <w:r w:rsidR="007A3B8B">
        <w:t>s:</w:t>
      </w:r>
    </w:p>
    <w:tbl>
      <w:tblPr>
        <w:tblStyle w:val="TableGrid"/>
        <w:tblW w:w="14344" w:type="dxa"/>
        <w:tblLook w:val="04A0" w:firstRow="1" w:lastRow="0" w:firstColumn="1" w:lastColumn="0" w:noHBand="0" w:noVBand="1"/>
        <w:tblDescription w:val="Table detailing the Council's Officer Remuneration for those earning above £50,000 per annum in bands of £5,000 for 2020/21 and it's comparator data from 2019/20"/>
      </w:tblPr>
      <w:tblGrid>
        <w:gridCol w:w="8504"/>
        <w:gridCol w:w="1460"/>
        <w:gridCol w:w="1460"/>
        <w:gridCol w:w="1460"/>
        <w:gridCol w:w="1460"/>
      </w:tblGrid>
      <w:tr w:rsidR="007A3B8B" w:rsidRPr="007A3B8B" w14:paraId="28CDB49A" w14:textId="77777777" w:rsidTr="00C4198A">
        <w:trPr>
          <w:trHeight w:val="283"/>
        </w:trPr>
        <w:tc>
          <w:tcPr>
            <w:tcW w:w="8504" w:type="dxa"/>
            <w:hideMark/>
          </w:tcPr>
          <w:p w14:paraId="551C3287" w14:textId="77777777" w:rsidR="007A3B8B" w:rsidRPr="007A3B8B" w:rsidRDefault="007A3B8B" w:rsidP="00EF37BF">
            <w:pPr>
              <w:spacing w:before="0" w:after="0" w:line="276" w:lineRule="auto"/>
              <w:rPr>
                <w:rFonts w:eastAsia="Times New Roman"/>
                <w:b/>
                <w:bCs/>
                <w:sz w:val="18"/>
                <w:szCs w:val="18"/>
                <w:lang w:eastAsia="en-GB"/>
              </w:rPr>
            </w:pPr>
            <w:r w:rsidRPr="007A3B8B">
              <w:rPr>
                <w:rFonts w:eastAsia="Times New Roman"/>
                <w:b/>
                <w:bCs/>
                <w:sz w:val="18"/>
                <w:szCs w:val="18"/>
                <w:lang w:eastAsia="en-GB"/>
              </w:rPr>
              <w:t>Remuneration Band</w:t>
            </w:r>
          </w:p>
        </w:tc>
        <w:tc>
          <w:tcPr>
            <w:tcW w:w="1460" w:type="dxa"/>
            <w:hideMark/>
          </w:tcPr>
          <w:p w14:paraId="35CB4FD1" w14:textId="54CBE4B8" w:rsidR="007A3B8B" w:rsidRPr="007A3B8B" w:rsidRDefault="001444F9" w:rsidP="00EF37BF">
            <w:pPr>
              <w:spacing w:before="0" w:after="0" w:line="276" w:lineRule="auto"/>
              <w:rPr>
                <w:rFonts w:eastAsia="Times New Roman"/>
                <w:b/>
                <w:bCs/>
                <w:sz w:val="18"/>
                <w:szCs w:val="18"/>
                <w:lang w:eastAsia="en-GB"/>
              </w:rPr>
            </w:pPr>
            <w:r w:rsidRPr="001444F9">
              <w:rPr>
                <w:rFonts w:eastAsia="Times New Roman"/>
                <w:b/>
                <w:bCs/>
                <w:sz w:val="18"/>
                <w:szCs w:val="18"/>
                <w:lang w:eastAsia="en-GB"/>
              </w:rPr>
              <w:t xml:space="preserve">Schools Number of Employees </w:t>
            </w:r>
            <w:r w:rsidR="007A3B8B" w:rsidRPr="007A3B8B">
              <w:rPr>
                <w:rFonts w:eastAsia="Times New Roman"/>
                <w:b/>
                <w:bCs/>
                <w:sz w:val="18"/>
                <w:szCs w:val="18"/>
                <w:lang w:eastAsia="en-GB"/>
              </w:rPr>
              <w:t>2019/20</w:t>
            </w:r>
          </w:p>
        </w:tc>
        <w:tc>
          <w:tcPr>
            <w:tcW w:w="1460" w:type="dxa"/>
            <w:hideMark/>
          </w:tcPr>
          <w:p w14:paraId="53C1D88B" w14:textId="1349988F" w:rsidR="007A3B8B" w:rsidRPr="007A3B8B" w:rsidRDefault="001444F9" w:rsidP="00EF37BF">
            <w:pPr>
              <w:spacing w:before="0" w:after="0" w:line="276" w:lineRule="auto"/>
              <w:rPr>
                <w:rFonts w:eastAsia="Times New Roman"/>
                <w:b/>
                <w:bCs/>
                <w:sz w:val="18"/>
                <w:szCs w:val="18"/>
                <w:lang w:eastAsia="en-GB"/>
              </w:rPr>
            </w:pPr>
            <w:r w:rsidRPr="001444F9">
              <w:rPr>
                <w:rFonts w:eastAsia="Times New Roman"/>
                <w:b/>
                <w:bCs/>
                <w:sz w:val="18"/>
                <w:szCs w:val="18"/>
                <w:lang w:eastAsia="en-GB"/>
              </w:rPr>
              <w:t>Schools Number of Employees</w:t>
            </w:r>
            <w:r>
              <w:rPr>
                <w:rFonts w:eastAsia="Times New Roman"/>
                <w:b/>
                <w:bCs/>
                <w:sz w:val="18"/>
                <w:szCs w:val="18"/>
                <w:lang w:eastAsia="en-GB"/>
              </w:rPr>
              <w:t xml:space="preserve"> </w:t>
            </w:r>
            <w:r w:rsidRPr="001444F9">
              <w:rPr>
                <w:rFonts w:eastAsia="Times New Roman"/>
                <w:b/>
                <w:bCs/>
                <w:sz w:val="18"/>
                <w:szCs w:val="18"/>
                <w:lang w:eastAsia="en-GB"/>
              </w:rPr>
              <w:t xml:space="preserve"> </w:t>
            </w:r>
            <w:r w:rsidR="007A3B8B" w:rsidRPr="007A3B8B">
              <w:rPr>
                <w:rFonts w:eastAsia="Times New Roman"/>
                <w:b/>
                <w:bCs/>
                <w:sz w:val="18"/>
                <w:szCs w:val="18"/>
                <w:lang w:eastAsia="en-GB"/>
              </w:rPr>
              <w:t>2020/21</w:t>
            </w:r>
          </w:p>
        </w:tc>
        <w:tc>
          <w:tcPr>
            <w:tcW w:w="1460" w:type="dxa"/>
            <w:hideMark/>
          </w:tcPr>
          <w:p w14:paraId="4E9D419C" w14:textId="42962D51" w:rsidR="007A3B8B" w:rsidRPr="007A3B8B" w:rsidRDefault="001444F9" w:rsidP="00EF37BF">
            <w:pPr>
              <w:spacing w:before="0" w:after="0" w:line="276" w:lineRule="auto"/>
              <w:rPr>
                <w:rFonts w:eastAsia="Times New Roman"/>
                <w:b/>
                <w:bCs/>
                <w:sz w:val="18"/>
                <w:szCs w:val="18"/>
                <w:lang w:eastAsia="en-GB"/>
              </w:rPr>
            </w:pPr>
            <w:r w:rsidRPr="001444F9">
              <w:rPr>
                <w:rFonts w:eastAsia="Times New Roman"/>
                <w:b/>
                <w:bCs/>
                <w:sz w:val="18"/>
                <w:szCs w:val="18"/>
                <w:lang w:eastAsia="en-GB"/>
              </w:rPr>
              <w:t xml:space="preserve">Non-Schools Number of Employees </w:t>
            </w:r>
            <w:r w:rsidR="007A3B8B" w:rsidRPr="007A3B8B">
              <w:rPr>
                <w:rFonts w:eastAsia="Times New Roman"/>
                <w:b/>
                <w:bCs/>
                <w:sz w:val="18"/>
                <w:szCs w:val="18"/>
                <w:lang w:eastAsia="en-GB"/>
              </w:rPr>
              <w:t>2019/20</w:t>
            </w:r>
          </w:p>
        </w:tc>
        <w:tc>
          <w:tcPr>
            <w:tcW w:w="1460" w:type="dxa"/>
            <w:hideMark/>
          </w:tcPr>
          <w:p w14:paraId="01EAD3D8" w14:textId="07A8A266" w:rsidR="007A3B8B" w:rsidRPr="007A3B8B" w:rsidRDefault="001444F9" w:rsidP="00EF37BF">
            <w:pPr>
              <w:spacing w:before="0" w:after="0" w:line="276" w:lineRule="auto"/>
              <w:rPr>
                <w:rFonts w:eastAsia="Times New Roman"/>
                <w:b/>
                <w:bCs/>
                <w:sz w:val="18"/>
                <w:szCs w:val="18"/>
                <w:lang w:eastAsia="en-GB"/>
              </w:rPr>
            </w:pPr>
            <w:r w:rsidRPr="001444F9">
              <w:rPr>
                <w:rFonts w:eastAsia="Times New Roman"/>
                <w:b/>
                <w:bCs/>
                <w:sz w:val="18"/>
                <w:szCs w:val="18"/>
                <w:lang w:eastAsia="en-GB"/>
              </w:rPr>
              <w:t xml:space="preserve">Non-Schools Number of Employees </w:t>
            </w:r>
            <w:r w:rsidR="007A3B8B" w:rsidRPr="007A3B8B">
              <w:rPr>
                <w:rFonts w:eastAsia="Times New Roman"/>
                <w:b/>
                <w:bCs/>
                <w:sz w:val="18"/>
                <w:szCs w:val="18"/>
                <w:lang w:eastAsia="en-GB"/>
              </w:rPr>
              <w:t>2020/21</w:t>
            </w:r>
          </w:p>
        </w:tc>
      </w:tr>
      <w:tr w:rsidR="001244D2" w:rsidRPr="007A3B8B" w14:paraId="40F67F7F" w14:textId="77777777" w:rsidTr="00C4198A">
        <w:trPr>
          <w:trHeight w:val="283"/>
        </w:trPr>
        <w:tc>
          <w:tcPr>
            <w:tcW w:w="8504" w:type="dxa"/>
            <w:hideMark/>
          </w:tcPr>
          <w:p w14:paraId="76963516" w14:textId="77777777" w:rsidR="007A3B8B" w:rsidRPr="007A3B8B" w:rsidRDefault="007A3B8B" w:rsidP="00EF37BF">
            <w:pPr>
              <w:spacing w:before="0" w:after="0" w:line="276" w:lineRule="auto"/>
              <w:rPr>
                <w:rFonts w:eastAsia="Times New Roman"/>
                <w:sz w:val="18"/>
                <w:szCs w:val="18"/>
                <w:lang w:eastAsia="en-GB"/>
              </w:rPr>
            </w:pPr>
            <w:r w:rsidRPr="007A3B8B">
              <w:rPr>
                <w:rFonts w:eastAsia="Times New Roman"/>
                <w:sz w:val="18"/>
                <w:szCs w:val="18"/>
                <w:lang w:eastAsia="en-GB"/>
              </w:rPr>
              <w:t>£50,000 to £54,999</w:t>
            </w:r>
          </w:p>
        </w:tc>
        <w:tc>
          <w:tcPr>
            <w:tcW w:w="1460" w:type="dxa"/>
            <w:noWrap/>
            <w:hideMark/>
          </w:tcPr>
          <w:p w14:paraId="7B7F8639"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10 </w:t>
            </w:r>
          </w:p>
        </w:tc>
        <w:tc>
          <w:tcPr>
            <w:tcW w:w="1460" w:type="dxa"/>
            <w:noWrap/>
            <w:hideMark/>
          </w:tcPr>
          <w:p w14:paraId="664D3503"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15 </w:t>
            </w:r>
          </w:p>
        </w:tc>
        <w:tc>
          <w:tcPr>
            <w:tcW w:w="1460" w:type="dxa"/>
            <w:noWrap/>
            <w:hideMark/>
          </w:tcPr>
          <w:p w14:paraId="3AF79B1E"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39 </w:t>
            </w:r>
          </w:p>
        </w:tc>
        <w:tc>
          <w:tcPr>
            <w:tcW w:w="1460" w:type="dxa"/>
            <w:noWrap/>
            <w:hideMark/>
          </w:tcPr>
          <w:p w14:paraId="48069E5F"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47 </w:t>
            </w:r>
          </w:p>
        </w:tc>
      </w:tr>
      <w:tr w:rsidR="001244D2" w:rsidRPr="007A3B8B" w14:paraId="29A7872D" w14:textId="77777777" w:rsidTr="00C4198A">
        <w:trPr>
          <w:trHeight w:val="283"/>
        </w:trPr>
        <w:tc>
          <w:tcPr>
            <w:tcW w:w="8504" w:type="dxa"/>
            <w:hideMark/>
          </w:tcPr>
          <w:p w14:paraId="4B8614EF" w14:textId="77777777" w:rsidR="007A3B8B" w:rsidRPr="007A3B8B" w:rsidRDefault="007A3B8B" w:rsidP="00EF37BF">
            <w:pPr>
              <w:spacing w:before="0" w:after="0" w:line="276" w:lineRule="auto"/>
              <w:rPr>
                <w:rFonts w:eastAsia="Times New Roman"/>
                <w:sz w:val="18"/>
                <w:szCs w:val="18"/>
                <w:lang w:eastAsia="en-GB"/>
              </w:rPr>
            </w:pPr>
            <w:r w:rsidRPr="007A3B8B">
              <w:rPr>
                <w:rFonts w:eastAsia="Times New Roman"/>
                <w:sz w:val="18"/>
                <w:szCs w:val="18"/>
                <w:lang w:eastAsia="en-GB"/>
              </w:rPr>
              <w:t>£55,000 to £59,999</w:t>
            </w:r>
          </w:p>
        </w:tc>
        <w:tc>
          <w:tcPr>
            <w:tcW w:w="1460" w:type="dxa"/>
            <w:noWrap/>
            <w:hideMark/>
          </w:tcPr>
          <w:p w14:paraId="71DE00F1"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13 </w:t>
            </w:r>
          </w:p>
        </w:tc>
        <w:tc>
          <w:tcPr>
            <w:tcW w:w="1460" w:type="dxa"/>
            <w:noWrap/>
            <w:hideMark/>
          </w:tcPr>
          <w:p w14:paraId="6CD721DF"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8 </w:t>
            </w:r>
          </w:p>
        </w:tc>
        <w:tc>
          <w:tcPr>
            <w:tcW w:w="1460" w:type="dxa"/>
            <w:noWrap/>
            <w:hideMark/>
          </w:tcPr>
          <w:p w14:paraId="143B5FD3"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25 </w:t>
            </w:r>
          </w:p>
        </w:tc>
        <w:tc>
          <w:tcPr>
            <w:tcW w:w="1460" w:type="dxa"/>
            <w:noWrap/>
            <w:hideMark/>
          </w:tcPr>
          <w:p w14:paraId="44D7E636"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22 </w:t>
            </w:r>
          </w:p>
        </w:tc>
      </w:tr>
      <w:tr w:rsidR="001244D2" w:rsidRPr="007A3B8B" w14:paraId="3C264479" w14:textId="77777777" w:rsidTr="00C4198A">
        <w:trPr>
          <w:trHeight w:val="283"/>
        </w:trPr>
        <w:tc>
          <w:tcPr>
            <w:tcW w:w="8504" w:type="dxa"/>
            <w:hideMark/>
          </w:tcPr>
          <w:p w14:paraId="1AF98FDC" w14:textId="77777777" w:rsidR="007A3B8B" w:rsidRPr="007A3B8B" w:rsidRDefault="007A3B8B" w:rsidP="00EF37BF">
            <w:pPr>
              <w:spacing w:before="0" w:after="0" w:line="276" w:lineRule="auto"/>
              <w:rPr>
                <w:rFonts w:eastAsia="Times New Roman"/>
                <w:sz w:val="18"/>
                <w:szCs w:val="18"/>
                <w:lang w:eastAsia="en-GB"/>
              </w:rPr>
            </w:pPr>
            <w:r w:rsidRPr="007A3B8B">
              <w:rPr>
                <w:rFonts w:eastAsia="Times New Roman"/>
                <w:sz w:val="18"/>
                <w:szCs w:val="18"/>
                <w:lang w:eastAsia="en-GB"/>
              </w:rPr>
              <w:t>£60,000 to £64,999</w:t>
            </w:r>
          </w:p>
        </w:tc>
        <w:tc>
          <w:tcPr>
            <w:tcW w:w="1460" w:type="dxa"/>
            <w:noWrap/>
            <w:hideMark/>
          </w:tcPr>
          <w:p w14:paraId="73109B79"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7 </w:t>
            </w:r>
          </w:p>
        </w:tc>
        <w:tc>
          <w:tcPr>
            <w:tcW w:w="1460" w:type="dxa"/>
            <w:noWrap/>
            <w:hideMark/>
          </w:tcPr>
          <w:p w14:paraId="5F2965C5"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7 </w:t>
            </w:r>
          </w:p>
        </w:tc>
        <w:tc>
          <w:tcPr>
            <w:tcW w:w="1460" w:type="dxa"/>
            <w:noWrap/>
            <w:hideMark/>
          </w:tcPr>
          <w:p w14:paraId="5232174C"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13 </w:t>
            </w:r>
          </w:p>
        </w:tc>
        <w:tc>
          <w:tcPr>
            <w:tcW w:w="1460" w:type="dxa"/>
            <w:noWrap/>
            <w:hideMark/>
          </w:tcPr>
          <w:p w14:paraId="66B4AB8E"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15 </w:t>
            </w:r>
          </w:p>
        </w:tc>
      </w:tr>
      <w:tr w:rsidR="001244D2" w:rsidRPr="007A3B8B" w14:paraId="6AE96B3B" w14:textId="77777777" w:rsidTr="00C4198A">
        <w:trPr>
          <w:trHeight w:val="283"/>
        </w:trPr>
        <w:tc>
          <w:tcPr>
            <w:tcW w:w="8504" w:type="dxa"/>
            <w:hideMark/>
          </w:tcPr>
          <w:p w14:paraId="231DA04A" w14:textId="77777777" w:rsidR="007A3B8B" w:rsidRPr="007A3B8B" w:rsidRDefault="007A3B8B" w:rsidP="00EF37BF">
            <w:pPr>
              <w:spacing w:before="0" w:after="0" w:line="276" w:lineRule="auto"/>
              <w:rPr>
                <w:rFonts w:eastAsia="Times New Roman"/>
                <w:sz w:val="18"/>
                <w:szCs w:val="18"/>
                <w:lang w:eastAsia="en-GB"/>
              </w:rPr>
            </w:pPr>
            <w:r w:rsidRPr="007A3B8B">
              <w:rPr>
                <w:rFonts w:eastAsia="Times New Roman"/>
                <w:sz w:val="18"/>
                <w:szCs w:val="18"/>
                <w:lang w:eastAsia="en-GB"/>
              </w:rPr>
              <w:t>£65,000 to £69,999</w:t>
            </w:r>
          </w:p>
        </w:tc>
        <w:tc>
          <w:tcPr>
            <w:tcW w:w="1460" w:type="dxa"/>
            <w:noWrap/>
            <w:hideMark/>
          </w:tcPr>
          <w:p w14:paraId="429AF18D"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4 </w:t>
            </w:r>
          </w:p>
        </w:tc>
        <w:tc>
          <w:tcPr>
            <w:tcW w:w="1460" w:type="dxa"/>
            <w:noWrap/>
            <w:hideMark/>
          </w:tcPr>
          <w:p w14:paraId="4D3190AE"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5 </w:t>
            </w:r>
          </w:p>
        </w:tc>
        <w:tc>
          <w:tcPr>
            <w:tcW w:w="1460" w:type="dxa"/>
            <w:noWrap/>
            <w:hideMark/>
          </w:tcPr>
          <w:p w14:paraId="0188309E"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15 </w:t>
            </w:r>
          </w:p>
        </w:tc>
        <w:tc>
          <w:tcPr>
            <w:tcW w:w="1460" w:type="dxa"/>
            <w:noWrap/>
            <w:hideMark/>
          </w:tcPr>
          <w:p w14:paraId="60BDC2DC"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14 </w:t>
            </w:r>
          </w:p>
        </w:tc>
      </w:tr>
      <w:tr w:rsidR="001244D2" w:rsidRPr="007A3B8B" w14:paraId="2442F338" w14:textId="77777777" w:rsidTr="00C4198A">
        <w:trPr>
          <w:trHeight w:val="283"/>
        </w:trPr>
        <w:tc>
          <w:tcPr>
            <w:tcW w:w="8504" w:type="dxa"/>
            <w:hideMark/>
          </w:tcPr>
          <w:p w14:paraId="17C39EA9" w14:textId="77777777" w:rsidR="007A3B8B" w:rsidRPr="007A3B8B" w:rsidRDefault="007A3B8B" w:rsidP="00EF37BF">
            <w:pPr>
              <w:spacing w:before="0" w:after="0" w:line="276" w:lineRule="auto"/>
              <w:rPr>
                <w:rFonts w:eastAsia="Times New Roman"/>
                <w:sz w:val="18"/>
                <w:szCs w:val="18"/>
                <w:lang w:eastAsia="en-GB"/>
              </w:rPr>
            </w:pPr>
            <w:r w:rsidRPr="007A3B8B">
              <w:rPr>
                <w:rFonts w:eastAsia="Times New Roman"/>
                <w:sz w:val="18"/>
                <w:szCs w:val="18"/>
                <w:lang w:eastAsia="en-GB"/>
              </w:rPr>
              <w:t>£70,000 to £74,999</w:t>
            </w:r>
          </w:p>
        </w:tc>
        <w:tc>
          <w:tcPr>
            <w:tcW w:w="1460" w:type="dxa"/>
            <w:noWrap/>
            <w:hideMark/>
          </w:tcPr>
          <w:p w14:paraId="46AA8659"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7 </w:t>
            </w:r>
          </w:p>
        </w:tc>
        <w:tc>
          <w:tcPr>
            <w:tcW w:w="1460" w:type="dxa"/>
            <w:noWrap/>
            <w:hideMark/>
          </w:tcPr>
          <w:p w14:paraId="16F0CCB7"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4 </w:t>
            </w:r>
          </w:p>
        </w:tc>
        <w:tc>
          <w:tcPr>
            <w:tcW w:w="1460" w:type="dxa"/>
            <w:noWrap/>
            <w:hideMark/>
          </w:tcPr>
          <w:p w14:paraId="2EEA4DCA"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5 </w:t>
            </w:r>
          </w:p>
        </w:tc>
        <w:tc>
          <w:tcPr>
            <w:tcW w:w="1460" w:type="dxa"/>
            <w:noWrap/>
            <w:hideMark/>
          </w:tcPr>
          <w:p w14:paraId="6DB718E5"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11 </w:t>
            </w:r>
          </w:p>
        </w:tc>
      </w:tr>
      <w:tr w:rsidR="001244D2" w:rsidRPr="007A3B8B" w14:paraId="03E22F4E" w14:textId="77777777" w:rsidTr="00C4198A">
        <w:trPr>
          <w:trHeight w:val="283"/>
        </w:trPr>
        <w:tc>
          <w:tcPr>
            <w:tcW w:w="8504" w:type="dxa"/>
            <w:hideMark/>
          </w:tcPr>
          <w:p w14:paraId="37795FB8" w14:textId="77777777" w:rsidR="007A3B8B" w:rsidRPr="007A3B8B" w:rsidRDefault="007A3B8B" w:rsidP="00EF37BF">
            <w:pPr>
              <w:spacing w:before="0" w:after="0" w:line="276" w:lineRule="auto"/>
              <w:rPr>
                <w:rFonts w:eastAsia="Times New Roman"/>
                <w:sz w:val="18"/>
                <w:szCs w:val="18"/>
                <w:lang w:eastAsia="en-GB"/>
              </w:rPr>
            </w:pPr>
            <w:r w:rsidRPr="007A3B8B">
              <w:rPr>
                <w:rFonts w:eastAsia="Times New Roman"/>
                <w:sz w:val="18"/>
                <w:szCs w:val="18"/>
                <w:lang w:eastAsia="en-GB"/>
              </w:rPr>
              <w:t>£75,000 to £79,999</w:t>
            </w:r>
          </w:p>
        </w:tc>
        <w:tc>
          <w:tcPr>
            <w:tcW w:w="1460" w:type="dxa"/>
            <w:noWrap/>
            <w:hideMark/>
          </w:tcPr>
          <w:p w14:paraId="4659EE69"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3 </w:t>
            </w:r>
          </w:p>
        </w:tc>
        <w:tc>
          <w:tcPr>
            <w:tcW w:w="1460" w:type="dxa"/>
            <w:noWrap/>
            <w:hideMark/>
          </w:tcPr>
          <w:p w14:paraId="031C0073"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2 </w:t>
            </w:r>
          </w:p>
        </w:tc>
        <w:tc>
          <w:tcPr>
            <w:tcW w:w="1460" w:type="dxa"/>
            <w:noWrap/>
            <w:hideMark/>
          </w:tcPr>
          <w:p w14:paraId="6449E822"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2 </w:t>
            </w:r>
          </w:p>
        </w:tc>
        <w:tc>
          <w:tcPr>
            <w:tcW w:w="1460" w:type="dxa"/>
            <w:noWrap/>
            <w:hideMark/>
          </w:tcPr>
          <w:p w14:paraId="025B4E94" w14:textId="0C2BC2B5" w:rsidR="007A3B8B" w:rsidRPr="00BA161B" w:rsidRDefault="001C45DF" w:rsidP="00EF37BF">
            <w:pPr>
              <w:spacing w:before="0" w:after="0" w:line="276" w:lineRule="auto"/>
              <w:rPr>
                <w:rFonts w:eastAsia="Times New Roman"/>
                <w:sz w:val="18"/>
                <w:szCs w:val="18"/>
                <w:lang w:eastAsia="en-GB"/>
              </w:rPr>
            </w:pPr>
            <w:r w:rsidRPr="00BA161B">
              <w:rPr>
                <w:rFonts w:eastAsia="Times New Roman"/>
                <w:sz w:val="18"/>
                <w:szCs w:val="18"/>
                <w:lang w:eastAsia="en-GB"/>
              </w:rPr>
              <w:t>2</w:t>
            </w:r>
            <w:r w:rsidR="007A3B8B" w:rsidRPr="00BA161B">
              <w:rPr>
                <w:rFonts w:eastAsia="Times New Roman"/>
                <w:sz w:val="18"/>
                <w:szCs w:val="18"/>
                <w:lang w:eastAsia="en-GB"/>
              </w:rPr>
              <w:t xml:space="preserve"> </w:t>
            </w:r>
          </w:p>
        </w:tc>
      </w:tr>
      <w:tr w:rsidR="001244D2" w:rsidRPr="007A3B8B" w14:paraId="60E4623F" w14:textId="77777777" w:rsidTr="00C4198A">
        <w:trPr>
          <w:trHeight w:val="283"/>
        </w:trPr>
        <w:tc>
          <w:tcPr>
            <w:tcW w:w="8504" w:type="dxa"/>
            <w:hideMark/>
          </w:tcPr>
          <w:p w14:paraId="173D64E9" w14:textId="77777777" w:rsidR="007A3B8B" w:rsidRPr="007A3B8B" w:rsidRDefault="007A3B8B" w:rsidP="00EF37BF">
            <w:pPr>
              <w:spacing w:before="0" w:after="0" w:line="276" w:lineRule="auto"/>
              <w:rPr>
                <w:rFonts w:eastAsia="Times New Roman"/>
                <w:sz w:val="18"/>
                <w:szCs w:val="18"/>
                <w:lang w:eastAsia="en-GB"/>
              </w:rPr>
            </w:pPr>
            <w:r w:rsidRPr="007A3B8B">
              <w:rPr>
                <w:rFonts w:eastAsia="Times New Roman"/>
                <w:sz w:val="18"/>
                <w:szCs w:val="18"/>
                <w:lang w:eastAsia="en-GB"/>
              </w:rPr>
              <w:t>£80,000 to £84,999</w:t>
            </w:r>
          </w:p>
        </w:tc>
        <w:tc>
          <w:tcPr>
            <w:tcW w:w="1460" w:type="dxa"/>
            <w:noWrap/>
            <w:hideMark/>
          </w:tcPr>
          <w:p w14:paraId="2954F123"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 </w:t>
            </w:r>
          </w:p>
        </w:tc>
        <w:tc>
          <w:tcPr>
            <w:tcW w:w="1460" w:type="dxa"/>
            <w:noWrap/>
            <w:hideMark/>
          </w:tcPr>
          <w:p w14:paraId="3AB3A6A4"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3 </w:t>
            </w:r>
          </w:p>
        </w:tc>
        <w:tc>
          <w:tcPr>
            <w:tcW w:w="1460" w:type="dxa"/>
            <w:noWrap/>
            <w:hideMark/>
          </w:tcPr>
          <w:p w14:paraId="190CB863"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 </w:t>
            </w:r>
          </w:p>
        </w:tc>
        <w:tc>
          <w:tcPr>
            <w:tcW w:w="1460" w:type="dxa"/>
            <w:noWrap/>
            <w:hideMark/>
          </w:tcPr>
          <w:p w14:paraId="180A5ED2" w14:textId="7A6979A4" w:rsidR="007A3B8B" w:rsidRPr="00BA161B" w:rsidRDefault="001C45DF" w:rsidP="00EF37BF">
            <w:pPr>
              <w:spacing w:before="0" w:after="0" w:line="276" w:lineRule="auto"/>
              <w:rPr>
                <w:rFonts w:eastAsia="Times New Roman"/>
                <w:sz w:val="18"/>
                <w:szCs w:val="18"/>
                <w:lang w:eastAsia="en-GB"/>
              </w:rPr>
            </w:pPr>
            <w:r w:rsidRPr="00BA161B">
              <w:rPr>
                <w:rFonts w:eastAsia="Times New Roman"/>
                <w:sz w:val="18"/>
                <w:szCs w:val="18"/>
                <w:lang w:eastAsia="en-GB"/>
              </w:rPr>
              <w:t>2</w:t>
            </w:r>
          </w:p>
        </w:tc>
      </w:tr>
      <w:tr w:rsidR="001244D2" w:rsidRPr="007A3B8B" w14:paraId="1537665F" w14:textId="77777777" w:rsidTr="00C4198A">
        <w:trPr>
          <w:trHeight w:val="283"/>
        </w:trPr>
        <w:tc>
          <w:tcPr>
            <w:tcW w:w="8504" w:type="dxa"/>
            <w:hideMark/>
          </w:tcPr>
          <w:p w14:paraId="349A016D" w14:textId="77777777" w:rsidR="007A3B8B" w:rsidRPr="007A3B8B" w:rsidRDefault="007A3B8B" w:rsidP="00EF37BF">
            <w:pPr>
              <w:spacing w:before="0" w:after="0" w:line="276" w:lineRule="auto"/>
              <w:rPr>
                <w:rFonts w:eastAsia="Times New Roman"/>
                <w:sz w:val="18"/>
                <w:szCs w:val="18"/>
                <w:lang w:eastAsia="en-GB"/>
              </w:rPr>
            </w:pPr>
            <w:r w:rsidRPr="007A3B8B">
              <w:rPr>
                <w:rFonts w:eastAsia="Times New Roman"/>
                <w:sz w:val="18"/>
                <w:szCs w:val="18"/>
                <w:lang w:eastAsia="en-GB"/>
              </w:rPr>
              <w:t>£85,000 to £89,999</w:t>
            </w:r>
          </w:p>
        </w:tc>
        <w:tc>
          <w:tcPr>
            <w:tcW w:w="1460" w:type="dxa"/>
            <w:noWrap/>
            <w:hideMark/>
          </w:tcPr>
          <w:p w14:paraId="133573B7"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 </w:t>
            </w:r>
          </w:p>
        </w:tc>
        <w:tc>
          <w:tcPr>
            <w:tcW w:w="1460" w:type="dxa"/>
            <w:noWrap/>
            <w:hideMark/>
          </w:tcPr>
          <w:p w14:paraId="04A4E10A"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445A00E4"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4BE116E0"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r>
      <w:tr w:rsidR="001244D2" w:rsidRPr="007A3B8B" w14:paraId="7C3778BE" w14:textId="77777777" w:rsidTr="00C4198A">
        <w:trPr>
          <w:trHeight w:val="283"/>
        </w:trPr>
        <w:tc>
          <w:tcPr>
            <w:tcW w:w="8504" w:type="dxa"/>
            <w:hideMark/>
          </w:tcPr>
          <w:p w14:paraId="095EF992" w14:textId="77777777" w:rsidR="007A3B8B" w:rsidRPr="007A3B8B" w:rsidRDefault="007A3B8B" w:rsidP="00EF37BF">
            <w:pPr>
              <w:spacing w:before="0" w:after="0" w:line="276" w:lineRule="auto"/>
              <w:rPr>
                <w:rFonts w:eastAsia="Times New Roman"/>
                <w:sz w:val="18"/>
                <w:szCs w:val="18"/>
                <w:lang w:eastAsia="en-GB"/>
              </w:rPr>
            </w:pPr>
            <w:r w:rsidRPr="007A3B8B">
              <w:rPr>
                <w:rFonts w:eastAsia="Times New Roman"/>
                <w:sz w:val="18"/>
                <w:szCs w:val="18"/>
                <w:lang w:eastAsia="en-GB"/>
              </w:rPr>
              <w:t>£90,000 to £95,999</w:t>
            </w:r>
          </w:p>
        </w:tc>
        <w:tc>
          <w:tcPr>
            <w:tcW w:w="1460" w:type="dxa"/>
            <w:noWrap/>
            <w:hideMark/>
          </w:tcPr>
          <w:p w14:paraId="1B990C37"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597659F8"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2C665D94"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6E20D27A" w14:textId="4B21D0EC" w:rsidR="007A3B8B" w:rsidRPr="00BA161B" w:rsidRDefault="001C45DF" w:rsidP="00EF37BF">
            <w:pPr>
              <w:spacing w:before="0" w:after="0" w:line="276" w:lineRule="auto"/>
              <w:rPr>
                <w:rFonts w:eastAsia="Times New Roman"/>
                <w:sz w:val="18"/>
                <w:szCs w:val="18"/>
                <w:lang w:eastAsia="en-GB"/>
              </w:rPr>
            </w:pPr>
            <w:r w:rsidRPr="00BA161B">
              <w:rPr>
                <w:rFonts w:eastAsia="Times New Roman"/>
                <w:sz w:val="18"/>
                <w:szCs w:val="18"/>
                <w:lang w:eastAsia="en-GB"/>
              </w:rPr>
              <w:t>0</w:t>
            </w:r>
            <w:r w:rsidR="007A3B8B" w:rsidRPr="00BA161B">
              <w:rPr>
                <w:rFonts w:eastAsia="Times New Roman"/>
                <w:sz w:val="18"/>
                <w:szCs w:val="18"/>
                <w:lang w:eastAsia="en-GB"/>
              </w:rPr>
              <w:t xml:space="preserve"> </w:t>
            </w:r>
          </w:p>
        </w:tc>
      </w:tr>
      <w:tr w:rsidR="001244D2" w:rsidRPr="007A3B8B" w14:paraId="4A5C6CAD" w14:textId="77777777" w:rsidTr="00C4198A">
        <w:trPr>
          <w:trHeight w:val="283"/>
        </w:trPr>
        <w:tc>
          <w:tcPr>
            <w:tcW w:w="8504" w:type="dxa"/>
            <w:hideMark/>
          </w:tcPr>
          <w:p w14:paraId="77201CE9" w14:textId="77777777" w:rsidR="007A3B8B" w:rsidRPr="007A3B8B" w:rsidRDefault="007A3B8B" w:rsidP="00EF37BF">
            <w:pPr>
              <w:spacing w:before="0" w:after="0" w:line="276" w:lineRule="auto"/>
              <w:rPr>
                <w:rFonts w:eastAsia="Times New Roman"/>
                <w:sz w:val="18"/>
                <w:szCs w:val="18"/>
                <w:lang w:eastAsia="en-GB"/>
              </w:rPr>
            </w:pPr>
            <w:r w:rsidRPr="007A3B8B">
              <w:rPr>
                <w:rFonts w:eastAsia="Times New Roman"/>
                <w:sz w:val="18"/>
                <w:szCs w:val="18"/>
                <w:lang w:eastAsia="en-GB"/>
              </w:rPr>
              <w:t>£95,000 to £99,999</w:t>
            </w:r>
          </w:p>
        </w:tc>
        <w:tc>
          <w:tcPr>
            <w:tcW w:w="1460" w:type="dxa"/>
            <w:noWrap/>
            <w:hideMark/>
          </w:tcPr>
          <w:p w14:paraId="26021BA5"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39EB4C4D"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12DB0B21"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7846ACB4" w14:textId="4AECA18B" w:rsidR="007A3B8B" w:rsidRPr="00BA161B" w:rsidRDefault="001C45DF" w:rsidP="00EF37BF">
            <w:pPr>
              <w:spacing w:before="0" w:after="0" w:line="276" w:lineRule="auto"/>
              <w:rPr>
                <w:rFonts w:eastAsia="Times New Roman"/>
                <w:sz w:val="18"/>
                <w:szCs w:val="18"/>
                <w:lang w:eastAsia="en-GB"/>
              </w:rPr>
            </w:pPr>
            <w:r w:rsidRPr="00BA161B">
              <w:rPr>
                <w:rFonts w:eastAsia="Times New Roman"/>
                <w:sz w:val="18"/>
                <w:szCs w:val="18"/>
                <w:lang w:eastAsia="en-GB"/>
              </w:rPr>
              <w:t>0</w:t>
            </w:r>
            <w:r w:rsidR="007A3B8B" w:rsidRPr="00BA161B">
              <w:rPr>
                <w:rFonts w:eastAsia="Times New Roman"/>
                <w:sz w:val="18"/>
                <w:szCs w:val="18"/>
                <w:lang w:eastAsia="en-GB"/>
              </w:rPr>
              <w:t xml:space="preserve"> </w:t>
            </w:r>
          </w:p>
        </w:tc>
      </w:tr>
      <w:tr w:rsidR="001244D2" w:rsidRPr="007A3B8B" w14:paraId="7DFF1B99" w14:textId="77777777" w:rsidTr="00C4198A">
        <w:trPr>
          <w:trHeight w:val="283"/>
        </w:trPr>
        <w:tc>
          <w:tcPr>
            <w:tcW w:w="8504" w:type="dxa"/>
            <w:hideMark/>
          </w:tcPr>
          <w:p w14:paraId="56C20948" w14:textId="77777777" w:rsidR="007A3B8B" w:rsidRPr="007A3B8B" w:rsidRDefault="007A3B8B" w:rsidP="00EF37BF">
            <w:pPr>
              <w:spacing w:before="0" w:after="0" w:line="276" w:lineRule="auto"/>
              <w:rPr>
                <w:rFonts w:eastAsia="Times New Roman"/>
                <w:sz w:val="18"/>
                <w:szCs w:val="18"/>
                <w:lang w:eastAsia="en-GB"/>
              </w:rPr>
            </w:pPr>
            <w:r w:rsidRPr="007A3B8B">
              <w:rPr>
                <w:rFonts w:eastAsia="Times New Roman"/>
                <w:sz w:val="18"/>
                <w:szCs w:val="18"/>
                <w:lang w:eastAsia="en-GB"/>
              </w:rPr>
              <w:t>£100,000 to £104,999</w:t>
            </w:r>
          </w:p>
        </w:tc>
        <w:tc>
          <w:tcPr>
            <w:tcW w:w="1460" w:type="dxa"/>
            <w:noWrap/>
            <w:hideMark/>
          </w:tcPr>
          <w:p w14:paraId="6CEAE03A"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09A8FF71"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335C5AF5"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791A38B9" w14:textId="1D977F7C" w:rsidR="007A3B8B" w:rsidRPr="00BA161B" w:rsidRDefault="001C45DF" w:rsidP="00EF37BF">
            <w:pPr>
              <w:spacing w:before="0" w:after="0" w:line="276" w:lineRule="auto"/>
              <w:rPr>
                <w:rFonts w:eastAsia="Times New Roman"/>
                <w:sz w:val="18"/>
                <w:szCs w:val="18"/>
                <w:lang w:eastAsia="en-GB"/>
              </w:rPr>
            </w:pPr>
            <w:r w:rsidRPr="00BA161B">
              <w:rPr>
                <w:rFonts w:eastAsia="Times New Roman"/>
                <w:sz w:val="18"/>
                <w:szCs w:val="18"/>
                <w:lang w:eastAsia="en-GB"/>
              </w:rPr>
              <w:t>0</w:t>
            </w:r>
            <w:r w:rsidR="007A3B8B" w:rsidRPr="00BA161B">
              <w:rPr>
                <w:rFonts w:eastAsia="Times New Roman"/>
                <w:sz w:val="18"/>
                <w:szCs w:val="18"/>
                <w:lang w:eastAsia="en-GB"/>
              </w:rPr>
              <w:t xml:space="preserve"> </w:t>
            </w:r>
          </w:p>
        </w:tc>
      </w:tr>
      <w:tr w:rsidR="001244D2" w:rsidRPr="007A3B8B" w14:paraId="217B3AC9" w14:textId="77777777" w:rsidTr="00C4198A">
        <w:trPr>
          <w:trHeight w:val="283"/>
        </w:trPr>
        <w:tc>
          <w:tcPr>
            <w:tcW w:w="8504" w:type="dxa"/>
            <w:hideMark/>
          </w:tcPr>
          <w:p w14:paraId="3ED2A94E" w14:textId="77777777" w:rsidR="007A3B8B" w:rsidRPr="007A3B8B" w:rsidRDefault="007A3B8B" w:rsidP="00EF37BF">
            <w:pPr>
              <w:spacing w:before="0" w:after="0" w:line="276" w:lineRule="auto"/>
              <w:rPr>
                <w:rFonts w:eastAsia="Times New Roman"/>
                <w:sz w:val="18"/>
                <w:szCs w:val="18"/>
                <w:lang w:eastAsia="en-GB"/>
              </w:rPr>
            </w:pPr>
            <w:r w:rsidRPr="007A3B8B">
              <w:rPr>
                <w:rFonts w:eastAsia="Times New Roman"/>
                <w:sz w:val="18"/>
                <w:szCs w:val="18"/>
                <w:lang w:eastAsia="en-GB"/>
              </w:rPr>
              <w:t>£105,000 to £109,999</w:t>
            </w:r>
          </w:p>
        </w:tc>
        <w:tc>
          <w:tcPr>
            <w:tcW w:w="1460" w:type="dxa"/>
            <w:noWrap/>
            <w:hideMark/>
          </w:tcPr>
          <w:p w14:paraId="32B5DE64"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06217FFE"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4E37E8B2"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51E6E20F" w14:textId="6FFAC450" w:rsidR="007A3B8B" w:rsidRPr="00BA161B" w:rsidRDefault="001C45DF" w:rsidP="00EF37BF">
            <w:pPr>
              <w:spacing w:before="0" w:after="0" w:line="276" w:lineRule="auto"/>
              <w:rPr>
                <w:rFonts w:eastAsia="Times New Roman"/>
                <w:sz w:val="18"/>
                <w:szCs w:val="18"/>
                <w:lang w:eastAsia="en-GB"/>
              </w:rPr>
            </w:pPr>
            <w:r w:rsidRPr="00BA161B">
              <w:rPr>
                <w:rFonts w:eastAsia="Times New Roman"/>
                <w:sz w:val="18"/>
                <w:szCs w:val="18"/>
                <w:lang w:eastAsia="en-GB"/>
              </w:rPr>
              <w:t>0</w:t>
            </w:r>
            <w:r w:rsidR="007A3B8B" w:rsidRPr="00BA161B">
              <w:rPr>
                <w:rFonts w:eastAsia="Times New Roman"/>
                <w:sz w:val="18"/>
                <w:szCs w:val="18"/>
                <w:lang w:eastAsia="en-GB"/>
              </w:rPr>
              <w:t xml:space="preserve"> </w:t>
            </w:r>
          </w:p>
        </w:tc>
      </w:tr>
      <w:tr w:rsidR="001244D2" w:rsidRPr="007A3B8B" w14:paraId="3C1439EB" w14:textId="77777777" w:rsidTr="00C4198A">
        <w:trPr>
          <w:trHeight w:val="283"/>
        </w:trPr>
        <w:tc>
          <w:tcPr>
            <w:tcW w:w="8504" w:type="dxa"/>
            <w:hideMark/>
          </w:tcPr>
          <w:p w14:paraId="0F8AE2A0" w14:textId="77777777" w:rsidR="007A3B8B" w:rsidRPr="007A3B8B" w:rsidRDefault="007A3B8B" w:rsidP="00EF37BF">
            <w:pPr>
              <w:spacing w:before="0" w:after="0" w:line="276" w:lineRule="auto"/>
              <w:rPr>
                <w:rFonts w:eastAsia="Times New Roman"/>
                <w:sz w:val="18"/>
                <w:szCs w:val="18"/>
                <w:lang w:eastAsia="en-GB"/>
              </w:rPr>
            </w:pPr>
            <w:r w:rsidRPr="007A3B8B">
              <w:rPr>
                <w:rFonts w:eastAsia="Times New Roman"/>
                <w:sz w:val="18"/>
                <w:szCs w:val="18"/>
                <w:lang w:eastAsia="en-GB"/>
              </w:rPr>
              <w:t>£110,000 to £114,999</w:t>
            </w:r>
          </w:p>
        </w:tc>
        <w:tc>
          <w:tcPr>
            <w:tcW w:w="1460" w:type="dxa"/>
            <w:noWrap/>
            <w:hideMark/>
          </w:tcPr>
          <w:p w14:paraId="5E24D10A"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45746052"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1CA01504"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4452EB28"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r>
      <w:tr w:rsidR="001244D2" w:rsidRPr="007A3B8B" w14:paraId="4B3275FA" w14:textId="77777777" w:rsidTr="00C4198A">
        <w:trPr>
          <w:trHeight w:val="283"/>
        </w:trPr>
        <w:tc>
          <w:tcPr>
            <w:tcW w:w="8504" w:type="dxa"/>
            <w:hideMark/>
          </w:tcPr>
          <w:p w14:paraId="6EFEC4C9" w14:textId="77777777" w:rsidR="007A3B8B" w:rsidRPr="007A3B8B" w:rsidRDefault="007A3B8B" w:rsidP="00EF37BF">
            <w:pPr>
              <w:spacing w:before="0" w:after="0" w:line="276" w:lineRule="auto"/>
              <w:rPr>
                <w:rFonts w:eastAsia="Times New Roman"/>
                <w:sz w:val="18"/>
                <w:szCs w:val="18"/>
                <w:lang w:eastAsia="en-GB"/>
              </w:rPr>
            </w:pPr>
            <w:r w:rsidRPr="007A3B8B">
              <w:rPr>
                <w:rFonts w:eastAsia="Times New Roman"/>
                <w:sz w:val="18"/>
                <w:szCs w:val="18"/>
                <w:lang w:eastAsia="en-GB"/>
              </w:rPr>
              <w:t>£115,000 to £119,999</w:t>
            </w:r>
          </w:p>
        </w:tc>
        <w:tc>
          <w:tcPr>
            <w:tcW w:w="1460" w:type="dxa"/>
            <w:noWrap/>
            <w:hideMark/>
          </w:tcPr>
          <w:p w14:paraId="3ED039BF"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55442F6C"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33DC36AD"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222A48AA"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r>
      <w:tr w:rsidR="001244D2" w:rsidRPr="007A3B8B" w14:paraId="1B961EAE" w14:textId="77777777" w:rsidTr="00C4198A">
        <w:trPr>
          <w:trHeight w:val="283"/>
        </w:trPr>
        <w:tc>
          <w:tcPr>
            <w:tcW w:w="8504" w:type="dxa"/>
            <w:hideMark/>
          </w:tcPr>
          <w:p w14:paraId="69E4D7F3" w14:textId="77777777" w:rsidR="007A3B8B" w:rsidRPr="007A3B8B" w:rsidRDefault="007A3B8B" w:rsidP="00EF37BF">
            <w:pPr>
              <w:spacing w:before="0" w:after="0" w:line="276" w:lineRule="auto"/>
              <w:rPr>
                <w:rFonts w:eastAsia="Times New Roman"/>
                <w:sz w:val="18"/>
                <w:szCs w:val="18"/>
                <w:lang w:eastAsia="en-GB"/>
              </w:rPr>
            </w:pPr>
            <w:r w:rsidRPr="007A3B8B">
              <w:rPr>
                <w:rFonts w:eastAsia="Times New Roman"/>
                <w:sz w:val="18"/>
                <w:szCs w:val="18"/>
                <w:lang w:eastAsia="en-GB"/>
              </w:rPr>
              <w:t>£120,000 to £124,999</w:t>
            </w:r>
          </w:p>
        </w:tc>
        <w:tc>
          <w:tcPr>
            <w:tcW w:w="1460" w:type="dxa"/>
            <w:noWrap/>
            <w:hideMark/>
          </w:tcPr>
          <w:p w14:paraId="0B3D8735"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5278AE61"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7AC6ACEE"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32E523AB" w14:textId="740E86E9" w:rsidR="007A3B8B" w:rsidRPr="00BA161B" w:rsidRDefault="001C45DF" w:rsidP="00EF37BF">
            <w:pPr>
              <w:spacing w:before="0" w:after="0" w:line="276" w:lineRule="auto"/>
              <w:rPr>
                <w:rFonts w:eastAsia="Times New Roman"/>
                <w:sz w:val="18"/>
                <w:szCs w:val="18"/>
                <w:lang w:eastAsia="en-GB"/>
              </w:rPr>
            </w:pPr>
            <w:r w:rsidRPr="00BA161B">
              <w:rPr>
                <w:rFonts w:eastAsia="Times New Roman"/>
                <w:sz w:val="18"/>
                <w:szCs w:val="18"/>
                <w:lang w:eastAsia="en-GB"/>
              </w:rPr>
              <w:t>0</w:t>
            </w:r>
            <w:r w:rsidR="007A3B8B" w:rsidRPr="00BA161B">
              <w:rPr>
                <w:rFonts w:eastAsia="Times New Roman"/>
                <w:sz w:val="18"/>
                <w:szCs w:val="18"/>
                <w:lang w:eastAsia="en-GB"/>
              </w:rPr>
              <w:t xml:space="preserve"> </w:t>
            </w:r>
          </w:p>
        </w:tc>
      </w:tr>
      <w:tr w:rsidR="001244D2" w:rsidRPr="007A3B8B" w14:paraId="0D4F6A88" w14:textId="77777777" w:rsidTr="00C4198A">
        <w:trPr>
          <w:trHeight w:val="283"/>
        </w:trPr>
        <w:tc>
          <w:tcPr>
            <w:tcW w:w="8504" w:type="dxa"/>
            <w:hideMark/>
          </w:tcPr>
          <w:p w14:paraId="6923BE98" w14:textId="77777777" w:rsidR="007A3B8B" w:rsidRPr="007A3B8B" w:rsidRDefault="007A3B8B" w:rsidP="00EF37BF">
            <w:pPr>
              <w:spacing w:before="0" w:after="0" w:line="276" w:lineRule="auto"/>
              <w:rPr>
                <w:rFonts w:eastAsia="Times New Roman"/>
                <w:sz w:val="18"/>
                <w:szCs w:val="18"/>
                <w:lang w:eastAsia="en-GB"/>
              </w:rPr>
            </w:pPr>
            <w:r w:rsidRPr="007A3B8B">
              <w:rPr>
                <w:rFonts w:eastAsia="Times New Roman"/>
                <w:sz w:val="18"/>
                <w:szCs w:val="18"/>
                <w:lang w:eastAsia="en-GB"/>
              </w:rPr>
              <w:t>£125,000 to £129,999</w:t>
            </w:r>
          </w:p>
        </w:tc>
        <w:tc>
          <w:tcPr>
            <w:tcW w:w="1460" w:type="dxa"/>
            <w:noWrap/>
            <w:hideMark/>
          </w:tcPr>
          <w:p w14:paraId="1B53AEB4"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7461EEED"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 </w:t>
            </w:r>
          </w:p>
        </w:tc>
        <w:tc>
          <w:tcPr>
            <w:tcW w:w="1460" w:type="dxa"/>
            <w:noWrap/>
            <w:hideMark/>
          </w:tcPr>
          <w:p w14:paraId="6C17FB7F"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6F182BA6" w14:textId="6B1C8047" w:rsidR="007A3B8B" w:rsidRPr="00BA161B" w:rsidRDefault="001C45DF" w:rsidP="00EF37BF">
            <w:pPr>
              <w:spacing w:before="0" w:after="0" w:line="276" w:lineRule="auto"/>
              <w:rPr>
                <w:rFonts w:eastAsia="Times New Roman"/>
                <w:sz w:val="18"/>
                <w:szCs w:val="18"/>
                <w:lang w:eastAsia="en-GB"/>
              </w:rPr>
            </w:pPr>
            <w:r w:rsidRPr="00BA161B">
              <w:rPr>
                <w:rFonts w:eastAsia="Times New Roman"/>
                <w:sz w:val="18"/>
                <w:szCs w:val="18"/>
                <w:lang w:eastAsia="en-GB"/>
              </w:rPr>
              <w:t>0</w:t>
            </w:r>
            <w:r w:rsidR="007A3B8B" w:rsidRPr="00BA161B">
              <w:rPr>
                <w:rFonts w:eastAsia="Times New Roman"/>
                <w:sz w:val="18"/>
                <w:szCs w:val="18"/>
                <w:lang w:eastAsia="en-GB"/>
              </w:rPr>
              <w:t xml:space="preserve"> </w:t>
            </w:r>
          </w:p>
        </w:tc>
      </w:tr>
      <w:tr w:rsidR="001244D2" w:rsidRPr="007A3B8B" w14:paraId="106E339A" w14:textId="77777777" w:rsidTr="00C4198A">
        <w:trPr>
          <w:trHeight w:val="283"/>
        </w:trPr>
        <w:tc>
          <w:tcPr>
            <w:tcW w:w="8504" w:type="dxa"/>
            <w:hideMark/>
          </w:tcPr>
          <w:p w14:paraId="3AB6942F" w14:textId="77777777" w:rsidR="007A3B8B" w:rsidRPr="007A3B8B" w:rsidRDefault="007A3B8B" w:rsidP="00EF37BF">
            <w:pPr>
              <w:spacing w:before="0" w:after="0" w:line="276" w:lineRule="auto"/>
              <w:rPr>
                <w:rFonts w:eastAsia="Times New Roman"/>
                <w:sz w:val="18"/>
                <w:szCs w:val="18"/>
                <w:lang w:eastAsia="en-GB"/>
              </w:rPr>
            </w:pPr>
            <w:r w:rsidRPr="007A3B8B">
              <w:rPr>
                <w:rFonts w:eastAsia="Times New Roman"/>
                <w:sz w:val="18"/>
                <w:szCs w:val="18"/>
                <w:lang w:eastAsia="en-GB"/>
              </w:rPr>
              <w:t>£130,000 to £149,999</w:t>
            </w:r>
          </w:p>
        </w:tc>
        <w:tc>
          <w:tcPr>
            <w:tcW w:w="1460" w:type="dxa"/>
            <w:noWrap/>
            <w:hideMark/>
          </w:tcPr>
          <w:p w14:paraId="095FB26F"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1 </w:t>
            </w:r>
          </w:p>
        </w:tc>
        <w:tc>
          <w:tcPr>
            <w:tcW w:w="1460" w:type="dxa"/>
            <w:noWrap/>
            <w:hideMark/>
          </w:tcPr>
          <w:p w14:paraId="374CFA42"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1F2976B8"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14BC21ED"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r>
      <w:tr w:rsidR="001244D2" w:rsidRPr="007A3B8B" w14:paraId="059ED899" w14:textId="77777777" w:rsidTr="00C4198A">
        <w:trPr>
          <w:trHeight w:val="283"/>
        </w:trPr>
        <w:tc>
          <w:tcPr>
            <w:tcW w:w="8504" w:type="dxa"/>
            <w:hideMark/>
          </w:tcPr>
          <w:p w14:paraId="6EBE5EC1" w14:textId="77777777" w:rsidR="007A3B8B" w:rsidRPr="007A3B8B" w:rsidRDefault="007A3B8B" w:rsidP="00EF37BF">
            <w:pPr>
              <w:spacing w:before="0" w:after="0" w:line="276" w:lineRule="auto"/>
              <w:rPr>
                <w:rFonts w:eastAsia="Times New Roman"/>
                <w:sz w:val="18"/>
                <w:szCs w:val="18"/>
                <w:lang w:eastAsia="en-GB"/>
              </w:rPr>
            </w:pPr>
            <w:r w:rsidRPr="007A3B8B">
              <w:rPr>
                <w:rFonts w:eastAsia="Times New Roman"/>
                <w:sz w:val="18"/>
                <w:szCs w:val="18"/>
                <w:lang w:eastAsia="en-GB"/>
              </w:rPr>
              <w:t>£150,000 to £154,999</w:t>
            </w:r>
          </w:p>
        </w:tc>
        <w:tc>
          <w:tcPr>
            <w:tcW w:w="1460" w:type="dxa"/>
            <w:noWrap/>
            <w:hideMark/>
          </w:tcPr>
          <w:p w14:paraId="1845FAB7"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4FB007D6"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2F296FEA" w14:textId="77777777" w:rsidR="007A3B8B" w:rsidRPr="00BA161B" w:rsidRDefault="007A3B8B" w:rsidP="00EF37BF">
            <w:pPr>
              <w:spacing w:before="0" w:after="0" w:line="276" w:lineRule="auto"/>
              <w:rPr>
                <w:rFonts w:eastAsia="Times New Roman"/>
                <w:sz w:val="18"/>
                <w:szCs w:val="18"/>
                <w:lang w:eastAsia="en-GB"/>
              </w:rPr>
            </w:pPr>
            <w:r w:rsidRPr="00BA161B">
              <w:rPr>
                <w:rFonts w:eastAsia="Times New Roman"/>
                <w:sz w:val="18"/>
                <w:szCs w:val="18"/>
                <w:lang w:eastAsia="en-GB"/>
              </w:rPr>
              <w:t xml:space="preserve">0 </w:t>
            </w:r>
          </w:p>
        </w:tc>
        <w:tc>
          <w:tcPr>
            <w:tcW w:w="1460" w:type="dxa"/>
            <w:noWrap/>
            <w:hideMark/>
          </w:tcPr>
          <w:p w14:paraId="63B72F4F" w14:textId="1629DE6D" w:rsidR="007A3B8B" w:rsidRPr="00BA161B" w:rsidRDefault="001C45DF" w:rsidP="00EF37BF">
            <w:pPr>
              <w:spacing w:before="0" w:after="0" w:line="276" w:lineRule="auto"/>
              <w:rPr>
                <w:rFonts w:eastAsia="Times New Roman"/>
                <w:sz w:val="18"/>
                <w:szCs w:val="18"/>
                <w:lang w:eastAsia="en-GB"/>
              </w:rPr>
            </w:pPr>
            <w:r w:rsidRPr="00BA161B">
              <w:rPr>
                <w:rFonts w:eastAsia="Times New Roman"/>
                <w:sz w:val="18"/>
                <w:szCs w:val="18"/>
                <w:lang w:eastAsia="en-GB"/>
              </w:rPr>
              <w:t>0</w:t>
            </w:r>
            <w:r w:rsidR="007A3B8B" w:rsidRPr="00BA161B">
              <w:rPr>
                <w:rFonts w:eastAsia="Times New Roman"/>
                <w:sz w:val="18"/>
                <w:szCs w:val="18"/>
                <w:lang w:eastAsia="en-GB"/>
              </w:rPr>
              <w:t xml:space="preserve"> </w:t>
            </w:r>
          </w:p>
        </w:tc>
      </w:tr>
      <w:tr w:rsidR="007A3B8B" w:rsidRPr="007A3B8B" w14:paraId="5FAD2C1F" w14:textId="77777777" w:rsidTr="00C4198A">
        <w:trPr>
          <w:trHeight w:val="283"/>
        </w:trPr>
        <w:tc>
          <w:tcPr>
            <w:tcW w:w="8504" w:type="dxa"/>
            <w:hideMark/>
          </w:tcPr>
          <w:p w14:paraId="39E81277" w14:textId="77777777" w:rsidR="007A3B8B" w:rsidRPr="007A3B8B" w:rsidRDefault="007A3B8B" w:rsidP="00EF37BF">
            <w:pPr>
              <w:spacing w:before="0" w:after="0" w:line="276" w:lineRule="auto"/>
              <w:rPr>
                <w:rFonts w:eastAsia="Times New Roman"/>
                <w:b/>
                <w:bCs/>
                <w:sz w:val="18"/>
                <w:szCs w:val="18"/>
                <w:lang w:eastAsia="en-GB"/>
              </w:rPr>
            </w:pPr>
            <w:r w:rsidRPr="007A3B8B">
              <w:rPr>
                <w:rFonts w:eastAsia="Times New Roman"/>
                <w:b/>
                <w:bCs/>
                <w:sz w:val="18"/>
                <w:szCs w:val="18"/>
                <w:lang w:eastAsia="en-GB"/>
              </w:rPr>
              <w:t>Total</w:t>
            </w:r>
          </w:p>
        </w:tc>
        <w:tc>
          <w:tcPr>
            <w:tcW w:w="1460" w:type="dxa"/>
            <w:noWrap/>
            <w:hideMark/>
          </w:tcPr>
          <w:p w14:paraId="17193181" w14:textId="77777777" w:rsidR="007A3B8B" w:rsidRPr="00BA161B" w:rsidRDefault="007A3B8B" w:rsidP="00EF37BF">
            <w:pPr>
              <w:spacing w:before="0" w:after="0" w:line="276" w:lineRule="auto"/>
              <w:rPr>
                <w:rFonts w:eastAsia="Times New Roman"/>
                <w:b/>
                <w:sz w:val="18"/>
                <w:szCs w:val="18"/>
                <w:lang w:eastAsia="en-GB"/>
              </w:rPr>
            </w:pPr>
            <w:r w:rsidRPr="00BA161B">
              <w:rPr>
                <w:rFonts w:eastAsia="Times New Roman"/>
                <w:b/>
                <w:sz w:val="18"/>
                <w:szCs w:val="18"/>
                <w:lang w:eastAsia="en-GB"/>
              </w:rPr>
              <w:t xml:space="preserve">47 </w:t>
            </w:r>
          </w:p>
        </w:tc>
        <w:tc>
          <w:tcPr>
            <w:tcW w:w="1460" w:type="dxa"/>
            <w:noWrap/>
            <w:hideMark/>
          </w:tcPr>
          <w:p w14:paraId="3C8CE646" w14:textId="77777777" w:rsidR="007A3B8B" w:rsidRPr="00BA161B" w:rsidRDefault="007A3B8B" w:rsidP="00EF37BF">
            <w:pPr>
              <w:spacing w:before="0" w:after="0" w:line="276" w:lineRule="auto"/>
              <w:rPr>
                <w:rFonts w:eastAsia="Times New Roman"/>
                <w:b/>
                <w:bCs/>
                <w:sz w:val="18"/>
                <w:szCs w:val="18"/>
                <w:lang w:eastAsia="en-GB"/>
              </w:rPr>
            </w:pPr>
            <w:r w:rsidRPr="00BA161B">
              <w:rPr>
                <w:rFonts w:eastAsia="Times New Roman"/>
                <w:b/>
                <w:bCs/>
                <w:sz w:val="18"/>
                <w:szCs w:val="18"/>
                <w:lang w:eastAsia="en-GB"/>
              </w:rPr>
              <w:t xml:space="preserve">45 </w:t>
            </w:r>
          </w:p>
        </w:tc>
        <w:tc>
          <w:tcPr>
            <w:tcW w:w="1460" w:type="dxa"/>
            <w:noWrap/>
            <w:hideMark/>
          </w:tcPr>
          <w:p w14:paraId="046ADF0E" w14:textId="77777777" w:rsidR="007A3B8B" w:rsidRPr="00BA161B" w:rsidRDefault="007A3B8B" w:rsidP="00EF37BF">
            <w:pPr>
              <w:spacing w:before="0" w:after="0" w:line="276" w:lineRule="auto"/>
              <w:rPr>
                <w:rFonts w:eastAsia="Times New Roman"/>
                <w:b/>
                <w:sz w:val="18"/>
                <w:szCs w:val="18"/>
                <w:lang w:eastAsia="en-GB"/>
              </w:rPr>
            </w:pPr>
            <w:r w:rsidRPr="00BA161B">
              <w:rPr>
                <w:rFonts w:eastAsia="Times New Roman"/>
                <w:b/>
                <w:sz w:val="18"/>
                <w:szCs w:val="18"/>
                <w:lang w:eastAsia="en-GB"/>
              </w:rPr>
              <w:t xml:space="preserve">100 </w:t>
            </w:r>
          </w:p>
        </w:tc>
        <w:tc>
          <w:tcPr>
            <w:tcW w:w="1460" w:type="dxa"/>
            <w:noWrap/>
            <w:hideMark/>
          </w:tcPr>
          <w:p w14:paraId="12FBC47A" w14:textId="356F60CF" w:rsidR="007A3B8B" w:rsidRPr="00BA161B" w:rsidRDefault="007A3B8B" w:rsidP="00EF37BF">
            <w:pPr>
              <w:spacing w:before="0" w:after="0" w:line="276" w:lineRule="auto"/>
              <w:rPr>
                <w:rFonts w:eastAsia="Times New Roman"/>
                <w:b/>
                <w:bCs/>
                <w:sz w:val="18"/>
                <w:szCs w:val="18"/>
                <w:lang w:eastAsia="en-GB"/>
              </w:rPr>
            </w:pPr>
            <w:r w:rsidRPr="00BA161B">
              <w:rPr>
                <w:rFonts w:eastAsia="Times New Roman"/>
                <w:b/>
                <w:bCs/>
                <w:sz w:val="18"/>
                <w:szCs w:val="18"/>
                <w:lang w:eastAsia="en-GB"/>
              </w:rPr>
              <w:t>1</w:t>
            </w:r>
            <w:r w:rsidR="001C45DF" w:rsidRPr="00BA161B">
              <w:rPr>
                <w:rFonts w:eastAsia="Times New Roman"/>
                <w:b/>
                <w:bCs/>
                <w:sz w:val="18"/>
                <w:szCs w:val="18"/>
                <w:lang w:eastAsia="en-GB"/>
              </w:rPr>
              <w:t>1</w:t>
            </w:r>
            <w:r w:rsidRPr="00BA161B">
              <w:rPr>
                <w:rFonts w:eastAsia="Times New Roman"/>
                <w:b/>
                <w:bCs/>
                <w:sz w:val="18"/>
                <w:szCs w:val="18"/>
                <w:lang w:eastAsia="en-GB"/>
              </w:rPr>
              <w:t xml:space="preserve">3 </w:t>
            </w:r>
          </w:p>
        </w:tc>
      </w:tr>
    </w:tbl>
    <w:p w14:paraId="55432B09" w14:textId="4B85D96C" w:rsidR="00836637" w:rsidRDefault="00836637" w:rsidP="00BC5FFA"/>
    <w:p w14:paraId="68F2E21E" w14:textId="77777777" w:rsidR="00836637" w:rsidRDefault="00836637">
      <w:pPr>
        <w:spacing w:before="0" w:after="160" w:line="259" w:lineRule="auto"/>
      </w:pPr>
      <w:r>
        <w:br w:type="page"/>
      </w:r>
    </w:p>
    <w:p w14:paraId="2D19A2C3" w14:textId="6A2616BC" w:rsidR="00231140" w:rsidRDefault="002B61A3" w:rsidP="005529B6">
      <w:pPr>
        <w:pStyle w:val="Heading1"/>
      </w:pPr>
      <w:bookmarkStart w:id="37" w:name="_Toc157417479"/>
      <w:r w:rsidRPr="002B61A3">
        <w:lastRenderedPageBreak/>
        <w:t xml:space="preserve">Note 14. Officers Remuneration </w:t>
      </w:r>
      <w:r w:rsidR="00B72BD0">
        <w:t>(continued)</w:t>
      </w:r>
      <w:bookmarkEnd w:id="37"/>
    </w:p>
    <w:p w14:paraId="52431884" w14:textId="7E546A72" w:rsidR="00231140" w:rsidRDefault="00BD0D23">
      <w:pPr>
        <w:spacing w:before="0" w:after="160" w:line="259" w:lineRule="auto"/>
        <w:rPr>
          <w:rFonts w:eastAsiaTheme="majorEastAsia"/>
          <w:b/>
          <w:bCs/>
          <w:sz w:val="32"/>
          <w:szCs w:val="32"/>
        </w:rPr>
      </w:pPr>
      <w:r>
        <w:rPr>
          <w:noProof/>
        </w:rPr>
        <mc:AlternateContent>
          <mc:Choice Requires="wps">
            <w:drawing>
              <wp:inline distT="0" distB="0" distL="0" distR="0" wp14:anchorId="07848543" wp14:editId="5A2CEB21">
                <wp:extent cx="2808000" cy="4381877"/>
                <wp:effectExtent l="0" t="0" r="11430" b="19050"/>
                <wp:docPr id="67" name="Text Box 67"/>
                <wp:cNvGraphicFramePr/>
                <a:graphic xmlns:a="http://schemas.openxmlformats.org/drawingml/2006/main">
                  <a:graphicData uri="http://schemas.microsoft.com/office/word/2010/wordprocessingShape">
                    <wps:wsp>
                      <wps:cNvSpPr txBox="1"/>
                      <wps:spPr>
                        <a:xfrm>
                          <a:off x="0" y="0"/>
                          <a:ext cx="2808000" cy="4381877"/>
                        </a:xfrm>
                        <a:prstGeom prst="rect">
                          <a:avLst/>
                        </a:prstGeom>
                        <a:solidFill>
                          <a:schemeClr val="tx1"/>
                        </a:solidFill>
                        <a:ln w="6350">
                          <a:solidFill>
                            <a:prstClr val="black"/>
                          </a:solidFill>
                        </a:ln>
                      </wps:spPr>
                      <wps:txbx>
                        <w:txbxContent>
                          <w:p w14:paraId="55E4BE47" w14:textId="77777777" w:rsidR="00BD0D23" w:rsidRPr="00EF37BF" w:rsidRDefault="00BD0D23" w:rsidP="00EF37BF">
                            <w:pPr>
                              <w:pStyle w:val="Heading2"/>
                              <w:rPr>
                                <w:color w:val="FFFFFF" w:themeColor="background1"/>
                              </w:rPr>
                            </w:pPr>
                            <w:bookmarkStart w:id="38" w:name="_Toc157417480"/>
                            <w:r w:rsidRPr="00EF37BF">
                              <w:rPr>
                                <w:color w:val="FFFFFF" w:themeColor="background1"/>
                              </w:rPr>
                              <w:t>Accounting Policy</w:t>
                            </w:r>
                            <w:bookmarkEnd w:id="38"/>
                          </w:p>
                          <w:p w14:paraId="0797B98A" w14:textId="01D9989A" w:rsidR="00BD0D23" w:rsidRPr="00BD0D23" w:rsidRDefault="00BD0D23" w:rsidP="00BD0D23">
                            <w:pPr>
                              <w:rPr>
                                <w:color w:val="FFFFFF" w:themeColor="background1"/>
                              </w:rPr>
                            </w:pPr>
                            <w:r w:rsidRPr="00BD0D23">
                              <w:rPr>
                                <w:color w:val="FFFFFF" w:themeColor="background1"/>
                              </w:rPr>
                              <w:t>Termination benefits are amounts payable as a result of a decision by the Authority to terminate an officer’s employment before the normal retirement date</w:t>
                            </w:r>
                            <w:r w:rsidR="00160710">
                              <w:rPr>
                                <w:color w:val="FFFFFF" w:themeColor="background1"/>
                              </w:rPr>
                              <w:t>,</w:t>
                            </w:r>
                            <w:r w:rsidRPr="00BD0D23">
                              <w:rPr>
                                <w:color w:val="FFFFFF" w:themeColor="background1"/>
                              </w:rPr>
                              <w:t xml:space="preserve"> or an officer’s decision to accept redundancy in exchange for those benefits</w:t>
                            </w:r>
                            <w:r w:rsidR="00160710">
                              <w:rPr>
                                <w:color w:val="FFFFFF" w:themeColor="background1"/>
                              </w:rPr>
                              <w:t>,</w:t>
                            </w:r>
                            <w:r w:rsidRPr="00BD0D23">
                              <w:rPr>
                                <w:color w:val="FFFFFF" w:themeColor="background1"/>
                              </w:rPr>
                              <w:t xml:space="preserve"> and are charged on an accruals basis to the appropriate service in the Comprehensive Income and Expenditure Statement at </w:t>
                            </w:r>
                            <w:r w:rsidR="00141CCA">
                              <w:rPr>
                                <w:color w:val="FFFFFF" w:themeColor="background1"/>
                              </w:rPr>
                              <w:t>either</w:t>
                            </w:r>
                            <w:r w:rsidRPr="00BD0D23">
                              <w:rPr>
                                <w:color w:val="FFFFFF" w:themeColor="background1"/>
                              </w:rPr>
                              <w:t xml:space="preserve"> when the Authority can no longer withdraw the offer of those benefits or when the Authority recognises costs for a restructuring</w:t>
                            </w:r>
                            <w:r w:rsidR="00141CCA">
                              <w:rPr>
                                <w:color w:val="FFFFFF" w:themeColor="background1"/>
                              </w:rPr>
                              <w:t>, whichever is earlier</w:t>
                            </w:r>
                            <w:r w:rsidRPr="00BD0D23">
                              <w:rPr>
                                <w:color w:val="FFFFFF" w:themeColor="background1"/>
                              </w:rPr>
                              <w:t>.</w:t>
                            </w:r>
                          </w:p>
                          <w:p w14:paraId="25F5B3CB" w14:textId="4DC7DDE0" w:rsidR="00BD0D23" w:rsidRPr="00BD0D23" w:rsidRDefault="00BD0D23" w:rsidP="00BD0D23">
                            <w:pPr>
                              <w:rPr>
                                <w:color w:val="FFFFFF" w:themeColor="background1"/>
                              </w:rPr>
                            </w:pPr>
                            <w:r w:rsidRPr="00BD0D23">
                              <w:rPr>
                                <w:color w:val="FFFFFF" w:themeColor="background1"/>
                              </w:rPr>
                              <w:t>Where termination benefits involve the enhancement of pensions, statutory provisions require the General Fund Balance to be charged with the amount payable by the Authority to the pension fund or pensioner in the year, not the amount calculated according to the relevant accounting standards. In the Movement in Reserves Statement, appropriations are required to and from the Pensions Reserve to remove the notional debits and credits for pension enhancement termination benefits and replace them with debits for the cash paid to the pension fund and pensioners and any such amounts payable but unpaid at the year-end.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7848543" id="Text Box 67" o:spid="_x0000_s1048" type="#_x0000_t202" style="width:221.1pt;height:34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" fillcolor="black [3213]" strokeweight=".5pt">
                <v:textbox>
                  <w:txbxContent>
                    <w:p w14:paraId="55E4BE47" w14:textId="77777777" w:rsidR="00BD0D23" w:rsidRPr="00EF37BF" w:rsidRDefault="00BD0D23" w:rsidP="00EF37BF">
                      <w:pPr>
                        <w:pStyle w:val="Heading2"/>
                        <w:rPr>
                          <w:color w:val="FFFFFF" w:themeColor="background1"/>
                        </w:rPr>
                      </w:pPr>
                      <w:bookmarkStart w:id="39" w:name="_Toc157417480"/>
                      <w:r w:rsidRPr="00EF37BF">
                        <w:rPr>
                          <w:color w:val="FFFFFF" w:themeColor="background1"/>
                        </w:rPr>
                        <w:t>Accounting Policy</w:t>
                      </w:r>
                      <w:bookmarkEnd w:id="39"/>
                    </w:p>
                    <w:p w14:paraId="0797B98A" w14:textId="01D9989A" w:rsidR="00BD0D23" w:rsidRPr="00BD0D23" w:rsidRDefault="00BD0D23" w:rsidP="00BD0D23">
                      <w:pPr>
                        <w:rPr>
                          <w:color w:val="FFFFFF" w:themeColor="background1"/>
                        </w:rPr>
                      </w:pPr>
                      <w:r w:rsidRPr="00BD0D23">
                        <w:rPr>
                          <w:color w:val="FFFFFF" w:themeColor="background1"/>
                        </w:rPr>
                        <w:t>Termination benefits are amounts payable as a result of a decision by the Authority to terminate an officer’s employment before the normal retirement date</w:t>
                      </w:r>
                      <w:r w:rsidR="00160710">
                        <w:rPr>
                          <w:color w:val="FFFFFF" w:themeColor="background1"/>
                        </w:rPr>
                        <w:t>,</w:t>
                      </w:r>
                      <w:r w:rsidRPr="00BD0D23">
                        <w:rPr>
                          <w:color w:val="FFFFFF" w:themeColor="background1"/>
                        </w:rPr>
                        <w:t xml:space="preserve"> or an officer’s decision to accept redundancy in exchange for those benefits</w:t>
                      </w:r>
                      <w:r w:rsidR="00160710">
                        <w:rPr>
                          <w:color w:val="FFFFFF" w:themeColor="background1"/>
                        </w:rPr>
                        <w:t>,</w:t>
                      </w:r>
                      <w:r w:rsidRPr="00BD0D23">
                        <w:rPr>
                          <w:color w:val="FFFFFF" w:themeColor="background1"/>
                        </w:rPr>
                        <w:t xml:space="preserve"> and are charged on an accruals basis to the appropriate service in the Comprehensive Income and Expenditure Statement at </w:t>
                      </w:r>
                      <w:r w:rsidR="00141CCA">
                        <w:rPr>
                          <w:color w:val="FFFFFF" w:themeColor="background1"/>
                        </w:rPr>
                        <w:t>either</w:t>
                      </w:r>
                      <w:r w:rsidRPr="00BD0D23">
                        <w:rPr>
                          <w:color w:val="FFFFFF" w:themeColor="background1"/>
                        </w:rPr>
                        <w:t xml:space="preserve"> when the Authority can no longer withdraw the offer of those benefits or when the Authority recognises costs for a restructuring</w:t>
                      </w:r>
                      <w:r w:rsidR="00141CCA">
                        <w:rPr>
                          <w:color w:val="FFFFFF" w:themeColor="background1"/>
                        </w:rPr>
                        <w:t>, whichever is earlier</w:t>
                      </w:r>
                      <w:r w:rsidRPr="00BD0D23">
                        <w:rPr>
                          <w:color w:val="FFFFFF" w:themeColor="background1"/>
                        </w:rPr>
                        <w:t>.</w:t>
                      </w:r>
                    </w:p>
                    <w:p w14:paraId="25F5B3CB" w14:textId="4DC7DDE0" w:rsidR="00BD0D23" w:rsidRPr="00BD0D23" w:rsidRDefault="00BD0D23" w:rsidP="00BD0D23">
                      <w:pPr>
                        <w:rPr>
                          <w:color w:val="FFFFFF" w:themeColor="background1"/>
                        </w:rPr>
                      </w:pPr>
                      <w:r w:rsidRPr="00BD0D23">
                        <w:rPr>
                          <w:color w:val="FFFFFF" w:themeColor="background1"/>
                        </w:rPr>
                        <w:t>Where termination benefits involve the enhancement of pensions, statutory provisions require the General Fund Balance to be charged with the amount payable by the Authority to the pension fund or pensioner in the year, not the amount calculated according to the relevant accounting standards. In the Movement in Reserves Statement, appropriations are required to and from the Pensions Reserve to remove the notional debits and credits for pension enhancement termination benefits and replace them with debits for the cash paid to the pension fund and pensioners and any such amounts payable but unpaid at the year-end.</w:t>
                      </w:r>
                    </w:p>
                  </w:txbxContent>
                </v:textbox>
                <w10:anchorlock/>
              </v:shape>
            </w:pict>
          </mc:Fallback>
        </mc:AlternateContent>
      </w:r>
      <w:r w:rsidR="00231140">
        <w:br w:type="page"/>
      </w:r>
    </w:p>
    <w:p w14:paraId="73106135" w14:textId="77777777" w:rsidR="00231140" w:rsidRDefault="00231140" w:rsidP="00EC030D">
      <w:pPr>
        <w:pStyle w:val="Heading1"/>
        <w:spacing w:after="120"/>
      </w:pPr>
      <w:bookmarkStart w:id="40" w:name="_Toc157417481"/>
      <w:r w:rsidRPr="002B61A3">
        <w:lastRenderedPageBreak/>
        <w:t xml:space="preserve">Note 14. Officers Remuneration </w:t>
      </w:r>
      <w:r>
        <w:t>(continued)</w:t>
      </w:r>
      <w:bookmarkEnd w:id="40"/>
    </w:p>
    <w:p w14:paraId="7C474EE8" w14:textId="4D5D8F6D" w:rsidR="0025267C" w:rsidRDefault="0025267C" w:rsidP="00EE7A45">
      <w:pPr>
        <w:pStyle w:val="Heading2"/>
      </w:pPr>
      <w:bookmarkStart w:id="41" w:name="_Toc157417482"/>
      <w:r>
        <w:t>Number</w:t>
      </w:r>
      <w:r w:rsidR="005E34B5">
        <w:t>s</w:t>
      </w:r>
      <w:r>
        <w:t xml:space="preserve"> of Exit Packages</w:t>
      </w:r>
      <w:bookmarkEnd w:id="41"/>
    </w:p>
    <w:p w14:paraId="0E8EF1C7" w14:textId="3105EC36" w:rsidR="0025267C" w:rsidRDefault="0025267C" w:rsidP="0025267C">
      <w:r w:rsidRPr="0025267C">
        <w:t>The numbers of exit packages with total cost per band and total cost of the compulsory and other redundancies are set out in the table below:</w:t>
      </w:r>
    </w:p>
    <w:tbl>
      <w:tblPr>
        <w:tblStyle w:val="TableGrid"/>
        <w:tblW w:w="5000" w:type="pct"/>
        <w:tblLook w:val="04A0" w:firstRow="1" w:lastRow="0" w:firstColumn="1" w:lastColumn="0" w:noHBand="0" w:noVBand="1"/>
        <w:tblDescription w:val="Table detailing the Council's Exit Packages for 2020/21"/>
      </w:tblPr>
      <w:tblGrid>
        <w:gridCol w:w="2831"/>
        <w:gridCol w:w="975"/>
        <w:gridCol w:w="973"/>
        <w:gridCol w:w="973"/>
        <w:gridCol w:w="1047"/>
        <w:gridCol w:w="1134"/>
        <w:gridCol w:w="851"/>
        <w:gridCol w:w="1134"/>
        <w:gridCol w:w="1134"/>
        <w:gridCol w:w="850"/>
        <w:gridCol w:w="971"/>
        <w:gridCol w:w="872"/>
        <w:gridCol w:w="946"/>
      </w:tblGrid>
      <w:tr w:rsidR="00637FB8" w:rsidRPr="001444F9" w14:paraId="7611AB0A" w14:textId="77777777" w:rsidTr="00637FB8">
        <w:trPr>
          <w:cantSplit/>
          <w:trHeight w:val="1734"/>
        </w:trPr>
        <w:tc>
          <w:tcPr>
            <w:tcW w:w="2831" w:type="dxa"/>
            <w:noWrap/>
            <w:hideMark/>
          </w:tcPr>
          <w:p w14:paraId="3C1A5871" w14:textId="77777777" w:rsidR="003D24EE" w:rsidRPr="00637FB8" w:rsidRDefault="003D24EE" w:rsidP="00A97A6D">
            <w:pPr>
              <w:spacing w:before="0" w:after="0" w:line="276" w:lineRule="auto"/>
              <w:rPr>
                <w:rFonts w:eastAsia="Times New Roman"/>
                <w:b/>
                <w:bCs/>
                <w:sz w:val="15"/>
                <w:szCs w:val="15"/>
                <w:lang w:eastAsia="en-GB"/>
              </w:rPr>
            </w:pPr>
            <w:r w:rsidRPr="00637FB8">
              <w:rPr>
                <w:rFonts w:eastAsia="Times New Roman"/>
                <w:b/>
                <w:bCs/>
                <w:sz w:val="15"/>
                <w:szCs w:val="15"/>
                <w:lang w:eastAsia="en-GB"/>
              </w:rPr>
              <w:t>Exit package cost band (including special payments)</w:t>
            </w:r>
          </w:p>
        </w:tc>
        <w:tc>
          <w:tcPr>
            <w:tcW w:w="975" w:type="dxa"/>
            <w:textDirection w:val="btLr"/>
            <w:hideMark/>
          </w:tcPr>
          <w:p w14:paraId="59BFAD8F" w14:textId="46133D95" w:rsidR="003D24EE" w:rsidRPr="00637FB8" w:rsidRDefault="003D24EE" w:rsidP="00A97A6D">
            <w:pPr>
              <w:spacing w:before="0" w:after="0" w:line="276" w:lineRule="auto"/>
              <w:ind w:left="113" w:right="113"/>
              <w:rPr>
                <w:rFonts w:eastAsia="Times New Roman"/>
                <w:b/>
                <w:bCs/>
                <w:sz w:val="15"/>
                <w:szCs w:val="15"/>
                <w:lang w:eastAsia="en-GB"/>
              </w:rPr>
            </w:pPr>
            <w:r w:rsidRPr="00637FB8">
              <w:rPr>
                <w:rFonts w:eastAsia="Times New Roman"/>
                <w:b/>
                <w:bCs/>
                <w:sz w:val="15"/>
                <w:szCs w:val="15"/>
                <w:lang w:eastAsia="en-GB"/>
              </w:rPr>
              <w:t>Schools</w:t>
            </w:r>
            <w:r w:rsidR="001444F9" w:rsidRPr="00637FB8">
              <w:rPr>
                <w:rFonts w:eastAsia="Times New Roman"/>
                <w:b/>
                <w:bCs/>
                <w:sz w:val="15"/>
                <w:szCs w:val="15"/>
                <w:lang w:eastAsia="en-GB"/>
              </w:rPr>
              <w:t xml:space="preserve"> Number of compulsory redundancies 2020/21</w:t>
            </w:r>
          </w:p>
        </w:tc>
        <w:tc>
          <w:tcPr>
            <w:tcW w:w="973" w:type="dxa"/>
            <w:textDirection w:val="btLr"/>
            <w:hideMark/>
          </w:tcPr>
          <w:p w14:paraId="29721DDE" w14:textId="46E76D68" w:rsidR="003D24EE" w:rsidRPr="00637FB8" w:rsidRDefault="003D24EE" w:rsidP="00A97A6D">
            <w:pPr>
              <w:spacing w:before="0" w:after="0" w:line="276" w:lineRule="auto"/>
              <w:ind w:left="113" w:right="113"/>
              <w:rPr>
                <w:rFonts w:eastAsia="Times New Roman"/>
                <w:b/>
                <w:bCs/>
                <w:sz w:val="15"/>
                <w:szCs w:val="15"/>
                <w:lang w:eastAsia="en-GB"/>
              </w:rPr>
            </w:pPr>
            <w:r w:rsidRPr="00637FB8">
              <w:rPr>
                <w:rFonts w:eastAsia="Times New Roman"/>
                <w:b/>
                <w:bCs/>
                <w:sz w:val="15"/>
                <w:szCs w:val="15"/>
                <w:lang w:eastAsia="en-GB"/>
              </w:rPr>
              <w:t>Non-School</w:t>
            </w:r>
            <w:r w:rsidR="001444F9" w:rsidRPr="00637FB8">
              <w:rPr>
                <w:rFonts w:eastAsia="Times New Roman"/>
                <w:b/>
                <w:bCs/>
                <w:sz w:val="15"/>
                <w:szCs w:val="15"/>
                <w:lang w:eastAsia="en-GB"/>
              </w:rPr>
              <w:t xml:space="preserve"> Number of compulsory redundancies 2020/21</w:t>
            </w:r>
          </w:p>
        </w:tc>
        <w:tc>
          <w:tcPr>
            <w:tcW w:w="973" w:type="dxa"/>
            <w:textDirection w:val="btLr"/>
            <w:hideMark/>
          </w:tcPr>
          <w:p w14:paraId="19F09C1A" w14:textId="3ECE9B75" w:rsidR="003D24EE" w:rsidRPr="00637FB8" w:rsidRDefault="003D24EE" w:rsidP="00A97A6D">
            <w:pPr>
              <w:spacing w:before="0" w:after="0" w:line="276" w:lineRule="auto"/>
              <w:ind w:left="113" w:right="113"/>
              <w:rPr>
                <w:rFonts w:eastAsia="Times New Roman"/>
                <w:b/>
                <w:bCs/>
                <w:sz w:val="15"/>
                <w:szCs w:val="15"/>
                <w:lang w:eastAsia="en-GB"/>
              </w:rPr>
            </w:pPr>
            <w:r w:rsidRPr="00637FB8">
              <w:rPr>
                <w:rFonts w:eastAsia="Times New Roman"/>
                <w:b/>
                <w:bCs/>
                <w:sz w:val="15"/>
                <w:szCs w:val="15"/>
                <w:lang w:eastAsia="en-GB"/>
              </w:rPr>
              <w:t>Total</w:t>
            </w:r>
            <w:r w:rsidR="001444F9" w:rsidRPr="00637FB8">
              <w:rPr>
                <w:rFonts w:eastAsia="Times New Roman"/>
                <w:b/>
                <w:bCs/>
                <w:sz w:val="15"/>
                <w:szCs w:val="15"/>
                <w:lang w:eastAsia="en-GB"/>
              </w:rPr>
              <w:t xml:space="preserve"> Number of compulsory redundancies 2020/21</w:t>
            </w:r>
          </w:p>
        </w:tc>
        <w:tc>
          <w:tcPr>
            <w:tcW w:w="1047" w:type="dxa"/>
            <w:textDirection w:val="btLr"/>
            <w:hideMark/>
          </w:tcPr>
          <w:p w14:paraId="3EA14BBD" w14:textId="33AEC6D5" w:rsidR="003D24EE" w:rsidRPr="00637FB8" w:rsidRDefault="003D24EE" w:rsidP="00A97A6D">
            <w:pPr>
              <w:spacing w:before="0" w:after="0" w:line="276" w:lineRule="auto"/>
              <w:ind w:left="113" w:right="113"/>
              <w:rPr>
                <w:rFonts w:eastAsia="Times New Roman"/>
                <w:b/>
                <w:bCs/>
                <w:sz w:val="15"/>
                <w:szCs w:val="15"/>
                <w:lang w:eastAsia="en-GB"/>
              </w:rPr>
            </w:pPr>
            <w:r w:rsidRPr="00637FB8">
              <w:rPr>
                <w:rFonts w:eastAsia="Times New Roman"/>
                <w:b/>
                <w:bCs/>
                <w:sz w:val="15"/>
                <w:szCs w:val="15"/>
                <w:lang w:eastAsia="en-GB"/>
              </w:rPr>
              <w:t>Schools</w:t>
            </w:r>
            <w:r w:rsidR="001444F9" w:rsidRPr="00637FB8">
              <w:rPr>
                <w:rFonts w:eastAsia="Times New Roman"/>
                <w:b/>
                <w:bCs/>
                <w:sz w:val="15"/>
                <w:szCs w:val="15"/>
                <w:lang w:eastAsia="en-GB"/>
              </w:rPr>
              <w:t xml:space="preserve"> Number of other departures agreed 2020/21</w:t>
            </w:r>
          </w:p>
        </w:tc>
        <w:tc>
          <w:tcPr>
            <w:tcW w:w="1134" w:type="dxa"/>
            <w:textDirection w:val="btLr"/>
            <w:hideMark/>
          </w:tcPr>
          <w:p w14:paraId="4CE377A3" w14:textId="7637BA6D" w:rsidR="003D24EE" w:rsidRPr="00637FB8" w:rsidRDefault="003D24EE" w:rsidP="00A97A6D">
            <w:pPr>
              <w:spacing w:before="0" w:after="0" w:line="276" w:lineRule="auto"/>
              <w:ind w:left="113" w:right="113"/>
              <w:rPr>
                <w:rFonts w:eastAsia="Times New Roman"/>
                <w:b/>
                <w:bCs/>
                <w:sz w:val="15"/>
                <w:szCs w:val="15"/>
                <w:lang w:eastAsia="en-GB"/>
              </w:rPr>
            </w:pPr>
            <w:r w:rsidRPr="00637FB8">
              <w:rPr>
                <w:rFonts w:eastAsia="Times New Roman"/>
                <w:b/>
                <w:bCs/>
                <w:sz w:val="15"/>
                <w:szCs w:val="15"/>
                <w:lang w:eastAsia="en-GB"/>
              </w:rPr>
              <w:t>Non-School</w:t>
            </w:r>
            <w:r w:rsidR="001444F9" w:rsidRPr="00637FB8">
              <w:rPr>
                <w:rFonts w:eastAsia="Times New Roman"/>
                <w:b/>
                <w:bCs/>
                <w:sz w:val="15"/>
                <w:szCs w:val="15"/>
                <w:lang w:eastAsia="en-GB"/>
              </w:rPr>
              <w:t xml:space="preserve"> Number of other departures agreed 2020/21</w:t>
            </w:r>
          </w:p>
        </w:tc>
        <w:tc>
          <w:tcPr>
            <w:tcW w:w="851" w:type="dxa"/>
            <w:textDirection w:val="btLr"/>
            <w:hideMark/>
          </w:tcPr>
          <w:p w14:paraId="4D718A38" w14:textId="0A98BFD4" w:rsidR="003D24EE" w:rsidRPr="00637FB8" w:rsidRDefault="003D24EE" w:rsidP="00A97A6D">
            <w:pPr>
              <w:spacing w:before="0" w:after="0" w:line="276" w:lineRule="auto"/>
              <w:ind w:left="113" w:right="113"/>
              <w:rPr>
                <w:rFonts w:eastAsia="Times New Roman"/>
                <w:b/>
                <w:bCs/>
                <w:sz w:val="15"/>
                <w:szCs w:val="15"/>
                <w:lang w:eastAsia="en-GB"/>
              </w:rPr>
            </w:pPr>
            <w:r w:rsidRPr="00637FB8">
              <w:rPr>
                <w:rFonts w:eastAsia="Times New Roman"/>
                <w:b/>
                <w:bCs/>
                <w:sz w:val="15"/>
                <w:szCs w:val="15"/>
                <w:lang w:eastAsia="en-GB"/>
              </w:rPr>
              <w:t>Total</w:t>
            </w:r>
            <w:r w:rsidR="001444F9" w:rsidRPr="00637FB8">
              <w:rPr>
                <w:rFonts w:eastAsia="Times New Roman"/>
                <w:b/>
                <w:bCs/>
                <w:sz w:val="15"/>
                <w:szCs w:val="15"/>
                <w:lang w:eastAsia="en-GB"/>
              </w:rPr>
              <w:t xml:space="preserve"> Number of other departures agreed 2020/21</w:t>
            </w:r>
          </w:p>
        </w:tc>
        <w:tc>
          <w:tcPr>
            <w:tcW w:w="1134" w:type="dxa"/>
            <w:textDirection w:val="btLr"/>
            <w:hideMark/>
          </w:tcPr>
          <w:p w14:paraId="17D076AA" w14:textId="3DAE6649" w:rsidR="003D24EE" w:rsidRPr="00637FB8" w:rsidRDefault="003D24EE" w:rsidP="00A97A6D">
            <w:pPr>
              <w:spacing w:before="0" w:after="0" w:line="276" w:lineRule="auto"/>
              <w:ind w:left="113" w:right="113"/>
              <w:rPr>
                <w:rFonts w:eastAsia="Times New Roman"/>
                <w:b/>
                <w:bCs/>
                <w:sz w:val="15"/>
                <w:szCs w:val="15"/>
                <w:lang w:eastAsia="en-GB"/>
              </w:rPr>
            </w:pPr>
            <w:r w:rsidRPr="00637FB8">
              <w:rPr>
                <w:rFonts w:eastAsia="Times New Roman"/>
                <w:b/>
                <w:bCs/>
                <w:sz w:val="15"/>
                <w:szCs w:val="15"/>
                <w:lang w:eastAsia="en-GB"/>
              </w:rPr>
              <w:t>Schools</w:t>
            </w:r>
            <w:r w:rsidR="001444F9" w:rsidRPr="00637FB8">
              <w:rPr>
                <w:rFonts w:eastAsia="Times New Roman"/>
                <w:b/>
                <w:bCs/>
                <w:sz w:val="15"/>
                <w:szCs w:val="15"/>
                <w:lang w:eastAsia="en-GB"/>
              </w:rPr>
              <w:t xml:space="preserve"> Total number of exit packages by cost band 2020/21</w:t>
            </w:r>
          </w:p>
        </w:tc>
        <w:tc>
          <w:tcPr>
            <w:tcW w:w="1134" w:type="dxa"/>
            <w:textDirection w:val="btLr"/>
            <w:hideMark/>
          </w:tcPr>
          <w:p w14:paraId="336515F3" w14:textId="430E3D92" w:rsidR="003D24EE" w:rsidRPr="00637FB8" w:rsidRDefault="003D24EE" w:rsidP="00A97A6D">
            <w:pPr>
              <w:spacing w:before="0" w:after="0" w:line="276" w:lineRule="auto"/>
              <w:ind w:left="113" w:right="113"/>
              <w:rPr>
                <w:rFonts w:eastAsia="Times New Roman"/>
                <w:b/>
                <w:bCs/>
                <w:sz w:val="15"/>
                <w:szCs w:val="15"/>
                <w:lang w:eastAsia="en-GB"/>
              </w:rPr>
            </w:pPr>
            <w:r w:rsidRPr="00637FB8">
              <w:rPr>
                <w:rFonts w:eastAsia="Times New Roman"/>
                <w:b/>
                <w:bCs/>
                <w:sz w:val="15"/>
                <w:szCs w:val="15"/>
                <w:lang w:eastAsia="en-GB"/>
              </w:rPr>
              <w:t>Non-School</w:t>
            </w:r>
            <w:r w:rsidR="001444F9" w:rsidRPr="00637FB8">
              <w:rPr>
                <w:rFonts w:eastAsia="Times New Roman"/>
                <w:b/>
                <w:bCs/>
                <w:sz w:val="15"/>
                <w:szCs w:val="15"/>
                <w:lang w:eastAsia="en-GB"/>
              </w:rPr>
              <w:t xml:space="preserve"> Total number of exit packages by cost band 2020/21</w:t>
            </w:r>
          </w:p>
        </w:tc>
        <w:tc>
          <w:tcPr>
            <w:tcW w:w="850" w:type="dxa"/>
            <w:textDirection w:val="btLr"/>
            <w:hideMark/>
          </w:tcPr>
          <w:p w14:paraId="4807DBFA" w14:textId="48D5F4F9" w:rsidR="003D24EE" w:rsidRPr="00637FB8" w:rsidRDefault="001444F9" w:rsidP="00A97A6D">
            <w:pPr>
              <w:spacing w:before="0" w:after="0" w:line="276" w:lineRule="auto"/>
              <w:ind w:left="113" w:right="113"/>
              <w:rPr>
                <w:rFonts w:eastAsia="Times New Roman"/>
                <w:b/>
                <w:bCs/>
                <w:sz w:val="15"/>
                <w:szCs w:val="15"/>
                <w:lang w:eastAsia="en-GB"/>
              </w:rPr>
            </w:pPr>
            <w:r w:rsidRPr="00637FB8">
              <w:rPr>
                <w:rFonts w:eastAsia="Times New Roman"/>
                <w:b/>
                <w:bCs/>
                <w:sz w:val="15"/>
                <w:szCs w:val="15"/>
                <w:lang w:eastAsia="en-GB"/>
              </w:rPr>
              <w:t>Total number of exit packages by cost band 2020/21</w:t>
            </w:r>
          </w:p>
        </w:tc>
        <w:tc>
          <w:tcPr>
            <w:tcW w:w="971" w:type="dxa"/>
            <w:textDirection w:val="btLr"/>
            <w:hideMark/>
          </w:tcPr>
          <w:p w14:paraId="708ED158" w14:textId="6A6AD4B8" w:rsidR="003D24EE" w:rsidRPr="00637FB8" w:rsidRDefault="003D24EE" w:rsidP="00A97A6D">
            <w:pPr>
              <w:spacing w:before="0" w:after="0" w:line="276" w:lineRule="auto"/>
              <w:ind w:left="113" w:right="113"/>
              <w:rPr>
                <w:rFonts w:eastAsia="Times New Roman"/>
                <w:b/>
                <w:bCs/>
                <w:sz w:val="15"/>
                <w:szCs w:val="15"/>
                <w:lang w:eastAsia="en-GB"/>
              </w:rPr>
            </w:pPr>
            <w:r w:rsidRPr="00637FB8">
              <w:rPr>
                <w:rFonts w:eastAsia="Times New Roman"/>
                <w:b/>
                <w:bCs/>
                <w:sz w:val="15"/>
                <w:szCs w:val="15"/>
                <w:lang w:eastAsia="en-GB"/>
              </w:rPr>
              <w:t>Schools</w:t>
            </w:r>
            <w:r w:rsidR="001444F9" w:rsidRPr="00637FB8">
              <w:rPr>
                <w:rFonts w:eastAsia="Times New Roman"/>
                <w:b/>
                <w:bCs/>
                <w:sz w:val="15"/>
                <w:szCs w:val="15"/>
                <w:lang w:eastAsia="en-GB"/>
              </w:rPr>
              <w:t xml:space="preserve"> Total cost of exit packages in each band £</w:t>
            </w:r>
          </w:p>
        </w:tc>
        <w:tc>
          <w:tcPr>
            <w:tcW w:w="872" w:type="dxa"/>
            <w:textDirection w:val="btLr"/>
            <w:hideMark/>
          </w:tcPr>
          <w:p w14:paraId="320220C5" w14:textId="0E7979F0" w:rsidR="003D24EE" w:rsidRPr="00637FB8" w:rsidRDefault="003D24EE" w:rsidP="00A97A6D">
            <w:pPr>
              <w:spacing w:before="0" w:after="0" w:line="276" w:lineRule="auto"/>
              <w:ind w:left="113" w:right="113"/>
              <w:rPr>
                <w:rFonts w:eastAsia="Times New Roman"/>
                <w:b/>
                <w:bCs/>
                <w:sz w:val="15"/>
                <w:szCs w:val="15"/>
                <w:lang w:eastAsia="en-GB"/>
              </w:rPr>
            </w:pPr>
            <w:r w:rsidRPr="00637FB8">
              <w:rPr>
                <w:rFonts w:eastAsia="Times New Roman"/>
                <w:b/>
                <w:bCs/>
                <w:sz w:val="15"/>
                <w:szCs w:val="15"/>
                <w:lang w:eastAsia="en-GB"/>
              </w:rPr>
              <w:t>Non-School</w:t>
            </w:r>
            <w:r w:rsidR="001444F9" w:rsidRPr="00637FB8">
              <w:rPr>
                <w:rFonts w:eastAsia="Times New Roman"/>
                <w:b/>
                <w:bCs/>
                <w:sz w:val="15"/>
                <w:szCs w:val="15"/>
                <w:lang w:eastAsia="en-GB"/>
              </w:rPr>
              <w:t xml:space="preserve"> Total cost of exit packages in each band £</w:t>
            </w:r>
          </w:p>
        </w:tc>
        <w:tc>
          <w:tcPr>
            <w:tcW w:w="946" w:type="dxa"/>
            <w:textDirection w:val="btLr"/>
            <w:hideMark/>
          </w:tcPr>
          <w:p w14:paraId="16AFEC87" w14:textId="4883E1C3" w:rsidR="003D24EE" w:rsidRPr="00637FB8" w:rsidRDefault="001444F9" w:rsidP="00A97A6D">
            <w:pPr>
              <w:spacing w:before="0" w:after="0" w:line="276" w:lineRule="auto"/>
              <w:ind w:left="113" w:right="113"/>
              <w:rPr>
                <w:rFonts w:eastAsia="Times New Roman"/>
                <w:b/>
                <w:bCs/>
                <w:sz w:val="15"/>
                <w:szCs w:val="15"/>
                <w:lang w:eastAsia="en-GB"/>
              </w:rPr>
            </w:pPr>
            <w:r w:rsidRPr="00637FB8">
              <w:rPr>
                <w:rFonts w:eastAsia="Times New Roman"/>
                <w:b/>
                <w:bCs/>
                <w:sz w:val="15"/>
                <w:szCs w:val="15"/>
                <w:lang w:eastAsia="en-GB"/>
              </w:rPr>
              <w:t>Total cost of exit packages in each band £</w:t>
            </w:r>
          </w:p>
        </w:tc>
      </w:tr>
      <w:tr w:rsidR="00637FB8" w:rsidRPr="001444F9" w14:paraId="50916EF0" w14:textId="77777777" w:rsidTr="00637FB8">
        <w:trPr>
          <w:trHeight w:val="227"/>
        </w:trPr>
        <w:tc>
          <w:tcPr>
            <w:tcW w:w="2831" w:type="dxa"/>
            <w:hideMark/>
          </w:tcPr>
          <w:p w14:paraId="6B493325"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£0 - £20,000</w:t>
            </w:r>
          </w:p>
        </w:tc>
        <w:tc>
          <w:tcPr>
            <w:tcW w:w="975" w:type="dxa"/>
            <w:hideMark/>
          </w:tcPr>
          <w:p w14:paraId="723C01DB"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1</w:t>
            </w:r>
          </w:p>
        </w:tc>
        <w:tc>
          <w:tcPr>
            <w:tcW w:w="973" w:type="dxa"/>
            <w:hideMark/>
          </w:tcPr>
          <w:p w14:paraId="032032A9"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11</w:t>
            </w:r>
          </w:p>
        </w:tc>
        <w:tc>
          <w:tcPr>
            <w:tcW w:w="973" w:type="dxa"/>
            <w:hideMark/>
          </w:tcPr>
          <w:p w14:paraId="054439DE"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12</w:t>
            </w:r>
          </w:p>
        </w:tc>
        <w:tc>
          <w:tcPr>
            <w:tcW w:w="1047" w:type="dxa"/>
            <w:hideMark/>
          </w:tcPr>
          <w:p w14:paraId="256C9D2B"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2</w:t>
            </w:r>
          </w:p>
        </w:tc>
        <w:tc>
          <w:tcPr>
            <w:tcW w:w="1134" w:type="dxa"/>
            <w:hideMark/>
          </w:tcPr>
          <w:p w14:paraId="52D648D6"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7</w:t>
            </w:r>
          </w:p>
        </w:tc>
        <w:tc>
          <w:tcPr>
            <w:tcW w:w="851" w:type="dxa"/>
            <w:hideMark/>
          </w:tcPr>
          <w:p w14:paraId="01B51C9D"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9</w:t>
            </w:r>
          </w:p>
        </w:tc>
        <w:tc>
          <w:tcPr>
            <w:tcW w:w="1134" w:type="dxa"/>
            <w:hideMark/>
          </w:tcPr>
          <w:p w14:paraId="1C176D2F"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3</w:t>
            </w:r>
          </w:p>
        </w:tc>
        <w:tc>
          <w:tcPr>
            <w:tcW w:w="1134" w:type="dxa"/>
            <w:hideMark/>
          </w:tcPr>
          <w:p w14:paraId="49C455C1"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18</w:t>
            </w:r>
          </w:p>
        </w:tc>
        <w:tc>
          <w:tcPr>
            <w:tcW w:w="850" w:type="dxa"/>
            <w:hideMark/>
          </w:tcPr>
          <w:p w14:paraId="0C1AA801"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21</w:t>
            </w:r>
          </w:p>
        </w:tc>
        <w:tc>
          <w:tcPr>
            <w:tcW w:w="971" w:type="dxa"/>
            <w:hideMark/>
          </w:tcPr>
          <w:p w14:paraId="75ABEE80"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8,459</w:t>
            </w:r>
          </w:p>
        </w:tc>
        <w:tc>
          <w:tcPr>
            <w:tcW w:w="872" w:type="dxa"/>
            <w:hideMark/>
          </w:tcPr>
          <w:p w14:paraId="5FE990EB"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164,072</w:t>
            </w:r>
          </w:p>
        </w:tc>
        <w:tc>
          <w:tcPr>
            <w:tcW w:w="946" w:type="dxa"/>
            <w:hideMark/>
          </w:tcPr>
          <w:p w14:paraId="1E698148"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172,531</w:t>
            </w:r>
          </w:p>
        </w:tc>
      </w:tr>
      <w:tr w:rsidR="00637FB8" w:rsidRPr="001444F9" w14:paraId="7F4FD8DF" w14:textId="77777777" w:rsidTr="00637FB8">
        <w:trPr>
          <w:trHeight w:val="227"/>
        </w:trPr>
        <w:tc>
          <w:tcPr>
            <w:tcW w:w="2831" w:type="dxa"/>
            <w:hideMark/>
          </w:tcPr>
          <w:p w14:paraId="7659C779"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£20,001 - £40,000</w:t>
            </w:r>
          </w:p>
        </w:tc>
        <w:tc>
          <w:tcPr>
            <w:tcW w:w="975" w:type="dxa"/>
            <w:hideMark/>
          </w:tcPr>
          <w:p w14:paraId="6D466870"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1</w:t>
            </w:r>
          </w:p>
        </w:tc>
        <w:tc>
          <w:tcPr>
            <w:tcW w:w="973" w:type="dxa"/>
            <w:hideMark/>
          </w:tcPr>
          <w:p w14:paraId="412177B7"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1</w:t>
            </w:r>
          </w:p>
        </w:tc>
        <w:tc>
          <w:tcPr>
            <w:tcW w:w="973" w:type="dxa"/>
            <w:hideMark/>
          </w:tcPr>
          <w:p w14:paraId="3BFA7807"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2</w:t>
            </w:r>
          </w:p>
        </w:tc>
        <w:tc>
          <w:tcPr>
            <w:tcW w:w="1047" w:type="dxa"/>
            <w:hideMark/>
          </w:tcPr>
          <w:p w14:paraId="12DB8880"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134" w:type="dxa"/>
            <w:hideMark/>
          </w:tcPr>
          <w:p w14:paraId="0B1055D1"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851" w:type="dxa"/>
            <w:hideMark/>
          </w:tcPr>
          <w:p w14:paraId="0CB8F910"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134" w:type="dxa"/>
            <w:hideMark/>
          </w:tcPr>
          <w:p w14:paraId="2F378EE4"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1</w:t>
            </w:r>
          </w:p>
        </w:tc>
        <w:tc>
          <w:tcPr>
            <w:tcW w:w="1134" w:type="dxa"/>
            <w:hideMark/>
          </w:tcPr>
          <w:p w14:paraId="01717D86"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1</w:t>
            </w:r>
          </w:p>
        </w:tc>
        <w:tc>
          <w:tcPr>
            <w:tcW w:w="850" w:type="dxa"/>
            <w:hideMark/>
          </w:tcPr>
          <w:p w14:paraId="79E93619"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2</w:t>
            </w:r>
          </w:p>
        </w:tc>
        <w:tc>
          <w:tcPr>
            <w:tcW w:w="971" w:type="dxa"/>
            <w:hideMark/>
          </w:tcPr>
          <w:p w14:paraId="02CD54AC"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30,278</w:t>
            </w:r>
          </w:p>
        </w:tc>
        <w:tc>
          <w:tcPr>
            <w:tcW w:w="872" w:type="dxa"/>
            <w:hideMark/>
          </w:tcPr>
          <w:p w14:paraId="1A36059B"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32,376</w:t>
            </w:r>
          </w:p>
        </w:tc>
        <w:tc>
          <w:tcPr>
            <w:tcW w:w="946" w:type="dxa"/>
            <w:hideMark/>
          </w:tcPr>
          <w:p w14:paraId="2581CADA"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62,655</w:t>
            </w:r>
          </w:p>
        </w:tc>
      </w:tr>
      <w:tr w:rsidR="00637FB8" w:rsidRPr="001444F9" w14:paraId="0B2C7939" w14:textId="77777777" w:rsidTr="00637FB8">
        <w:trPr>
          <w:trHeight w:val="227"/>
        </w:trPr>
        <w:tc>
          <w:tcPr>
            <w:tcW w:w="2831" w:type="dxa"/>
            <w:hideMark/>
          </w:tcPr>
          <w:p w14:paraId="353FCE63"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£40,001 - £60,000</w:t>
            </w:r>
          </w:p>
        </w:tc>
        <w:tc>
          <w:tcPr>
            <w:tcW w:w="975" w:type="dxa"/>
            <w:hideMark/>
          </w:tcPr>
          <w:p w14:paraId="6BDD6AAD"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73" w:type="dxa"/>
            <w:hideMark/>
          </w:tcPr>
          <w:p w14:paraId="28527053"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73" w:type="dxa"/>
            <w:hideMark/>
          </w:tcPr>
          <w:p w14:paraId="7DABF531"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047" w:type="dxa"/>
            <w:hideMark/>
          </w:tcPr>
          <w:p w14:paraId="48EA5F39"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134" w:type="dxa"/>
            <w:hideMark/>
          </w:tcPr>
          <w:p w14:paraId="6253E273"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851" w:type="dxa"/>
            <w:hideMark/>
          </w:tcPr>
          <w:p w14:paraId="47234053"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134" w:type="dxa"/>
            <w:hideMark/>
          </w:tcPr>
          <w:p w14:paraId="2E67953B"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134" w:type="dxa"/>
            <w:hideMark/>
          </w:tcPr>
          <w:p w14:paraId="56D4D38C"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850" w:type="dxa"/>
            <w:hideMark/>
          </w:tcPr>
          <w:p w14:paraId="3DC476E7"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71" w:type="dxa"/>
            <w:hideMark/>
          </w:tcPr>
          <w:p w14:paraId="35125BFA"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872" w:type="dxa"/>
            <w:hideMark/>
          </w:tcPr>
          <w:p w14:paraId="1C5F5A6B"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46" w:type="dxa"/>
            <w:hideMark/>
          </w:tcPr>
          <w:p w14:paraId="111C711F"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r>
      <w:tr w:rsidR="00637FB8" w:rsidRPr="001444F9" w14:paraId="798FAAC9" w14:textId="77777777" w:rsidTr="00637FB8">
        <w:trPr>
          <w:trHeight w:val="227"/>
        </w:trPr>
        <w:tc>
          <w:tcPr>
            <w:tcW w:w="2831" w:type="dxa"/>
            <w:hideMark/>
          </w:tcPr>
          <w:p w14:paraId="443333B5"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£60,001 - £80,000</w:t>
            </w:r>
          </w:p>
        </w:tc>
        <w:tc>
          <w:tcPr>
            <w:tcW w:w="975" w:type="dxa"/>
            <w:hideMark/>
          </w:tcPr>
          <w:p w14:paraId="7B5382D6"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73" w:type="dxa"/>
            <w:hideMark/>
          </w:tcPr>
          <w:p w14:paraId="4DCF5503"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73" w:type="dxa"/>
            <w:hideMark/>
          </w:tcPr>
          <w:p w14:paraId="25FD24F0"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047" w:type="dxa"/>
            <w:hideMark/>
          </w:tcPr>
          <w:p w14:paraId="7B7EE4A6"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134" w:type="dxa"/>
            <w:hideMark/>
          </w:tcPr>
          <w:p w14:paraId="4E16AFDC"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851" w:type="dxa"/>
            <w:hideMark/>
          </w:tcPr>
          <w:p w14:paraId="576578FE"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134" w:type="dxa"/>
            <w:hideMark/>
          </w:tcPr>
          <w:p w14:paraId="6ADF7B97"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134" w:type="dxa"/>
            <w:hideMark/>
          </w:tcPr>
          <w:p w14:paraId="1A954F76"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850" w:type="dxa"/>
            <w:hideMark/>
          </w:tcPr>
          <w:p w14:paraId="6D16223A"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71" w:type="dxa"/>
            <w:hideMark/>
          </w:tcPr>
          <w:p w14:paraId="052C0C67"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872" w:type="dxa"/>
            <w:hideMark/>
          </w:tcPr>
          <w:p w14:paraId="05E46C51"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46" w:type="dxa"/>
            <w:hideMark/>
          </w:tcPr>
          <w:p w14:paraId="271C08F0"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r>
      <w:tr w:rsidR="00637FB8" w:rsidRPr="001444F9" w14:paraId="1890CB10" w14:textId="77777777" w:rsidTr="00637FB8">
        <w:trPr>
          <w:trHeight w:val="227"/>
        </w:trPr>
        <w:tc>
          <w:tcPr>
            <w:tcW w:w="2831" w:type="dxa"/>
            <w:hideMark/>
          </w:tcPr>
          <w:p w14:paraId="1797EBCA"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£80,001 - £100,000</w:t>
            </w:r>
          </w:p>
        </w:tc>
        <w:tc>
          <w:tcPr>
            <w:tcW w:w="975" w:type="dxa"/>
            <w:hideMark/>
          </w:tcPr>
          <w:p w14:paraId="3A3D6725"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73" w:type="dxa"/>
            <w:hideMark/>
          </w:tcPr>
          <w:p w14:paraId="60AACA36"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73" w:type="dxa"/>
            <w:hideMark/>
          </w:tcPr>
          <w:p w14:paraId="131C564E"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047" w:type="dxa"/>
            <w:hideMark/>
          </w:tcPr>
          <w:p w14:paraId="4127BC43"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134" w:type="dxa"/>
            <w:hideMark/>
          </w:tcPr>
          <w:p w14:paraId="2C6E2C95"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851" w:type="dxa"/>
            <w:hideMark/>
          </w:tcPr>
          <w:p w14:paraId="19B12C98"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134" w:type="dxa"/>
            <w:hideMark/>
          </w:tcPr>
          <w:p w14:paraId="3D087C3D"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134" w:type="dxa"/>
            <w:hideMark/>
          </w:tcPr>
          <w:p w14:paraId="099312C5"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850" w:type="dxa"/>
            <w:hideMark/>
          </w:tcPr>
          <w:p w14:paraId="6A43C48A"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71" w:type="dxa"/>
            <w:hideMark/>
          </w:tcPr>
          <w:p w14:paraId="44D7CC15"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872" w:type="dxa"/>
            <w:hideMark/>
          </w:tcPr>
          <w:p w14:paraId="25BD1553"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46" w:type="dxa"/>
            <w:hideMark/>
          </w:tcPr>
          <w:p w14:paraId="61E7E6DE"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r>
      <w:tr w:rsidR="00637FB8" w:rsidRPr="001444F9" w14:paraId="1D9FFEB1" w14:textId="77777777" w:rsidTr="00637FB8">
        <w:trPr>
          <w:trHeight w:val="227"/>
        </w:trPr>
        <w:tc>
          <w:tcPr>
            <w:tcW w:w="2831" w:type="dxa"/>
            <w:hideMark/>
          </w:tcPr>
          <w:p w14:paraId="05CAD452"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£100,001 - £150,000</w:t>
            </w:r>
          </w:p>
        </w:tc>
        <w:tc>
          <w:tcPr>
            <w:tcW w:w="975" w:type="dxa"/>
            <w:hideMark/>
          </w:tcPr>
          <w:p w14:paraId="51400768"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73" w:type="dxa"/>
            <w:hideMark/>
          </w:tcPr>
          <w:p w14:paraId="206914C6"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73" w:type="dxa"/>
            <w:hideMark/>
          </w:tcPr>
          <w:p w14:paraId="7A4EAA4C"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047" w:type="dxa"/>
            <w:hideMark/>
          </w:tcPr>
          <w:p w14:paraId="36E8128E"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134" w:type="dxa"/>
            <w:hideMark/>
          </w:tcPr>
          <w:p w14:paraId="001CAFA0"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851" w:type="dxa"/>
            <w:hideMark/>
          </w:tcPr>
          <w:p w14:paraId="678A3F06"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134" w:type="dxa"/>
            <w:hideMark/>
          </w:tcPr>
          <w:p w14:paraId="3DA0C856"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134" w:type="dxa"/>
            <w:hideMark/>
          </w:tcPr>
          <w:p w14:paraId="5C325678"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850" w:type="dxa"/>
            <w:hideMark/>
          </w:tcPr>
          <w:p w14:paraId="122C2186"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71" w:type="dxa"/>
            <w:hideMark/>
          </w:tcPr>
          <w:p w14:paraId="420EC2AF"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872" w:type="dxa"/>
            <w:hideMark/>
          </w:tcPr>
          <w:p w14:paraId="4B4F8578"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46" w:type="dxa"/>
            <w:hideMark/>
          </w:tcPr>
          <w:p w14:paraId="44C03AE3"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r>
      <w:tr w:rsidR="00637FB8" w:rsidRPr="001444F9" w14:paraId="260A2D46" w14:textId="77777777" w:rsidTr="00637FB8">
        <w:trPr>
          <w:trHeight w:val="227"/>
        </w:trPr>
        <w:tc>
          <w:tcPr>
            <w:tcW w:w="2831" w:type="dxa"/>
            <w:hideMark/>
          </w:tcPr>
          <w:p w14:paraId="1DFA992E"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£150,001 - £200,000</w:t>
            </w:r>
          </w:p>
        </w:tc>
        <w:tc>
          <w:tcPr>
            <w:tcW w:w="975" w:type="dxa"/>
            <w:hideMark/>
          </w:tcPr>
          <w:p w14:paraId="31D33B20"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73" w:type="dxa"/>
            <w:hideMark/>
          </w:tcPr>
          <w:p w14:paraId="0F90040F"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73" w:type="dxa"/>
            <w:hideMark/>
          </w:tcPr>
          <w:p w14:paraId="22F8673A"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047" w:type="dxa"/>
            <w:hideMark/>
          </w:tcPr>
          <w:p w14:paraId="2E9CE341"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134" w:type="dxa"/>
            <w:hideMark/>
          </w:tcPr>
          <w:p w14:paraId="53C6FD85"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851" w:type="dxa"/>
            <w:hideMark/>
          </w:tcPr>
          <w:p w14:paraId="13F8A70B"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134" w:type="dxa"/>
            <w:hideMark/>
          </w:tcPr>
          <w:p w14:paraId="452D0EA9"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1134" w:type="dxa"/>
            <w:hideMark/>
          </w:tcPr>
          <w:p w14:paraId="6C98560A"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850" w:type="dxa"/>
            <w:hideMark/>
          </w:tcPr>
          <w:p w14:paraId="2B29A602"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71" w:type="dxa"/>
            <w:hideMark/>
          </w:tcPr>
          <w:p w14:paraId="77D2759D"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872" w:type="dxa"/>
            <w:hideMark/>
          </w:tcPr>
          <w:p w14:paraId="5FF6EE89"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c>
          <w:tcPr>
            <w:tcW w:w="946" w:type="dxa"/>
            <w:hideMark/>
          </w:tcPr>
          <w:p w14:paraId="1F29EA31" w14:textId="77777777" w:rsidR="003D24EE" w:rsidRPr="00637FB8" w:rsidRDefault="003D24EE" w:rsidP="00A97A6D">
            <w:pPr>
              <w:spacing w:before="0" w:after="0" w:line="276" w:lineRule="auto"/>
              <w:rPr>
                <w:rFonts w:eastAsia="Times New Roman"/>
                <w:sz w:val="18"/>
                <w:szCs w:val="18"/>
                <w:lang w:eastAsia="en-GB"/>
              </w:rPr>
            </w:pPr>
            <w:r w:rsidRPr="00637FB8">
              <w:rPr>
                <w:rFonts w:eastAsia="Times New Roman"/>
                <w:sz w:val="18"/>
                <w:szCs w:val="18"/>
                <w:lang w:eastAsia="en-GB"/>
              </w:rPr>
              <w:t>0</w:t>
            </w:r>
          </w:p>
        </w:tc>
      </w:tr>
      <w:tr w:rsidR="00637FB8" w:rsidRPr="001444F9" w14:paraId="7A963558" w14:textId="77777777" w:rsidTr="00637FB8">
        <w:trPr>
          <w:trHeight w:val="227"/>
        </w:trPr>
        <w:tc>
          <w:tcPr>
            <w:tcW w:w="2831" w:type="dxa"/>
            <w:hideMark/>
          </w:tcPr>
          <w:p w14:paraId="6F77973D" w14:textId="77777777" w:rsidR="003D24EE" w:rsidRPr="00637FB8" w:rsidRDefault="003D24EE" w:rsidP="00A97A6D">
            <w:pPr>
              <w:spacing w:before="0" w:after="0" w:line="276" w:lineRule="auto"/>
              <w:rPr>
                <w:rFonts w:eastAsia="Times New Roman"/>
                <w:b/>
                <w:bCs/>
                <w:sz w:val="18"/>
                <w:szCs w:val="18"/>
                <w:lang w:eastAsia="en-GB"/>
              </w:rPr>
            </w:pPr>
            <w:r w:rsidRPr="00637FB8">
              <w:rPr>
                <w:rFonts w:eastAsia="Times New Roman"/>
                <w:b/>
                <w:bCs/>
                <w:sz w:val="18"/>
                <w:szCs w:val="18"/>
                <w:lang w:eastAsia="en-GB"/>
              </w:rPr>
              <w:t>Total</w:t>
            </w:r>
          </w:p>
        </w:tc>
        <w:tc>
          <w:tcPr>
            <w:tcW w:w="975" w:type="dxa"/>
            <w:hideMark/>
          </w:tcPr>
          <w:p w14:paraId="59F203EF" w14:textId="77777777" w:rsidR="003D24EE" w:rsidRPr="00637FB8" w:rsidRDefault="003D24EE" w:rsidP="00A97A6D">
            <w:pPr>
              <w:spacing w:before="0" w:after="0" w:line="276" w:lineRule="auto"/>
              <w:rPr>
                <w:rFonts w:eastAsia="Times New Roman"/>
                <w:b/>
                <w:bCs/>
                <w:sz w:val="18"/>
                <w:szCs w:val="18"/>
                <w:lang w:eastAsia="en-GB"/>
              </w:rPr>
            </w:pPr>
            <w:r w:rsidRPr="00637FB8">
              <w:rPr>
                <w:rFonts w:eastAsia="Times New Roman"/>
                <w:b/>
                <w:bCs/>
                <w:sz w:val="18"/>
                <w:szCs w:val="18"/>
                <w:lang w:eastAsia="en-GB"/>
              </w:rPr>
              <w:t>2</w:t>
            </w:r>
          </w:p>
        </w:tc>
        <w:tc>
          <w:tcPr>
            <w:tcW w:w="973" w:type="dxa"/>
            <w:hideMark/>
          </w:tcPr>
          <w:p w14:paraId="348DBC92" w14:textId="77777777" w:rsidR="003D24EE" w:rsidRPr="00637FB8" w:rsidRDefault="003D24EE" w:rsidP="00A97A6D">
            <w:pPr>
              <w:spacing w:before="0" w:after="0" w:line="276" w:lineRule="auto"/>
              <w:rPr>
                <w:rFonts w:eastAsia="Times New Roman"/>
                <w:b/>
                <w:bCs/>
                <w:sz w:val="18"/>
                <w:szCs w:val="18"/>
                <w:lang w:eastAsia="en-GB"/>
              </w:rPr>
            </w:pPr>
            <w:r w:rsidRPr="00637FB8">
              <w:rPr>
                <w:rFonts w:eastAsia="Times New Roman"/>
                <w:b/>
                <w:bCs/>
                <w:sz w:val="18"/>
                <w:szCs w:val="18"/>
                <w:lang w:eastAsia="en-GB"/>
              </w:rPr>
              <w:t>12</w:t>
            </w:r>
          </w:p>
        </w:tc>
        <w:tc>
          <w:tcPr>
            <w:tcW w:w="973" w:type="dxa"/>
            <w:hideMark/>
          </w:tcPr>
          <w:p w14:paraId="3C87F139" w14:textId="77777777" w:rsidR="003D24EE" w:rsidRPr="00637FB8" w:rsidRDefault="003D24EE" w:rsidP="00A97A6D">
            <w:pPr>
              <w:spacing w:before="0" w:after="0" w:line="276" w:lineRule="auto"/>
              <w:rPr>
                <w:rFonts w:eastAsia="Times New Roman"/>
                <w:b/>
                <w:bCs/>
                <w:sz w:val="18"/>
                <w:szCs w:val="18"/>
                <w:lang w:eastAsia="en-GB"/>
              </w:rPr>
            </w:pPr>
            <w:r w:rsidRPr="00637FB8">
              <w:rPr>
                <w:rFonts w:eastAsia="Times New Roman"/>
                <w:b/>
                <w:bCs/>
                <w:sz w:val="18"/>
                <w:szCs w:val="18"/>
                <w:lang w:eastAsia="en-GB"/>
              </w:rPr>
              <w:t>14</w:t>
            </w:r>
          </w:p>
        </w:tc>
        <w:tc>
          <w:tcPr>
            <w:tcW w:w="1047" w:type="dxa"/>
            <w:hideMark/>
          </w:tcPr>
          <w:p w14:paraId="463DFCC9" w14:textId="77777777" w:rsidR="003D24EE" w:rsidRPr="00637FB8" w:rsidRDefault="003D24EE" w:rsidP="00A97A6D">
            <w:pPr>
              <w:spacing w:before="0" w:after="0" w:line="276" w:lineRule="auto"/>
              <w:rPr>
                <w:rFonts w:eastAsia="Times New Roman"/>
                <w:b/>
                <w:bCs/>
                <w:sz w:val="18"/>
                <w:szCs w:val="18"/>
                <w:lang w:eastAsia="en-GB"/>
              </w:rPr>
            </w:pPr>
            <w:r w:rsidRPr="00637FB8">
              <w:rPr>
                <w:rFonts w:eastAsia="Times New Roman"/>
                <w:b/>
                <w:bCs/>
                <w:sz w:val="18"/>
                <w:szCs w:val="18"/>
                <w:lang w:eastAsia="en-GB"/>
              </w:rPr>
              <w:t>2</w:t>
            </w:r>
          </w:p>
        </w:tc>
        <w:tc>
          <w:tcPr>
            <w:tcW w:w="1134" w:type="dxa"/>
            <w:hideMark/>
          </w:tcPr>
          <w:p w14:paraId="53178622" w14:textId="77777777" w:rsidR="003D24EE" w:rsidRPr="00637FB8" w:rsidRDefault="003D24EE" w:rsidP="00A97A6D">
            <w:pPr>
              <w:spacing w:before="0" w:after="0" w:line="276" w:lineRule="auto"/>
              <w:rPr>
                <w:rFonts w:eastAsia="Times New Roman"/>
                <w:b/>
                <w:bCs/>
                <w:sz w:val="18"/>
                <w:szCs w:val="18"/>
                <w:lang w:eastAsia="en-GB"/>
              </w:rPr>
            </w:pPr>
            <w:r w:rsidRPr="00637FB8">
              <w:rPr>
                <w:rFonts w:eastAsia="Times New Roman"/>
                <w:b/>
                <w:bCs/>
                <w:sz w:val="18"/>
                <w:szCs w:val="18"/>
                <w:lang w:eastAsia="en-GB"/>
              </w:rPr>
              <w:t>7</w:t>
            </w:r>
          </w:p>
        </w:tc>
        <w:tc>
          <w:tcPr>
            <w:tcW w:w="851" w:type="dxa"/>
            <w:hideMark/>
          </w:tcPr>
          <w:p w14:paraId="48819B65" w14:textId="77777777" w:rsidR="003D24EE" w:rsidRPr="00637FB8" w:rsidRDefault="003D24EE" w:rsidP="00A97A6D">
            <w:pPr>
              <w:spacing w:before="0" w:after="0" w:line="276" w:lineRule="auto"/>
              <w:rPr>
                <w:rFonts w:eastAsia="Times New Roman"/>
                <w:b/>
                <w:bCs/>
                <w:sz w:val="18"/>
                <w:szCs w:val="18"/>
                <w:lang w:eastAsia="en-GB"/>
              </w:rPr>
            </w:pPr>
            <w:r w:rsidRPr="00637FB8">
              <w:rPr>
                <w:rFonts w:eastAsia="Times New Roman"/>
                <w:b/>
                <w:bCs/>
                <w:sz w:val="18"/>
                <w:szCs w:val="18"/>
                <w:lang w:eastAsia="en-GB"/>
              </w:rPr>
              <w:t>9</w:t>
            </w:r>
          </w:p>
        </w:tc>
        <w:tc>
          <w:tcPr>
            <w:tcW w:w="1134" w:type="dxa"/>
            <w:hideMark/>
          </w:tcPr>
          <w:p w14:paraId="2F3351C0" w14:textId="77777777" w:rsidR="003D24EE" w:rsidRPr="00637FB8" w:rsidRDefault="003D24EE" w:rsidP="00A97A6D">
            <w:pPr>
              <w:spacing w:before="0" w:after="0" w:line="276" w:lineRule="auto"/>
              <w:rPr>
                <w:rFonts w:eastAsia="Times New Roman"/>
                <w:b/>
                <w:bCs/>
                <w:sz w:val="18"/>
                <w:szCs w:val="18"/>
                <w:lang w:eastAsia="en-GB"/>
              </w:rPr>
            </w:pPr>
            <w:r w:rsidRPr="00637FB8">
              <w:rPr>
                <w:rFonts w:eastAsia="Times New Roman"/>
                <w:b/>
                <w:bCs/>
                <w:sz w:val="18"/>
                <w:szCs w:val="18"/>
                <w:lang w:eastAsia="en-GB"/>
              </w:rPr>
              <w:t>4</w:t>
            </w:r>
          </w:p>
        </w:tc>
        <w:tc>
          <w:tcPr>
            <w:tcW w:w="1134" w:type="dxa"/>
            <w:hideMark/>
          </w:tcPr>
          <w:p w14:paraId="5ED40758" w14:textId="77777777" w:rsidR="003D24EE" w:rsidRPr="00637FB8" w:rsidRDefault="003D24EE" w:rsidP="00A97A6D">
            <w:pPr>
              <w:spacing w:before="0" w:after="0" w:line="276" w:lineRule="auto"/>
              <w:rPr>
                <w:rFonts w:eastAsia="Times New Roman"/>
                <w:b/>
                <w:bCs/>
                <w:sz w:val="18"/>
                <w:szCs w:val="18"/>
                <w:lang w:eastAsia="en-GB"/>
              </w:rPr>
            </w:pPr>
            <w:r w:rsidRPr="00637FB8">
              <w:rPr>
                <w:rFonts w:eastAsia="Times New Roman"/>
                <w:b/>
                <w:bCs/>
                <w:sz w:val="18"/>
                <w:szCs w:val="18"/>
                <w:lang w:eastAsia="en-GB"/>
              </w:rPr>
              <w:t>19</w:t>
            </w:r>
          </w:p>
        </w:tc>
        <w:tc>
          <w:tcPr>
            <w:tcW w:w="850" w:type="dxa"/>
            <w:hideMark/>
          </w:tcPr>
          <w:p w14:paraId="072A9795" w14:textId="77777777" w:rsidR="003D24EE" w:rsidRPr="00637FB8" w:rsidRDefault="003D24EE" w:rsidP="00A97A6D">
            <w:pPr>
              <w:spacing w:before="0" w:after="0" w:line="276" w:lineRule="auto"/>
              <w:rPr>
                <w:rFonts w:eastAsia="Times New Roman"/>
                <w:b/>
                <w:bCs/>
                <w:sz w:val="18"/>
                <w:szCs w:val="18"/>
                <w:lang w:eastAsia="en-GB"/>
              </w:rPr>
            </w:pPr>
            <w:r w:rsidRPr="00637FB8">
              <w:rPr>
                <w:rFonts w:eastAsia="Times New Roman"/>
                <w:b/>
                <w:bCs/>
                <w:sz w:val="18"/>
                <w:szCs w:val="18"/>
                <w:lang w:eastAsia="en-GB"/>
              </w:rPr>
              <w:t>23</w:t>
            </w:r>
          </w:p>
        </w:tc>
        <w:tc>
          <w:tcPr>
            <w:tcW w:w="971" w:type="dxa"/>
            <w:hideMark/>
          </w:tcPr>
          <w:p w14:paraId="0805F617" w14:textId="77777777" w:rsidR="003D24EE" w:rsidRPr="00637FB8" w:rsidRDefault="003D24EE" w:rsidP="00A97A6D">
            <w:pPr>
              <w:spacing w:before="0" w:after="0" w:line="276" w:lineRule="auto"/>
              <w:rPr>
                <w:rFonts w:eastAsia="Times New Roman"/>
                <w:b/>
                <w:bCs/>
                <w:sz w:val="18"/>
                <w:szCs w:val="18"/>
                <w:lang w:eastAsia="en-GB"/>
              </w:rPr>
            </w:pPr>
            <w:r w:rsidRPr="00637FB8">
              <w:rPr>
                <w:rFonts w:eastAsia="Times New Roman"/>
                <w:b/>
                <w:bCs/>
                <w:sz w:val="18"/>
                <w:szCs w:val="18"/>
                <w:lang w:eastAsia="en-GB"/>
              </w:rPr>
              <w:t>38,737</w:t>
            </w:r>
          </w:p>
        </w:tc>
        <w:tc>
          <w:tcPr>
            <w:tcW w:w="872" w:type="dxa"/>
            <w:hideMark/>
          </w:tcPr>
          <w:p w14:paraId="67BE845B" w14:textId="77777777" w:rsidR="003D24EE" w:rsidRPr="00637FB8" w:rsidRDefault="003D24EE" w:rsidP="00A97A6D">
            <w:pPr>
              <w:spacing w:before="0" w:after="0" w:line="276" w:lineRule="auto"/>
              <w:rPr>
                <w:rFonts w:eastAsia="Times New Roman"/>
                <w:b/>
                <w:bCs/>
                <w:sz w:val="18"/>
                <w:szCs w:val="18"/>
                <w:lang w:eastAsia="en-GB"/>
              </w:rPr>
            </w:pPr>
            <w:r w:rsidRPr="00637FB8">
              <w:rPr>
                <w:rFonts w:eastAsia="Times New Roman"/>
                <w:b/>
                <w:bCs/>
                <w:sz w:val="18"/>
                <w:szCs w:val="18"/>
                <w:lang w:eastAsia="en-GB"/>
              </w:rPr>
              <w:t>196,448</w:t>
            </w:r>
          </w:p>
        </w:tc>
        <w:tc>
          <w:tcPr>
            <w:tcW w:w="946" w:type="dxa"/>
            <w:hideMark/>
          </w:tcPr>
          <w:p w14:paraId="12E87326" w14:textId="77777777" w:rsidR="003D24EE" w:rsidRPr="00637FB8" w:rsidRDefault="003D24EE" w:rsidP="00A97A6D">
            <w:pPr>
              <w:spacing w:before="0" w:after="0" w:line="276" w:lineRule="auto"/>
              <w:rPr>
                <w:rFonts w:eastAsia="Times New Roman"/>
                <w:b/>
                <w:bCs/>
                <w:sz w:val="18"/>
                <w:szCs w:val="18"/>
                <w:lang w:eastAsia="en-GB"/>
              </w:rPr>
            </w:pPr>
            <w:r w:rsidRPr="00637FB8">
              <w:rPr>
                <w:rFonts w:eastAsia="Times New Roman"/>
                <w:b/>
                <w:bCs/>
                <w:sz w:val="18"/>
                <w:szCs w:val="18"/>
                <w:lang w:eastAsia="en-GB"/>
              </w:rPr>
              <w:t>235,186</w:t>
            </w:r>
          </w:p>
        </w:tc>
      </w:tr>
    </w:tbl>
    <w:p w14:paraId="15A8C9CC" w14:textId="50F7972D" w:rsidR="00BF6C5B" w:rsidRDefault="004856AF" w:rsidP="0025267C">
      <w:pPr>
        <w:rPr>
          <w:sz w:val="18"/>
          <w:szCs w:val="18"/>
        </w:rPr>
      </w:pPr>
      <w:r w:rsidRPr="002A4CA5">
        <w:rPr>
          <w:sz w:val="18"/>
          <w:szCs w:val="18"/>
        </w:rPr>
        <w:t>The total cost of £0.235m detailed in the table above for exit packages agreed during 2020/21. An amount of £0.243m has been charged to the Authority’s Comprehensive Income and Expenditure Statement in that financial year.</w:t>
      </w:r>
    </w:p>
    <w:p w14:paraId="540EEE8E" w14:textId="77777777" w:rsidR="00BF6C5B" w:rsidRPr="002A4CA5" w:rsidRDefault="00BF6C5B" w:rsidP="0025267C">
      <w:pPr>
        <w:rPr>
          <w:sz w:val="18"/>
          <w:szCs w:val="18"/>
        </w:rPr>
      </w:pPr>
    </w:p>
    <w:tbl>
      <w:tblPr>
        <w:tblStyle w:val="TableGrid"/>
        <w:tblW w:w="5000" w:type="pct"/>
        <w:tblLook w:val="04A0" w:firstRow="1" w:lastRow="0" w:firstColumn="1" w:lastColumn="0" w:noHBand="0" w:noVBand="1"/>
        <w:tblDescription w:val="Table detailing the Council'sExit Packages for 2019/20"/>
      </w:tblPr>
      <w:tblGrid>
        <w:gridCol w:w="2830"/>
        <w:gridCol w:w="993"/>
        <w:gridCol w:w="992"/>
        <w:gridCol w:w="992"/>
        <w:gridCol w:w="992"/>
        <w:gridCol w:w="993"/>
        <w:gridCol w:w="992"/>
        <w:gridCol w:w="1134"/>
        <w:gridCol w:w="1134"/>
        <w:gridCol w:w="850"/>
        <w:gridCol w:w="963"/>
        <w:gridCol w:w="956"/>
        <w:gridCol w:w="870"/>
      </w:tblGrid>
      <w:tr w:rsidR="00EC030D" w:rsidRPr="00246A7B" w14:paraId="0FE60820" w14:textId="77777777" w:rsidTr="00637FB8">
        <w:trPr>
          <w:trHeight w:val="1485"/>
        </w:trPr>
        <w:tc>
          <w:tcPr>
            <w:tcW w:w="2830" w:type="dxa"/>
            <w:noWrap/>
            <w:hideMark/>
          </w:tcPr>
          <w:p w14:paraId="4F8064DD" w14:textId="77777777" w:rsidR="00EC030D" w:rsidRPr="00246A7B" w:rsidRDefault="00EC030D" w:rsidP="0023138C">
            <w:pPr>
              <w:spacing w:before="0" w:after="0" w:line="276" w:lineRule="auto"/>
              <w:rPr>
                <w:rFonts w:eastAsia="Times New Roman"/>
                <w:b/>
                <w:bCs/>
                <w:sz w:val="18"/>
                <w:szCs w:val="18"/>
                <w:lang w:eastAsia="en-GB"/>
              </w:rPr>
            </w:pPr>
            <w:r w:rsidRPr="00246A7B">
              <w:rPr>
                <w:rFonts w:eastAsia="Times New Roman"/>
                <w:b/>
                <w:bCs/>
                <w:sz w:val="18"/>
                <w:szCs w:val="18"/>
                <w:lang w:eastAsia="en-GB"/>
              </w:rPr>
              <w:t>Exit package cost band (including special payments)</w:t>
            </w:r>
          </w:p>
        </w:tc>
        <w:tc>
          <w:tcPr>
            <w:tcW w:w="993" w:type="dxa"/>
            <w:textDirection w:val="btLr"/>
            <w:hideMark/>
          </w:tcPr>
          <w:p w14:paraId="0BAA653B" w14:textId="50121BC5" w:rsidR="00EC030D" w:rsidRPr="00246A7B" w:rsidRDefault="00EC030D" w:rsidP="0023138C">
            <w:pPr>
              <w:spacing w:before="0" w:after="0" w:line="276" w:lineRule="auto"/>
              <w:rPr>
                <w:rFonts w:eastAsia="Times New Roman"/>
                <w:b/>
                <w:bCs/>
                <w:sz w:val="18"/>
                <w:szCs w:val="18"/>
                <w:lang w:eastAsia="en-GB"/>
              </w:rPr>
            </w:pPr>
            <w:r w:rsidRPr="001444F9">
              <w:rPr>
                <w:rFonts w:eastAsia="Times New Roman"/>
                <w:b/>
                <w:bCs/>
                <w:sz w:val="15"/>
                <w:szCs w:val="15"/>
                <w:lang w:eastAsia="en-GB"/>
              </w:rPr>
              <w:t xml:space="preserve">Schools Number of compulsory redundancies </w:t>
            </w:r>
            <w:r>
              <w:rPr>
                <w:rFonts w:eastAsia="Times New Roman"/>
                <w:b/>
                <w:bCs/>
                <w:sz w:val="15"/>
                <w:szCs w:val="15"/>
                <w:lang w:eastAsia="en-GB"/>
              </w:rPr>
              <w:t>2019/20</w:t>
            </w:r>
          </w:p>
        </w:tc>
        <w:tc>
          <w:tcPr>
            <w:tcW w:w="992" w:type="dxa"/>
            <w:textDirection w:val="btLr"/>
            <w:hideMark/>
          </w:tcPr>
          <w:p w14:paraId="22FA2DFA" w14:textId="23906B2A" w:rsidR="00EC030D" w:rsidRPr="00246A7B" w:rsidRDefault="00EC030D" w:rsidP="0023138C">
            <w:pPr>
              <w:spacing w:before="0" w:after="0" w:line="276" w:lineRule="auto"/>
              <w:rPr>
                <w:rFonts w:eastAsia="Times New Roman"/>
                <w:b/>
                <w:bCs/>
                <w:sz w:val="18"/>
                <w:szCs w:val="18"/>
                <w:lang w:eastAsia="en-GB"/>
              </w:rPr>
            </w:pPr>
            <w:r w:rsidRPr="001444F9">
              <w:rPr>
                <w:rFonts w:eastAsia="Times New Roman"/>
                <w:b/>
                <w:bCs/>
                <w:sz w:val="15"/>
                <w:szCs w:val="15"/>
                <w:lang w:eastAsia="en-GB"/>
              </w:rPr>
              <w:t xml:space="preserve">Non-School Number of compulsory redundancies </w:t>
            </w:r>
            <w:r>
              <w:rPr>
                <w:rFonts w:eastAsia="Times New Roman"/>
                <w:b/>
                <w:bCs/>
                <w:sz w:val="15"/>
                <w:szCs w:val="15"/>
                <w:lang w:eastAsia="en-GB"/>
              </w:rPr>
              <w:t>2019/20</w:t>
            </w:r>
          </w:p>
        </w:tc>
        <w:tc>
          <w:tcPr>
            <w:tcW w:w="992" w:type="dxa"/>
            <w:textDirection w:val="btLr"/>
            <w:hideMark/>
          </w:tcPr>
          <w:p w14:paraId="72C2835E" w14:textId="254E2E24" w:rsidR="00EC030D" w:rsidRPr="00246A7B" w:rsidRDefault="00EC030D" w:rsidP="0023138C">
            <w:pPr>
              <w:spacing w:before="0" w:after="0" w:line="276" w:lineRule="auto"/>
              <w:rPr>
                <w:rFonts w:eastAsia="Times New Roman"/>
                <w:b/>
                <w:bCs/>
                <w:sz w:val="18"/>
                <w:szCs w:val="18"/>
                <w:lang w:eastAsia="en-GB"/>
              </w:rPr>
            </w:pPr>
            <w:r w:rsidRPr="001444F9">
              <w:rPr>
                <w:rFonts w:eastAsia="Times New Roman"/>
                <w:b/>
                <w:bCs/>
                <w:sz w:val="15"/>
                <w:szCs w:val="15"/>
                <w:lang w:eastAsia="en-GB"/>
              </w:rPr>
              <w:t>Total</w:t>
            </w:r>
            <w:r w:rsidRPr="001444F9">
              <w:rPr>
                <w:sz w:val="15"/>
                <w:szCs w:val="15"/>
              </w:rPr>
              <w:t xml:space="preserve"> </w:t>
            </w:r>
            <w:r w:rsidRPr="001444F9">
              <w:rPr>
                <w:rFonts w:eastAsia="Times New Roman"/>
                <w:b/>
                <w:bCs/>
                <w:sz w:val="15"/>
                <w:szCs w:val="15"/>
                <w:lang w:eastAsia="en-GB"/>
              </w:rPr>
              <w:t xml:space="preserve">Number of compulsory redundancies </w:t>
            </w:r>
            <w:r>
              <w:rPr>
                <w:rFonts w:eastAsia="Times New Roman"/>
                <w:b/>
                <w:bCs/>
                <w:sz w:val="15"/>
                <w:szCs w:val="15"/>
                <w:lang w:eastAsia="en-GB"/>
              </w:rPr>
              <w:t>2019/20</w:t>
            </w:r>
          </w:p>
        </w:tc>
        <w:tc>
          <w:tcPr>
            <w:tcW w:w="992" w:type="dxa"/>
            <w:textDirection w:val="btLr"/>
            <w:hideMark/>
          </w:tcPr>
          <w:p w14:paraId="2B36AC27" w14:textId="76B956F1" w:rsidR="00EC030D" w:rsidRPr="00246A7B" w:rsidRDefault="00EC030D" w:rsidP="0023138C">
            <w:pPr>
              <w:spacing w:before="0" w:after="0" w:line="276" w:lineRule="auto"/>
              <w:rPr>
                <w:rFonts w:eastAsia="Times New Roman"/>
                <w:b/>
                <w:bCs/>
                <w:sz w:val="18"/>
                <w:szCs w:val="18"/>
                <w:lang w:eastAsia="en-GB"/>
              </w:rPr>
            </w:pPr>
            <w:r w:rsidRPr="001444F9">
              <w:rPr>
                <w:rFonts w:eastAsia="Times New Roman"/>
                <w:b/>
                <w:bCs/>
                <w:sz w:val="15"/>
                <w:szCs w:val="15"/>
                <w:lang w:eastAsia="en-GB"/>
              </w:rPr>
              <w:t>Schools</w:t>
            </w:r>
            <w:r w:rsidRPr="001444F9">
              <w:rPr>
                <w:sz w:val="15"/>
                <w:szCs w:val="15"/>
              </w:rPr>
              <w:t xml:space="preserve"> </w:t>
            </w:r>
            <w:r w:rsidRPr="001444F9">
              <w:rPr>
                <w:rFonts w:eastAsia="Times New Roman"/>
                <w:b/>
                <w:bCs/>
                <w:sz w:val="15"/>
                <w:szCs w:val="15"/>
                <w:lang w:eastAsia="en-GB"/>
              </w:rPr>
              <w:t xml:space="preserve">Number of other departures agreed </w:t>
            </w:r>
            <w:r>
              <w:rPr>
                <w:rFonts w:eastAsia="Times New Roman"/>
                <w:b/>
                <w:bCs/>
                <w:sz w:val="15"/>
                <w:szCs w:val="15"/>
                <w:lang w:eastAsia="en-GB"/>
              </w:rPr>
              <w:t>2019/20</w:t>
            </w:r>
          </w:p>
        </w:tc>
        <w:tc>
          <w:tcPr>
            <w:tcW w:w="993" w:type="dxa"/>
            <w:textDirection w:val="btLr"/>
            <w:hideMark/>
          </w:tcPr>
          <w:p w14:paraId="6B772982" w14:textId="7B211A91" w:rsidR="00EC030D" w:rsidRPr="00246A7B" w:rsidRDefault="00EC030D" w:rsidP="0023138C">
            <w:pPr>
              <w:spacing w:before="0" w:after="0" w:line="276" w:lineRule="auto"/>
              <w:rPr>
                <w:rFonts w:eastAsia="Times New Roman"/>
                <w:b/>
                <w:bCs/>
                <w:sz w:val="18"/>
                <w:szCs w:val="18"/>
                <w:lang w:eastAsia="en-GB"/>
              </w:rPr>
            </w:pPr>
            <w:r w:rsidRPr="001444F9">
              <w:rPr>
                <w:rFonts w:eastAsia="Times New Roman"/>
                <w:b/>
                <w:bCs/>
                <w:sz w:val="15"/>
                <w:szCs w:val="15"/>
                <w:lang w:eastAsia="en-GB"/>
              </w:rPr>
              <w:t xml:space="preserve">Non-School Number of other departures agreed </w:t>
            </w:r>
            <w:r>
              <w:rPr>
                <w:rFonts w:eastAsia="Times New Roman"/>
                <w:b/>
                <w:bCs/>
                <w:sz w:val="15"/>
                <w:szCs w:val="15"/>
                <w:lang w:eastAsia="en-GB"/>
              </w:rPr>
              <w:t>2019/20</w:t>
            </w:r>
          </w:p>
        </w:tc>
        <w:tc>
          <w:tcPr>
            <w:tcW w:w="992" w:type="dxa"/>
            <w:textDirection w:val="btLr"/>
            <w:hideMark/>
          </w:tcPr>
          <w:p w14:paraId="55805C28" w14:textId="1F0B02C5" w:rsidR="00EC030D" w:rsidRPr="00246A7B" w:rsidRDefault="00EC030D" w:rsidP="0023138C">
            <w:pPr>
              <w:spacing w:before="0" w:after="0" w:line="276" w:lineRule="auto"/>
              <w:rPr>
                <w:rFonts w:eastAsia="Times New Roman"/>
                <w:b/>
                <w:bCs/>
                <w:sz w:val="18"/>
                <w:szCs w:val="18"/>
                <w:lang w:eastAsia="en-GB"/>
              </w:rPr>
            </w:pPr>
            <w:r w:rsidRPr="001444F9">
              <w:rPr>
                <w:rFonts w:eastAsia="Times New Roman"/>
                <w:b/>
                <w:bCs/>
                <w:sz w:val="15"/>
                <w:szCs w:val="15"/>
                <w:lang w:eastAsia="en-GB"/>
              </w:rPr>
              <w:t xml:space="preserve">Total Number of other departures agreed </w:t>
            </w:r>
            <w:r>
              <w:rPr>
                <w:rFonts w:eastAsia="Times New Roman"/>
                <w:b/>
                <w:bCs/>
                <w:sz w:val="15"/>
                <w:szCs w:val="15"/>
                <w:lang w:eastAsia="en-GB"/>
              </w:rPr>
              <w:t>2019/20</w:t>
            </w:r>
          </w:p>
        </w:tc>
        <w:tc>
          <w:tcPr>
            <w:tcW w:w="1134" w:type="dxa"/>
            <w:textDirection w:val="btLr"/>
            <w:hideMark/>
          </w:tcPr>
          <w:p w14:paraId="385C5528" w14:textId="3E1EC5F8" w:rsidR="00EC030D" w:rsidRPr="00246A7B" w:rsidRDefault="00EC030D" w:rsidP="0023138C">
            <w:pPr>
              <w:spacing w:before="0" w:after="0" w:line="276" w:lineRule="auto"/>
              <w:rPr>
                <w:rFonts w:eastAsia="Times New Roman"/>
                <w:b/>
                <w:bCs/>
                <w:sz w:val="18"/>
                <w:szCs w:val="18"/>
                <w:lang w:eastAsia="en-GB"/>
              </w:rPr>
            </w:pPr>
            <w:r w:rsidRPr="001444F9">
              <w:rPr>
                <w:rFonts w:eastAsia="Times New Roman"/>
                <w:b/>
                <w:bCs/>
                <w:sz w:val="15"/>
                <w:szCs w:val="15"/>
                <w:lang w:eastAsia="en-GB"/>
              </w:rPr>
              <w:t xml:space="preserve">Schools Total number of exit packages by cost band </w:t>
            </w:r>
            <w:r>
              <w:rPr>
                <w:rFonts w:eastAsia="Times New Roman"/>
                <w:b/>
                <w:bCs/>
                <w:sz w:val="15"/>
                <w:szCs w:val="15"/>
                <w:lang w:eastAsia="en-GB"/>
              </w:rPr>
              <w:t>2019/20</w:t>
            </w:r>
          </w:p>
        </w:tc>
        <w:tc>
          <w:tcPr>
            <w:tcW w:w="1134" w:type="dxa"/>
            <w:textDirection w:val="btLr"/>
            <w:hideMark/>
          </w:tcPr>
          <w:p w14:paraId="493BA537" w14:textId="5E5C698B" w:rsidR="00EC030D" w:rsidRPr="00246A7B" w:rsidRDefault="00EC030D" w:rsidP="0023138C">
            <w:pPr>
              <w:spacing w:before="0" w:after="0" w:line="276" w:lineRule="auto"/>
              <w:rPr>
                <w:rFonts w:eastAsia="Times New Roman"/>
                <w:b/>
                <w:bCs/>
                <w:sz w:val="18"/>
                <w:szCs w:val="18"/>
                <w:lang w:eastAsia="en-GB"/>
              </w:rPr>
            </w:pPr>
            <w:r w:rsidRPr="001444F9">
              <w:rPr>
                <w:rFonts w:eastAsia="Times New Roman"/>
                <w:b/>
                <w:bCs/>
                <w:sz w:val="15"/>
                <w:szCs w:val="15"/>
                <w:lang w:eastAsia="en-GB"/>
              </w:rPr>
              <w:t xml:space="preserve">Non-School Total number of exit packages by cost band </w:t>
            </w:r>
            <w:r>
              <w:rPr>
                <w:rFonts w:eastAsia="Times New Roman"/>
                <w:b/>
                <w:bCs/>
                <w:sz w:val="15"/>
                <w:szCs w:val="15"/>
                <w:lang w:eastAsia="en-GB"/>
              </w:rPr>
              <w:t>2019/20</w:t>
            </w:r>
          </w:p>
        </w:tc>
        <w:tc>
          <w:tcPr>
            <w:tcW w:w="850" w:type="dxa"/>
            <w:textDirection w:val="btLr"/>
            <w:hideMark/>
          </w:tcPr>
          <w:p w14:paraId="103E05FA" w14:textId="1DCFF552" w:rsidR="00EC030D" w:rsidRPr="00246A7B" w:rsidRDefault="00EC030D" w:rsidP="0023138C">
            <w:pPr>
              <w:spacing w:before="0" w:after="0" w:line="276" w:lineRule="auto"/>
              <w:rPr>
                <w:rFonts w:eastAsia="Times New Roman"/>
                <w:b/>
                <w:bCs/>
                <w:sz w:val="18"/>
                <w:szCs w:val="18"/>
                <w:lang w:eastAsia="en-GB"/>
              </w:rPr>
            </w:pPr>
            <w:r w:rsidRPr="001444F9">
              <w:rPr>
                <w:rFonts w:eastAsia="Times New Roman"/>
                <w:b/>
                <w:bCs/>
                <w:sz w:val="15"/>
                <w:szCs w:val="15"/>
                <w:lang w:eastAsia="en-GB"/>
              </w:rPr>
              <w:t xml:space="preserve">Total number of exit packages by cost band </w:t>
            </w:r>
            <w:r>
              <w:rPr>
                <w:rFonts w:eastAsia="Times New Roman"/>
                <w:b/>
                <w:bCs/>
                <w:sz w:val="15"/>
                <w:szCs w:val="15"/>
                <w:lang w:eastAsia="en-GB"/>
              </w:rPr>
              <w:t>2019/20</w:t>
            </w:r>
          </w:p>
        </w:tc>
        <w:tc>
          <w:tcPr>
            <w:tcW w:w="963" w:type="dxa"/>
            <w:textDirection w:val="btLr"/>
            <w:hideMark/>
          </w:tcPr>
          <w:p w14:paraId="3677F6E0" w14:textId="1DDF3F9D" w:rsidR="00EC030D" w:rsidRPr="00246A7B" w:rsidRDefault="00EC030D" w:rsidP="0023138C">
            <w:pPr>
              <w:spacing w:before="0" w:after="0" w:line="276" w:lineRule="auto"/>
              <w:rPr>
                <w:rFonts w:eastAsia="Times New Roman"/>
                <w:b/>
                <w:bCs/>
                <w:sz w:val="18"/>
                <w:szCs w:val="18"/>
                <w:lang w:eastAsia="en-GB"/>
              </w:rPr>
            </w:pPr>
            <w:r w:rsidRPr="001444F9">
              <w:rPr>
                <w:rFonts w:eastAsia="Times New Roman"/>
                <w:b/>
                <w:bCs/>
                <w:sz w:val="15"/>
                <w:szCs w:val="15"/>
                <w:lang w:eastAsia="en-GB"/>
              </w:rPr>
              <w:t>Schools Total cost of exit packages in each band £</w:t>
            </w:r>
          </w:p>
        </w:tc>
        <w:tc>
          <w:tcPr>
            <w:tcW w:w="956" w:type="dxa"/>
            <w:textDirection w:val="btLr"/>
            <w:hideMark/>
          </w:tcPr>
          <w:p w14:paraId="3346CBEA" w14:textId="20D323B1" w:rsidR="00EC030D" w:rsidRPr="00246A7B" w:rsidRDefault="00EC030D" w:rsidP="0023138C">
            <w:pPr>
              <w:spacing w:before="0" w:after="0" w:line="276" w:lineRule="auto"/>
              <w:rPr>
                <w:rFonts w:eastAsia="Times New Roman"/>
                <w:b/>
                <w:bCs/>
                <w:sz w:val="18"/>
                <w:szCs w:val="18"/>
                <w:lang w:eastAsia="en-GB"/>
              </w:rPr>
            </w:pPr>
            <w:r w:rsidRPr="001444F9">
              <w:rPr>
                <w:rFonts w:eastAsia="Times New Roman"/>
                <w:b/>
                <w:bCs/>
                <w:sz w:val="15"/>
                <w:szCs w:val="15"/>
                <w:lang w:eastAsia="en-GB"/>
              </w:rPr>
              <w:t>Non-School Total cost of exit packages in each band £</w:t>
            </w:r>
          </w:p>
        </w:tc>
        <w:tc>
          <w:tcPr>
            <w:tcW w:w="870" w:type="dxa"/>
            <w:textDirection w:val="btLr"/>
            <w:hideMark/>
          </w:tcPr>
          <w:p w14:paraId="3E098FFF" w14:textId="11D0ADB0" w:rsidR="00EC030D" w:rsidRPr="00246A7B" w:rsidRDefault="00EC030D" w:rsidP="0023138C">
            <w:pPr>
              <w:spacing w:before="0" w:after="0" w:line="276" w:lineRule="auto"/>
              <w:rPr>
                <w:rFonts w:eastAsia="Times New Roman"/>
                <w:b/>
                <w:bCs/>
                <w:sz w:val="18"/>
                <w:szCs w:val="18"/>
                <w:lang w:eastAsia="en-GB"/>
              </w:rPr>
            </w:pPr>
            <w:r w:rsidRPr="001444F9">
              <w:rPr>
                <w:rFonts w:eastAsia="Times New Roman"/>
                <w:b/>
                <w:bCs/>
                <w:sz w:val="15"/>
                <w:szCs w:val="15"/>
                <w:lang w:eastAsia="en-GB"/>
              </w:rPr>
              <w:t>Total cost of exit packages in each band £</w:t>
            </w:r>
          </w:p>
        </w:tc>
      </w:tr>
      <w:tr w:rsidR="00EC030D" w:rsidRPr="00BA161B" w14:paraId="758D6566" w14:textId="77777777" w:rsidTr="00637FB8">
        <w:trPr>
          <w:trHeight w:val="227"/>
        </w:trPr>
        <w:tc>
          <w:tcPr>
            <w:tcW w:w="2830" w:type="dxa"/>
            <w:hideMark/>
          </w:tcPr>
          <w:p w14:paraId="0B223A70"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£0 - £20,000</w:t>
            </w:r>
          </w:p>
        </w:tc>
        <w:tc>
          <w:tcPr>
            <w:tcW w:w="993" w:type="dxa"/>
            <w:hideMark/>
          </w:tcPr>
          <w:p w14:paraId="3B2885C6"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5</w:t>
            </w:r>
          </w:p>
        </w:tc>
        <w:tc>
          <w:tcPr>
            <w:tcW w:w="992" w:type="dxa"/>
            <w:hideMark/>
          </w:tcPr>
          <w:p w14:paraId="1CA0C16B"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14</w:t>
            </w:r>
          </w:p>
        </w:tc>
        <w:tc>
          <w:tcPr>
            <w:tcW w:w="992" w:type="dxa"/>
            <w:hideMark/>
          </w:tcPr>
          <w:p w14:paraId="5E28DA18"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19</w:t>
            </w:r>
          </w:p>
        </w:tc>
        <w:tc>
          <w:tcPr>
            <w:tcW w:w="992" w:type="dxa"/>
            <w:hideMark/>
          </w:tcPr>
          <w:p w14:paraId="6043BBB5"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1</w:t>
            </w:r>
          </w:p>
        </w:tc>
        <w:tc>
          <w:tcPr>
            <w:tcW w:w="993" w:type="dxa"/>
            <w:hideMark/>
          </w:tcPr>
          <w:p w14:paraId="21850BA9"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12</w:t>
            </w:r>
          </w:p>
        </w:tc>
        <w:tc>
          <w:tcPr>
            <w:tcW w:w="992" w:type="dxa"/>
            <w:hideMark/>
          </w:tcPr>
          <w:p w14:paraId="081D245F"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13</w:t>
            </w:r>
          </w:p>
        </w:tc>
        <w:tc>
          <w:tcPr>
            <w:tcW w:w="1134" w:type="dxa"/>
            <w:hideMark/>
          </w:tcPr>
          <w:p w14:paraId="6108F90C"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6</w:t>
            </w:r>
          </w:p>
        </w:tc>
        <w:tc>
          <w:tcPr>
            <w:tcW w:w="1134" w:type="dxa"/>
            <w:hideMark/>
          </w:tcPr>
          <w:p w14:paraId="30472577"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26</w:t>
            </w:r>
          </w:p>
        </w:tc>
        <w:tc>
          <w:tcPr>
            <w:tcW w:w="850" w:type="dxa"/>
            <w:hideMark/>
          </w:tcPr>
          <w:p w14:paraId="3475137C"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32</w:t>
            </w:r>
          </w:p>
        </w:tc>
        <w:tc>
          <w:tcPr>
            <w:tcW w:w="963" w:type="dxa"/>
            <w:hideMark/>
          </w:tcPr>
          <w:p w14:paraId="0A7939F1"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10,488</w:t>
            </w:r>
          </w:p>
        </w:tc>
        <w:tc>
          <w:tcPr>
            <w:tcW w:w="956" w:type="dxa"/>
            <w:hideMark/>
          </w:tcPr>
          <w:p w14:paraId="67B08760"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211,692</w:t>
            </w:r>
          </w:p>
        </w:tc>
        <w:tc>
          <w:tcPr>
            <w:tcW w:w="870" w:type="dxa"/>
            <w:hideMark/>
          </w:tcPr>
          <w:p w14:paraId="7A4649E2"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222,180</w:t>
            </w:r>
          </w:p>
        </w:tc>
      </w:tr>
      <w:tr w:rsidR="00EC030D" w:rsidRPr="00BA161B" w14:paraId="4F05C2ED" w14:textId="77777777" w:rsidTr="00637FB8">
        <w:trPr>
          <w:trHeight w:val="227"/>
        </w:trPr>
        <w:tc>
          <w:tcPr>
            <w:tcW w:w="2830" w:type="dxa"/>
            <w:hideMark/>
          </w:tcPr>
          <w:p w14:paraId="4C77F576"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£20,001 - £40,000</w:t>
            </w:r>
          </w:p>
        </w:tc>
        <w:tc>
          <w:tcPr>
            <w:tcW w:w="993" w:type="dxa"/>
            <w:hideMark/>
          </w:tcPr>
          <w:p w14:paraId="31109000"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63712B8F"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8</w:t>
            </w:r>
          </w:p>
        </w:tc>
        <w:tc>
          <w:tcPr>
            <w:tcW w:w="992" w:type="dxa"/>
            <w:hideMark/>
          </w:tcPr>
          <w:p w14:paraId="07A10BCE"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8</w:t>
            </w:r>
          </w:p>
        </w:tc>
        <w:tc>
          <w:tcPr>
            <w:tcW w:w="992" w:type="dxa"/>
            <w:hideMark/>
          </w:tcPr>
          <w:p w14:paraId="484EA52B"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3" w:type="dxa"/>
            <w:hideMark/>
          </w:tcPr>
          <w:p w14:paraId="0C233977"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3</w:t>
            </w:r>
          </w:p>
        </w:tc>
        <w:tc>
          <w:tcPr>
            <w:tcW w:w="992" w:type="dxa"/>
            <w:hideMark/>
          </w:tcPr>
          <w:p w14:paraId="3E6051B6"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3</w:t>
            </w:r>
          </w:p>
        </w:tc>
        <w:tc>
          <w:tcPr>
            <w:tcW w:w="1134" w:type="dxa"/>
            <w:hideMark/>
          </w:tcPr>
          <w:p w14:paraId="102B97E6"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1134" w:type="dxa"/>
            <w:hideMark/>
          </w:tcPr>
          <w:p w14:paraId="736F11CB"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11</w:t>
            </w:r>
          </w:p>
        </w:tc>
        <w:tc>
          <w:tcPr>
            <w:tcW w:w="850" w:type="dxa"/>
            <w:hideMark/>
          </w:tcPr>
          <w:p w14:paraId="070A7E47"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11</w:t>
            </w:r>
          </w:p>
        </w:tc>
        <w:tc>
          <w:tcPr>
            <w:tcW w:w="963" w:type="dxa"/>
            <w:hideMark/>
          </w:tcPr>
          <w:p w14:paraId="389B2211"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56" w:type="dxa"/>
            <w:hideMark/>
          </w:tcPr>
          <w:p w14:paraId="3276A976"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370,994</w:t>
            </w:r>
          </w:p>
        </w:tc>
        <w:tc>
          <w:tcPr>
            <w:tcW w:w="870" w:type="dxa"/>
            <w:hideMark/>
          </w:tcPr>
          <w:p w14:paraId="0D4FF20E"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370,994</w:t>
            </w:r>
          </w:p>
        </w:tc>
      </w:tr>
      <w:tr w:rsidR="00EC030D" w:rsidRPr="00BA161B" w14:paraId="2FE556CB" w14:textId="77777777" w:rsidTr="00637FB8">
        <w:trPr>
          <w:trHeight w:val="227"/>
        </w:trPr>
        <w:tc>
          <w:tcPr>
            <w:tcW w:w="2830" w:type="dxa"/>
            <w:hideMark/>
          </w:tcPr>
          <w:p w14:paraId="2B13CEA6"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£40,001 - £60,000</w:t>
            </w:r>
          </w:p>
        </w:tc>
        <w:tc>
          <w:tcPr>
            <w:tcW w:w="993" w:type="dxa"/>
            <w:hideMark/>
          </w:tcPr>
          <w:p w14:paraId="31EB73E6"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30C9FDDF"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501D1A25"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0780D7E2"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3" w:type="dxa"/>
            <w:hideMark/>
          </w:tcPr>
          <w:p w14:paraId="74E6B5CA"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51D90B88"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1134" w:type="dxa"/>
            <w:hideMark/>
          </w:tcPr>
          <w:p w14:paraId="0E9C31B5"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1134" w:type="dxa"/>
            <w:hideMark/>
          </w:tcPr>
          <w:p w14:paraId="192BA34E"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850" w:type="dxa"/>
            <w:hideMark/>
          </w:tcPr>
          <w:p w14:paraId="3A24A3CE"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63" w:type="dxa"/>
            <w:hideMark/>
          </w:tcPr>
          <w:p w14:paraId="2AACDFB8"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56" w:type="dxa"/>
            <w:hideMark/>
          </w:tcPr>
          <w:p w14:paraId="450F4D11"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870" w:type="dxa"/>
            <w:hideMark/>
          </w:tcPr>
          <w:p w14:paraId="770C59FE"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r>
      <w:tr w:rsidR="00EC030D" w:rsidRPr="00BA161B" w14:paraId="6ACA45CA" w14:textId="77777777" w:rsidTr="00637FB8">
        <w:trPr>
          <w:trHeight w:val="227"/>
        </w:trPr>
        <w:tc>
          <w:tcPr>
            <w:tcW w:w="2830" w:type="dxa"/>
            <w:hideMark/>
          </w:tcPr>
          <w:p w14:paraId="0C3F646B"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£60,001 - £80,000</w:t>
            </w:r>
          </w:p>
        </w:tc>
        <w:tc>
          <w:tcPr>
            <w:tcW w:w="993" w:type="dxa"/>
            <w:hideMark/>
          </w:tcPr>
          <w:p w14:paraId="76FC18F6"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40568922"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52D7A941"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3684FC87"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3" w:type="dxa"/>
            <w:hideMark/>
          </w:tcPr>
          <w:p w14:paraId="26D89FAF"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5F72D1D7"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1134" w:type="dxa"/>
            <w:hideMark/>
          </w:tcPr>
          <w:p w14:paraId="52E91A11"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1134" w:type="dxa"/>
            <w:hideMark/>
          </w:tcPr>
          <w:p w14:paraId="5399ECC5"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850" w:type="dxa"/>
            <w:hideMark/>
          </w:tcPr>
          <w:p w14:paraId="531D1F4D"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63" w:type="dxa"/>
            <w:hideMark/>
          </w:tcPr>
          <w:p w14:paraId="1F46AFBB"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56" w:type="dxa"/>
            <w:hideMark/>
          </w:tcPr>
          <w:p w14:paraId="75D05BD7"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870" w:type="dxa"/>
            <w:hideMark/>
          </w:tcPr>
          <w:p w14:paraId="55604F2D"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r>
      <w:tr w:rsidR="00EC030D" w:rsidRPr="00BA161B" w14:paraId="08D37F51" w14:textId="77777777" w:rsidTr="00637FB8">
        <w:trPr>
          <w:trHeight w:val="227"/>
        </w:trPr>
        <w:tc>
          <w:tcPr>
            <w:tcW w:w="2830" w:type="dxa"/>
            <w:hideMark/>
          </w:tcPr>
          <w:p w14:paraId="6CE44B6B"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£80,001 - £100,000</w:t>
            </w:r>
          </w:p>
        </w:tc>
        <w:tc>
          <w:tcPr>
            <w:tcW w:w="993" w:type="dxa"/>
            <w:hideMark/>
          </w:tcPr>
          <w:p w14:paraId="0D2E3D96"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41FD64C1"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310F21F9"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2C97097A"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3" w:type="dxa"/>
            <w:hideMark/>
          </w:tcPr>
          <w:p w14:paraId="395353C1"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4CC0E310"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1134" w:type="dxa"/>
            <w:hideMark/>
          </w:tcPr>
          <w:p w14:paraId="1ED3AF63"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1134" w:type="dxa"/>
            <w:hideMark/>
          </w:tcPr>
          <w:p w14:paraId="39FC22E3"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850" w:type="dxa"/>
            <w:hideMark/>
          </w:tcPr>
          <w:p w14:paraId="18D3219A"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63" w:type="dxa"/>
            <w:hideMark/>
          </w:tcPr>
          <w:p w14:paraId="76BCE131"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56" w:type="dxa"/>
            <w:hideMark/>
          </w:tcPr>
          <w:p w14:paraId="4718033F"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870" w:type="dxa"/>
            <w:hideMark/>
          </w:tcPr>
          <w:p w14:paraId="7F4157D5"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r>
      <w:tr w:rsidR="00EC030D" w:rsidRPr="00BA161B" w14:paraId="236F20C2" w14:textId="77777777" w:rsidTr="00637FB8">
        <w:trPr>
          <w:trHeight w:val="227"/>
        </w:trPr>
        <w:tc>
          <w:tcPr>
            <w:tcW w:w="2830" w:type="dxa"/>
            <w:hideMark/>
          </w:tcPr>
          <w:p w14:paraId="34C8007F"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£100,001 - £150,000</w:t>
            </w:r>
          </w:p>
        </w:tc>
        <w:tc>
          <w:tcPr>
            <w:tcW w:w="993" w:type="dxa"/>
            <w:hideMark/>
          </w:tcPr>
          <w:p w14:paraId="77C7D935"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48E4B4A0"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08F22709"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4CD02DA1"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3" w:type="dxa"/>
            <w:hideMark/>
          </w:tcPr>
          <w:p w14:paraId="69735D84"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09D77D9A"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1134" w:type="dxa"/>
            <w:hideMark/>
          </w:tcPr>
          <w:p w14:paraId="2AFA3EF5"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1134" w:type="dxa"/>
            <w:hideMark/>
          </w:tcPr>
          <w:p w14:paraId="5D4E17D1"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850" w:type="dxa"/>
            <w:hideMark/>
          </w:tcPr>
          <w:p w14:paraId="17F48C76"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63" w:type="dxa"/>
            <w:hideMark/>
          </w:tcPr>
          <w:p w14:paraId="1BBD550C"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56" w:type="dxa"/>
            <w:hideMark/>
          </w:tcPr>
          <w:p w14:paraId="49748074"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870" w:type="dxa"/>
            <w:hideMark/>
          </w:tcPr>
          <w:p w14:paraId="1570CCD7"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r>
      <w:tr w:rsidR="00EC030D" w:rsidRPr="00BA161B" w14:paraId="4CE0F811" w14:textId="77777777" w:rsidTr="00637FB8">
        <w:trPr>
          <w:trHeight w:val="227"/>
        </w:trPr>
        <w:tc>
          <w:tcPr>
            <w:tcW w:w="2830" w:type="dxa"/>
            <w:hideMark/>
          </w:tcPr>
          <w:p w14:paraId="79488558"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£150,001 - £200,000</w:t>
            </w:r>
          </w:p>
        </w:tc>
        <w:tc>
          <w:tcPr>
            <w:tcW w:w="993" w:type="dxa"/>
            <w:hideMark/>
          </w:tcPr>
          <w:p w14:paraId="6E307D1F"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553D0DB7"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2243FE46"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257E8046"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3" w:type="dxa"/>
            <w:hideMark/>
          </w:tcPr>
          <w:p w14:paraId="010BC3CB"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92" w:type="dxa"/>
            <w:hideMark/>
          </w:tcPr>
          <w:p w14:paraId="3B62E55D"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1134" w:type="dxa"/>
            <w:hideMark/>
          </w:tcPr>
          <w:p w14:paraId="5C05F77A"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1134" w:type="dxa"/>
            <w:hideMark/>
          </w:tcPr>
          <w:p w14:paraId="6BF3EEB1"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850" w:type="dxa"/>
            <w:hideMark/>
          </w:tcPr>
          <w:p w14:paraId="0818E14F"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63" w:type="dxa"/>
            <w:hideMark/>
          </w:tcPr>
          <w:p w14:paraId="3D88417B"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956" w:type="dxa"/>
            <w:hideMark/>
          </w:tcPr>
          <w:p w14:paraId="2F44E4D9"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870" w:type="dxa"/>
            <w:hideMark/>
          </w:tcPr>
          <w:p w14:paraId="010C3885" w14:textId="77777777" w:rsidR="00246A7B" w:rsidRPr="00BA161B" w:rsidRDefault="00246A7B"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r>
      <w:tr w:rsidR="00EC030D" w:rsidRPr="00BA161B" w14:paraId="315267A8" w14:textId="77777777" w:rsidTr="00637FB8">
        <w:trPr>
          <w:trHeight w:val="227"/>
        </w:trPr>
        <w:tc>
          <w:tcPr>
            <w:tcW w:w="2830" w:type="dxa"/>
            <w:hideMark/>
          </w:tcPr>
          <w:p w14:paraId="6D999564" w14:textId="77777777" w:rsidR="00246A7B" w:rsidRPr="00BA161B" w:rsidRDefault="00246A7B" w:rsidP="0023138C">
            <w:pPr>
              <w:spacing w:before="0" w:after="0" w:line="276" w:lineRule="auto"/>
              <w:rPr>
                <w:rFonts w:eastAsia="Times New Roman"/>
                <w:b/>
                <w:bCs/>
                <w:sz w:val="18"/>
                <w:szCs w:val="18"/>
                <w:lang w:eastAsia="en-GB"/>
              </w:rPr>
            </w:pPr>
            <w:r w:rsidRPr="00BA161B">
              <w:rPr>
                <w:rFonts w:eastAsia="Times New Roman"/>
                <w:b/>
                <w:bCs/>
                <w:sz w:val="18"/>
                <w:szCs w:val="18"/>
                <w:lang w:eastAsia="en-GB"/>
              </w:rPr>
              <w:t>Total</w:t>
            </w:r>
          </w:p>
        </w:tc>
        <w:tc>
          <w:tcPr>
            <w:tcW w:w="993" w:type="dxa"/>
            <w:hideMark/>
          </w:tcPr>
          <w:p w14:paraId="3805143D" w14:textId="77777777" w:rsidR="00246A7B" w:rsidRPr="00BA161B" w:rsidRDefault="00246A7B" w:rsidP="0023138C">
            <w:pPr>
              <w:spacing w:before="0" w:after="0" w:line="276" w:lineRule="auto"/>
              <w:rPr>
                <w:rFonts w:eastAsia="Times New Roman"/>
                <w:b/>
                <w:sz w:val="18"/>
                <w:szCs w:val="18"/>
                <w:lang w:eastAsia="en-GB"/>
              </w:rPr>
            </w:pPr>
            <w:r w:rsidRPr="00BA161B">
              <w:rPr>
                <w:rFonts w:eastAsia="Times New Roman"/>
                <w:b/>
                <w:sz w:val="18"/>
                <w:szCs w:val="18"/>
                <w:lang w:eastAsia="en-GB"/>
              </w:rPr>
              <w:t>5</w:t>
            </w:r>
          </w:p>
        </w:tc>
        <w:tc>
          <w:tcPr>
            <w:tcW w:w="992" w:type="dxa"/>
            <w:hideMark/>
          </w:tcPr>
          <w:p w14:paraId="35E64C31" w14:textId="77777777" w:rsidR="00246A7B" w:rsidRPr="00BA161B" w:rsidRDefault="00246A7B" w:rsidP="0023138C">
            <w:pPr>
              <w:spacing w:before="0" w:after="0" w:line="276" w:lineRule="auto"/>
              <w:rPr>
                <w:rFonts w:eastAsia="Times New Roman"/>
                <w:b/>
                <w:sz w:val="18"/>
                <w:szCs w:val="18"/>
                <w:lang w:eastAsia="en-GB"/>
              </w:rPr>
            </w:pPr>
            <w:r w:rsidRPr="00BA161B">
              <w:rPr>
                <w:rFonts w:eastAsia="Times New Roman"/>
                <w:b/>
                <w:sz w:val="18"/>
                <w:szCs w:val="18"/>
                <w:lang w:eastAsia="en-GB"/>
              </w:rPr>
              <w:t>22</w:t>
            </w:r>
          </w:p>
        </w:tc>
        <w:tc>
          <w:tcPr>
            <w:tcW w:w="992" w:type="dxa"/>
            <w:hideMark/>
          </w:tcPr>
          <w:p w14:paraId="5F05BA15" w14:textId="77777777" w:rsidR="00246A7B" w:rsidRPr="00BA161B" w:rsidRDefault="00246A7B" w:rsidP="0023138C">
            <w:pPr>
              <w:spacing w:before="0" w:after="0" w:line="276" w:lineRule="auto"/>
              <w:rPr>
                <w:rFonts w:eastAsia="Times New Roman"/>
                <w:b/>
                <w:sz w:val="18"/>
                <w:szCs w:val="18"/>
                <w:lang w:eastAsia="en-GB"/>
              </w:rPr>
            </w:pPr>
            <w:r w:rsidRPr="00BA161B">
              <w:rPr>
                <w:rFonts w:eastAsia="Times New Roman"/>
                <w:b/>
                <w:sz w:val="18"/>
                <w:szCs w:val="18"/>
                <w:lang w:eastAsia="en-GB"/>
              </w:rPr>
              <w:t>27</w:t>
            </w:r>
          </w:p>
        </w:tc>
        <w:tc>
          <w:tcPr>
            <w:tcW w:w="992" w:type="dxa"/>
            <w:hideMark/>
          </w:tcPr>
          <w:p w14:paraId="79C0A000" w14:textId="77777777" w:rsidR="00246A7B" w:rsidRPr="00BA161B" w:rsidRDefault="00246A7B" w:rsidP="0023138C">
            <w:pPr>
              <w:spacing w:before="0" w:after="0" w:line="276" w:lineRule="auto"/>
              <w:rPr>
                <w:rFonts w:eastAsia="Times New Roman"/>
                <w:b/>
                <w:sz w:val="18"/>
                <w:szCs w:val="18"/>
                <w:lang w:eastAsia="en-GB"/>
              </w:rPr>
            </w:pPr>
            <w:r w:rsidRPr="00BA161B">
              <w:rPr>
                <w:rFonts w:eastAsia="Times New Roman"/>
                <w:b/>
                <w:sz w:val="18"/>
                <w:szCs w:val="18"/>
                <w:lang w:eastAsia="en-GB"/>
              </w:rPr>
              <w:t>1</w:t>
            </w:r>
          </w:p>
        </w:tc>
        <w:tc>
          <w:tcPr>
            <w:tcW w:w="993" w:type="dxa"/>
            <w:hideMark/>
          </w:tcPr>
          <w:p w14:paraId="6DC7212D" w14:textId="77777777" w:rsidR="00246A7B" w:rsidRPr="00BA161B" w:rsidRDefault="00246A7B" w:rsidP="0023138C">
            <w:pPr>
              <w:spacing w:before="0" w:after="0" w:line="276" w:lineRule="auto"/>
              <w:rPr>
                <w:rFonts w:eastAsia="Times New Roman"/>
                <w:b/>
                <w:sz w:val="18"/>
                <w:szCs w:val="18"/>
                <w:lang w:eastAsia="en-GB"/>
              </w:rPr>
            </w:pPr>
            <w:r w:rsidRPr="00BA161B">
              <w:rPr>
                <w:rFonts w:eastAsia="Times New Roman"/>
                <w:b/>
                <w:sz w:val="18"/>
                <w:szCs w:val="18"/>
                <w:lang w:eastAsia="en-GB"/>
              </w:rPr>
              <w:t>15</w:t>
            </w:r>
          </w:p>
        </w:tc>
        <w:tc>
          <w:tcPr>
            <w:tcW w:w="992" w:type="dxa"/>
            <w:hideMark/>
          </w:tcPr>
          <w:p w14:paraId="0B509AE3" w14:textId="77777777" w:rsidR="00246A7B" w:rsidRPr="00BA161B" w:rsidRDefault="00246A7B" w:rsidP="0023138C">
            <w:pPr>
              <w:spacing w:before="0" w:after="0" w:line="276" w:lineRule="auto"/>
              <w:rPr>
                <w:rFonts w:eastAsia="Times New Roman"/>
                <w:b/>
                <w:sz w:val="18"/>
                <w:szCs w:val="18"/>
                <w:lang w:eastAsia="en-GB"/>
              </w:rPr>
            </w:pPr>
            <w:r w:rsidRPr="00BA161B">
              <w:rPr>
                <w:rFonts w:eastAsia="Times New Roman"/>
                <w:b/>
                <w:sz w:val="18"/>
                <w:szCs w:val="18"/>
                <w:lang w:eastAsia="en-GB"/>
              </w:rPr>
              <w:t>16</w:t>
            </w:r>
          </w:p>
        </w:tc>
        <w:tc>
          <w:tcPr>
            <w:tcW w:w="1134" w:type="dxa"/>
            <w:hideMark/>
          </w:tcPr>
          <w:p w14:paraId="2E529A5B" w14:textId="77777777" w:rsidR="00246A7B" w:rsidRPr="00BA161B" w:rsidRDefault="00246A7B" w:rsidP="0023138C">
            <w:pPr>
              <w:spacing w:before="0" w:after="0" w:line="276" w:lineRule="auto"/>
              <w:rPr>
                <w:rFonts w:eastAsia="Times New Roman"/>
                <w:b/>
                <w:sz w:val="18"/>
                <w:szCs w:val="18"/>
                <w:lang w:eastAsia="en-GB"/>
              </w:rPr>
            </w:pPr>
            <w:r w:rsidRPr="00BA161B">
              <w:rPr>
                <w:rFonts w:eastAsia="Times New Roman"/>
                <w:b/>
                <w:sz w:val="18"/>
                <w:szCs w:val="18"/>
                <w:lang w:eastAsia="en-GB"/>
              </w:rPr>
              <w:t>6</w:t>
            </w:r>
          </w:p>
        </w:tc>
        <w:tc>
          <w:tcPr>
            <w:tcW w:w="1134" w:type="dxa"/>
            <w:hideMark/>
          </w:tcPr>
          <w:p w14:paraId="31F86F20" w14:textId="77777777" w:rsidR="00246A7B" w:rsidRPr="00BA161B" w:rsidRDefault="00246A7B" w:rsidP="0023138C">
            <w:pPr>
              <w:spacing w:before="0" w:after="0" w:line="276" w:lineRule="auto"/>
              <w:rPr>
                <w:rFonts w:eastAsia="Times New Roman"/>
                <w:b/>
                <w:sz w:val="18"/>
                <w:szCs w:val="18"/>
                <w:lang w:eastAsia="en-GB"/>
              </w:rPr>
            </w:pPr>
            <w:r w:rsidRPr="00BA161B">
              <w:rPr>
                <w:rFonts w:eastAsia="Times New Roman"/>
                <w:b/>
                <w:sz w:val="18"/>
                <w:szCs w:val="18"/>
                <w:lang w:eastAsia="en-GB"/>
              </w:rPr>
              <w:t>37</w:t>
            </w:r>
          </w:p>
        </w:tc>
        <w:tc>
          <w:tcPr>
            <w:tcW w:w="850" w:type="dxa"/>
            <w:hideMark/>
          </w:tcPr>
          <w:p w14:paraId="22CBDED7" w14:textId="77777777" w:rsidR="00246A7B" w:rsidRPr="00BA161B" w:rsidRDefault="00246A7B" w:rsidP="0023138C">
            <w:pPr>
              <w:spacing w:before="0" w:after="0" w:line="276" w:lineRule="auto"/>
              <w:rPr>
                <w:rFonts w:eastAsia="Times New Roman"/>
                <w:b/>
                <w:sz w:val="18"/>
                <w:szCs w:val="18"/>
                <w:lang w:eastAsia="en-GB"/>
              </w:rPr>
            </w:pPr>
            <w:r w:rsidRPr="00BA161B">
              <w:rPr>
                <w:rFonts w:eastAsia="Times New Roman"/>
                <w:b/>
                <w:sz w:val="18"/>
                <w:szCs w:val="18"/>
                <w:lang w:eastAsia="en-GB"/>
              </w:rPr>
              <w:t>43</w:t>
            </w:r>
          </w:p>
        </w:tc>
        <w:tc>
          <w:tcPr>
            <w:tcW w:w="963" w:type="dxa"/>
            <w:hideMark/>
          </w:tcPr>
          <w:p w14:paraId="0230AB23" w14:textId="77777777" w:rsidR="00246A7B" w:rsidRPr="00BA161B" w:rsidRDefault="00246A7B" w:rsidP="0023138C">
            <w:pPr>
              <w:spacing w:before="0" w:after="0" w:line="276" w:lineRule="auto"/>
              <w:rPr>
                <w:rFonts w:eastAsia="Times New Roman"/>
                <w:b/>
                <w:sz w:val="18"/>
                <w:szCs w:val="18"/>
                <w:lang w:eastAsia="en-GB"/>
              </w:rPr>
            </w:pPr>
            <w:r w:rsidRPr="00BA161B">
              <w:rPr>
                <w:rFonts w:eastAsia="Times New Roman"/>
                <w:b/>
                <w:sz w:val="18"/>
                <w:szCs w:val="18"/>
                <w:lang w:eastAsia="en-GB"/>
              </w:rPr>
              <w:t>10,488</w:t>
            </w:r>
          </w:p>
        </w:tc>
        <w:tc>
          <w:tcPr>
            <w:tcW w:w="956" w:type="dxa"/>
            <w:hideMark/>
          </w:tcPr>
          <w:p w14:paraId="202206B4" w14:textId="77777777" w:rsidR="00246A7B" w:rsidRPr="00BA161B" w:rsidRDefault="00246A7B" w:rsidP="0023138C">
            <w:pPr>
              <w:spacing w:before="0" w:after="0" w:line="276" w:lineRule="auto"/>
              <w:rPr>
                <w:rFonts w:eastAsia="Times New Roman"/>
                <w:b/>
                <w:sz w:val="18"/>
                <w:szCs w:val="18"/>
                <w:lang w:eastAsia="en-GB"/>
              </w:rPr>
            </w:pPr>
            <w:r w:rsidRPr="00BA161B">
              <w:rPr>
                <w:rFonts w:eastAsia="Times New Roman"/>
                <w:b/>
                <w:sz w:val="18"/>
                <w:szCs w:val="18"/>
                <w:lang w:eastAsia="en-GB"/>
              </w:rPr>
              <w:t>582,686</w:t>
            </w:r>
          </w:p>
        </w:tc>
        <w:tc>
          <w:tcPr>
            <w:tcW w:w="870" w:type="dxa"/>
            <w:hideMark/>
          </w:tcPr>
          <w:p w14:paraId="5467E894" w14:textId="77777777" w:rsidR="00246A7B" w:rsidRPr="00BA161B" w:rsidRDefault="00246A7B" w:rsidP="0023138C">
            <w:pPr>
              <w:spacing w:before="0" w:after="0" w:line="276" w:lineRule="auto"/>
              <w:rPr>
                <w:rFonts w:eastAsia="Times New Roman"/>
                <w:b/>
                <w:sz w:val="18"/>
                <w:szCs w:val="18"/>
                <w:lang w:eastAsia="en-GB"/>
              </w:rPr>
            </w:pPr>
            <w:r w:rsidRPr="00BA161B">
              <w:rPr>
                <w:rFonts w:eastAsia="Times New Roman"/>
                <w:b/>
                <w:sz w:val="18"/>
                <w:szCs w:val="18"/>
                <w:lang w:eastAsia="en-GB"/>
              </w:rPr>
              <w:t>593,174</w:t>
            </w:r>
          </w:p>
        </w:tc>
      </w:tr>
    </w:tbl>
    <w:p w14:paraId="71C86A23" w14:textId="43E29327" w:rsidR="004856AF" w:rsidRDefault="002A4CA5" w:rsidP="0025267C">
      <w:pPr>
        <w:rPr>
          <w:sz w:val="18"/>
          <w:szCs w:val="18"/>
        </w:rPr>
      </w:pPr>
      <w:r w:rsidRPr="00BA161B">
        <w:rPr>
          <w:sz w:val="18"/>
          <w:szCs w:val="18"/>
        </w:rPr>
        <w:t>The total cost of £0.593m detailed in the table above for exit packages agreed during 2019/20. An amount of £0.574m has been charged to the Authority’s Comprehensive Income and Expenditure Statement in that financial year.</w:t>
      </w:r>
    </w:p>
    <w:p w14:paraId="671594C6" w14:textId="2F3AA213" w:rsidR="00BC6FDE" w:rsidRDefault="00BC6FDE" w:rsidP="005529B6">
      <w:pPr>
        <w:pStyle w:val="Heading1"/>
      </w:pPr>
      <w:bookmarkStart w:id="42" w:name="_Toc157417483"/>
      <w:r w:rsidRPr="00BC6FDE">
        <w:lastRenderedPageBreak/>
        <w:t>Note 15. External Audit Costs</w:t>
      </w:r>
      <w:bookmarkEnd w:id="42"/>
    </w:p>
    <w:p w14:paraId="776872E3" w14:textId="7E5A8FD4" w:rsidR="00BC6FDE" w:rsidRDefault="00BC6FDE" w:rsidP="00BC6FDE">
      <w:r w:rsidRPr="00BC6FDE">
        <w:t>The Authority has incurred the following costs in relation to the audit of the Statement of Accounts, certification of grant claims and statutory inspections and to non-audit services provided by the Authority's external auditors:</w:t>
      </w:r>
    </w:p>
    <w:tbl>
      <w:tblPr>
        <w:tblStyle w:val="TableGrid"/>
        <w:tblW w:w="14459" w:type="dxa"/>
        <w:tblLook w:val="04A0" w:firstRow="1" w:lastRow="0" w:firstColumn="1" w:lastColumn="0" w:noHBand="0" w:noVBand="1"/>
        <w:tblDescription w:val="Table detailing the Council's External Audit Costs for 2020/21 and it's comparator data from 2019/20"/>
      </w:tblPr>
      <w:tblGrid>
        <w:gridCol w:w="11339"/>
        <w:gridCol w:w="1560"/>
        <w:gridCol w:w="1560"/>
      </w:tblGrid>
      <w:tr w:rsidR="00EB0A6E" w:rsidRPr="00EB0A6E" w14:paraId="43436B7D" w14:textId="77777777" w:rsidTr="00C4198A">
        <w:trPr>
          <w:trHeight w:val="20"/>
        </w:trPr>
        <w:tc>
          <w:tcPr>
            <w:tcW w:w="11339" w:type="dxa"/>
            <w:hideMark/>
          </w:tcPr>
          <w:p w14:paraId="3FA21A4F" w14:textId="77777777" w:rsidR="00EB0A6E" w:rsidRPr="00EB0A6E" w:rsidRDefault="00EB0A6E" w:rsidP="0023138C">
            <w:pPr>
              <w:spacing w:before="0" w:after="0" w:line="276" w:lineRule="auto"/>
              <w:rPr>
                <w:rFonts w:eastAsia="Times New Roman"/>
                <w:sz w:val="18"/>
                <w:szCs w:val="18"/>
                <w:lang w:eastAsia="en-GB"/>
              </w:rPr>
            </w:pPr>
            <w:r w:rsidRPr="00EB0A6E">
              <w:rPr>
                <w:rFonts w:eastAsia="Times New Roman"/>
                <w:sz w:val="18"/>
                <w:szCs w:val="18"/>
                <w:lang w:eastAsia="en-GB"/>
              </w:rPr>
              <w:t> </w:t>
            </w:r>
          </w:p>
        </w:tc>
        <w:tc>
          <w:tcPr>
            <w:tcW w:w="1560" w:type="dxa"/>
            <w:hideMark/>
          </w:tcPr>
          <w:p w14:paraId="48D81F9E" w14:textId="77777777" w:rsidR="00EB0A6E" w:rsidRPr="00EB0A6E" w:rsidRDefault="00EB0A6E" w:rsidP="0023138C">
            <w:pPr>
              <w:spacing w:before="0" w:after="0" w:line="276" w:lineRule="auto"/>
              <w:rPr>
                <w:rFonts w:eastAsia="Times New Roman"/>
                <w:b/>
                <w:bCs/>
                <w:sz w:val="18"/>
                <w:szCs w:val="18"/>
                <w:lang w:eastAsia="en-GB"/>
              </w:rPr>
            </w:pPr>
            <w:r w:rsidRPr="00EB0A6E">
              <w:rPr>
                <w:rFonts w:eastAsia="Times New Roman"/>
                <w:b/>
                <w:bCs/>
                <w:sz w:val="18"/>
                <w:szCs w:val="18"/>
                <w:lang w:eastAsia="en-GB"/>
              </w:rPr>
              <w:t>2019/20</w:t>
            </w:r>
          </w:p>
        </w:tc>
        <w:tc>
          <w:tcPr>
            <w:tcW w:w="1560" w:type="dxa"/>
            <w:hideMark/>
          </w:tcPr>
          <w:p w14:paraId="2641BEDA" w14:textId="66CF869E" w:rsidR="00EB0A6E" w:rsidRPr="00EB0A6E" w:rsidRDefault="00EC030D" w:rsidP="0023138C">
            <w:pPr>
              <w:spacing w:before="0" w:after="0" w:line="276" w:lineRule="auto"/>
              <w:rPr>
                <w:rFonts w:eastAsia="Times New Roman"/>
                <w:b/>
                <w:bCs/>
                <w:sz w:val="18"/>
                <w:szCs w:val="18"/>
                <w:lang w:eastAsia="en-GB"/>
              </w:rPr>
            </w:pPr>
            <w:r>
              <w:rPr>
                <w:rFonts w:eastAsia="Times New Roman"/>
                <w:b/>
                <w:bCs/>
                <w:sz w:val="18"/>
                <w:szCs w:val="18"/>
                <w:lang w:eastAsia="en-GB"/>
              </w:rPr>
              <w:t>2019/20</w:t>
            </w:r>
          </w:p>
        </w:tc>
      </w:tr>
      <w:tr w:rsidR="00EB0A6E" w:rsidRPr="00EB0A6E" w14:paraId="0E8741B4" w14:textId="77777777" w:rsidTr="00C4198A">
        <w:trPr>
          <w:trHeight w:val="20"/>
        </w:trPr>
        <w:tc>
          <w:tcPr>
            <w:tcW w:w="11339" w:type="dxa"/>
            <w:hideMark/>
          </w:tcPr>
          <w:p w14:paraId="0C7F8064" w14:textId="77777777" w:rsidR="00EB0A6E" w:rsidRPr="00EB0A6E" w:rsidRDefault="00EB0A6E" w:rsidP="0023138C">
            <w:pPr>
              <w:spacing w:before="0" w:after="0" w:line="276" w:lineRule="auto"/>
              <w:rPr>
                <w:rFonts w:eastAsia="Times New Roman"/>
                <w:sz w:val="18"/>
                <w:szCs w:val="18"/>
                <w:lang w:eastAsia="en-GB"/>
              </w:rPr>
            </w:pPr>
            <w:r w:rsidRPr="00EB0A6E">
              <w:rPr>
                <w:rFonts w:eastAsia="Times New Roman"/>
                <w:sz w:val="18"/>
                <w:szCs w:val="18"/>
                <w:lang w:eastAsia="en-GB"/>
              </w:rPr>
              <w:t> </w:t>
            </w:r>
          </w:p>
        </w:tc>
        <w:tc>
          <w:tcPr>
            <w:tcW w:w="1560" w:type="dxa"/>
            <w:hideMark/>
          </w:tcPr>
          <w:p w14:paraId="126D37F9" w14:textId="77777777" w:rsidR="00EB0A6E" w:rsidRPr="00EB0A6E" w:rsidRDefault="00EB0A6E" w:rsidP="0023138C">
            <w:pPr>
              <w:spacing w:before="0" w:after="0" w:line="276" w:lineRule="auto"/>
              <w:rPr>
                <w:rFonts w:eastAsia="Times New Roman"/>
                <w:b/>
                <w:bCs/>
                <w:sz w:val="18"/>
                <w:szCs w:val="18"/>
                <w:lang w:eastAsia="en-GB"/>
              </w:rPr>
            </w:pPr>
            <w:r w:rsidRPr="00EB0A6E">
              <w:rPr>
                <w:rFonts w:eastAsia="Times New Roman"/>
                <w:b/>
                <w:bCs/>
                <w:sz w:val="18"/>
                <w:szCs w:val="18"/>
                <w:lang w:eastAsia="en-GB"/>
              </w:rPr>
              <w:t>£'000</w:t>
            </w:r>
          </w:p>
        </w:tc>
        <w:tc>
          <w:tcPr>
            <w:tcW w:w="1560" w:type="dxa"/>
            <w:hideMark/>
          </w:tcPr>
          <w:p w14:paraId="0309156A" w14:textId="77777777" w:rsidR="00EB0A6E" w:rsidRPr="00EB0A6E" w:rsidRDefault="00EB0A6E" w:rsidP="0023138C">
            <w:pPr>
              <w:spacing w:before="0" w:after="0" w:line="276" w:lineRule="auto"/>
              <w:rPr>
                <w:rFonts w:eastAsia="Times New Roman"/>
                <w:b/>
                <w:bCs/>
                <w:sz w:val="18"/>
                <w:szCs w:val="18"/>
                <w:lang w:eastAsia="en-GB"/>
              </w:rPr>
            </w:pPr>
            <w:r w:rsidRPr="00EB0A6E">
              <w:rPr>
                <w:rFonts w:eastAsia="Times New Roman"/>
                <w:b/>
                <w:bCs/>
                <w:sz w:val="18"/>
                <w:szCs w:val="18"/>
                <w:lang w:eastAsia="en-GB"/>
              </w:rPr>
              <w:t>£'000</w:t>
            </w:r>
          </w:p>
        </w:tc>
      </w:tr>
      <w:tr w:rsidR="00EB0A6E" w:rsidRPr="00EB0A6E" w14:paraId="53A3C081" w14:textId="77777777" w:rsidTr="00C4198A">
        <w:trPr>
          <w:trHeight w:val="20"/>
        </w:trPr>
        <w:tc>
          <w:tcPr>
            <w:tcW w:w="11339" w:type="dxa"/>
            <w:hideMark/>
          </w:tcPr>
          <w:p w14:paraId="75F040B9" w14:textId="77777777" w:rsidR="00EB0A6E" w:rsidRPr="00EB0A6E" w:rsidRDefault="00EB0A6E" w:rsidP="0023138C">
            <w:pPr>
              <w:spacing w:before="0" w:after="0" w:line="276" w:lineRule="auto"/>
              <w:rPr>
                <w:rFonts w:eastAsia="Times New Roman"/>
                <w:sz w:val="18"/>
                <w:szCs w:val="18"/>
                <w:lang w:eastAsia="en-GB"/>
              </w:rPr>
            </w:pPr>
            <w:r w:rsidRPr="00EB0A6E">
              <w:rPr>
                <w:rFonts w:eastAsia="Times New Roman"/>
                <w:sz w:val="18"/>
                <w:szCs w:val="18"/>
                <w:lang w:eastAsia="en-GB"/>
              </w:rPr>
              <w:t>Scale fees payable to GT with regard to external audit services carried out by the appointed auditor for the year</w:t>
            </w:r>
          </w:p>
        </w:tc>
        <w:tc>
          <w:tcPr>
            <w:tcW w:w="1560" w:type="dxa"/>
            <w:hideMark/>
          </w:tcPr>
          <w:p w14:paraId="1CF0021A" w14:textId="6459A66D" w:rsidR="00EB0A6E" w:rsidRPr="00BA161B" w:rsidRDefault="005A708A" w:rsidP="0023138C">
            <w:pPr>
              <w:spacing w:before="0" w:after="0" w:line="276" w:lineRule="auto"/>
              <w:rPr>
                <w:rFonts w:eastAsia="Times New Roman"/>
                <w:sz w:val="18"/>
                <w:szCs w:val="18"/>
                <w:lang w:eastAsia="en-GB"/>
              </w:rPr>
            </w:pPr>
            <w:r w:rsidRPr="00BA161B">
              <w:rPr>
                <w:sz w:val="18"/>
                <w:szCs w:val="18"/>
              </w:rPr>
              <w:t>110</w:t>
            </w:r>
          </w:p>
        </w:tc>
        <w:tc>
          <w:tcPr>
            <w:tcW w:w="1560" w:type="dxa"/>
            <w:hideMark/>
          </w:tcPr>
          <w:p w14:paraId="3E8D73E4" w14:textId="2163182B" w:rsidR="00EB0A6E" w:rsidRPr="00EB0A6E" w:rsidRDefault="005A708A" w:rsidP="0023138C">
            <w:pPr>
              <w:spacing w:before="0" w:after="0" w:line="276" w:lineRule="auto"/>
              <w:rPr>
                <w:rFonts w:eastAsia="Times New Roman"/>
                <w:sz w:val="18"/>
                <w:szCs w:val="18"/>
                <w:lang w:eastAsia="en-GB"/>
              </w:rPr>
            </w:pPr>
            <w:r w:rsidRPr="005A708A">
              <w:rPr>
                <w:sz w:val="18"/>
                <w:szCs w:val="18"/>
              </w:rPr>
              <w:t>110</w:t>
            </w:r>
          </w:p>
        </w:tc>
      </w:tr>
      <w:tr w:rsidR="00EB0A6E" w:rsidRPr="00EB0A6E" w14:paraId="47420853" w14:textId="77777777" w:rsidTr="00C4198A">
        <w:trPr>
          <w:trHeight w:val="20"/>
        </w:trPr>
        <w:tc>
          <w:tcPr>
            <w:tcW w:w="11339" w:type="dxa"/>
            <w:hideMark/>
          </w:tcPr>
          <w:p w14:paraId="4C1CE410" w14:textId="77777777" w:rsidR="00EB0A6E" w:rsidRPr="00EB0A6E" w:rsidRDefault="00EB0A6E" w:rsidP="0023138C">
            <w:pPr>
              <w:spacing w:before="0" w:after="0" w:line="276" w:lineRule="auto"/>
              <w:rPr>
                <w:rFonts w:eastAsia="Times New Roman"/>
                <w:sz w:val="18"/>
                <w:szCs w:val="18"/>
                <w:lang w:eastAsia="en-GB"/>
              </w:rPr>
            </w:pPr>
            <w:r w:rsidRPr="00EB0A6E">
              <w:rPr>
                <w:rFonts w:eastAsia="Times New Roman"/>
                <w:sz w:val="18"/>
                <w:szCs w:val="18"/>
                <w:lang w:eastAsia="en-GB"/>
              </w:rPr>
              <w:t>Fees payable to GT with regard to additional external audit services carried out by the appointed auditor for the year</w:t>
            </w:r>
          </w:p>
        </w:tc>
        <w:tc>
          <w:tcPr>
            <w:tcW w:w="1560" w:type="dxa"/>
            <w:hideMark/>
          </w:tcPr>
          <w:p w14:paraId="0B66136E" w14:textId="7A31A3C7" w:rsidR="00EB0A6E" w:rsidRPr="00BA161B" w:rsidRDefault="002A1DF1" w:rsidP="0023138C">
            <w:pPr>
              <w:spacing w:before="0" w:after="0" w:line="276" w:lineRule="auto"/>
              <w:rPr>
                <w:rFonts w:eastAsia="Times New Roman"/>
                <w:sz w:val="18"/>
                <w:szCs w:val="18"/>
                <w:lang w:eastAsia="en-GB"/>
              </w:rPr>
            </w:pPr>
            <w:r w:rsidRPr="00BA161B">
              <w:rPr>
                <w:rFonts w:eastAsia="Times New Roman"/>
                <w:sz w:val="18"/>
                <w:szCs w:val="18"/>
                <w:lang w:eastAsia="en-GB"/>
              </w:rPr>
              <w:t>0</w:t>
            </w:r>
          </w:p>
        </w:tc>
        <w:tc>
          <w:tcPr>
            <w:tcW w:w="1560" w:type="dxa"/>
            <w:hideMark/>
          </w:tcPr>
          <w:p w14:paraId="66041FBA" w14:textId="51A9F413" w:rsidR="00EB0A6E" w:rsidRPr="00EB0A6E" w:rsidRDefault="001A3A84" w:rsidP="0023138C">
            <w:pPr>
              <w:spacing w:before="0" w:after="0" w:line="276" w:lineRule="auto"/>
              <w:rPr>
                <w:rFonts w:eastAsia="Times New Roman"/>
                <w:sz w:val="18"/>
                <w:szCs w:val="18"/>
                <w:lang w:eastAsia="en-GB"/>
              </w:rPr>
            </w:pPr>
            <w:r>
              <w:rPr>
                <w:rFonts w:eastAsia="Times New Roman"/>
                <w:sz w:val="18"/>
                <w:szCs w:val="18"/>
                <w:lang w:eastAsia="en-GB"/>
              </w:rPr>
              <w:t>74</w:t>
            </w:r>
          </w:p>
        </w:tc>
      </w:tr>
      <w:tr w:rsidR="00EB0A6E" w:rsidRPr="00EB0A6E" w14:paraId="11476318" w14:textId="77777777" w:rsidTr="00C4198A">
        <w:trPr>
          <w:trHeight w:val="20"/>
        </w:trPr>
        <w:tc>
          <w:tcPr>
            <w:tcW w:w="11339" w:type="dxa"/>
            <w:hideMark/>
          </w:tcPr>
          <w:p w14:paraId="4B462541" w14:textId="77777777" w:rsidR="00EB0A6E" w:rsidRPr="00EB0A6E" w:rsidRDefault="00EB0A6E" w:rsidP="0023138C">
            <w:pPr>
              <w:spacing w:before="0" w:after="0" w:line="276" w:lineRule="auto"/>
              <w:rPr>
                <w:rFonts w:eastAsia="Times New Roman"/>
                <w:sz w:val="18"/>
                <w:szCs w:val="18"/>
                <w:lang w:eastAsia="en-GB"/>
              </w:rPr>
            </w:pPr>
            <w:r w:rsidRPr="00EB0A6E">
              <w:rPr>
                <w:rFonts w:eastAsia="Times New Roman"/>
                <w:sz w:val="18"/>
                <w:szCs w:val="18"/>
                <w:lang w:eastAsia="en-GB"/>
              </w:rPr>
              <w:t>Fees payable to GT for the certification of Grant Claims and other services provided by GT</w:t>
            </w:r>
          </w:p>
        </w:tc>
        <w:tc>
          <w:tcPr>
            <w:tcW w:w="1560" w:type="dxa"/>
            <w:hideMark/>
          </w:tcPr>
          <w:p w14:paraId="5D1004EE" w14:textId="28764464" w:rsidR="00EB0A6E" w:rsidRPr="00BA161B" w:rsidRDefault="005A708A" w:rsidP="0023138C">
            <w:pPr>
              <w:spacing w:before="0" w:after="0" w:line="276" w:lineRule="auto"/>
              <w:rPr>
                <w:rFonts w:eastAsia="Times New Roman"/>
                <w:sz w:val="18"/>
                <w:szCs w:val="18"/>
                <w:lang w:eastAsia="en-GB"/>
              </w:rPr>
            </w:pPr>
            <w:r w:rsidRPr="00BA161B">
              <w:rPr>
                <w:sz w:val="18"/>
                <w:szCs w:val="18"/>
              </w:rPr>
              <w:t>28</w:t>
            </w:r>
          </w:p>
        </w:tc>
        <w:tc>
          <w:tcPr>
            <w:tcW w:w="1560" w:type="dxa"/>
            <w:hideMark/>
          </w:tcPr>
          <w:p w14:paraId="4A9A01E4" w14:textId="6687CADA" w:rsidR="00EB0A6E" w:rsidRPr="00EB0A6E" w:rsidRDefault="005A708A" w:rsidP="0023138C">
            <w:pPr>
              <w:spacing w:before="0" w:after="0" w:line="276" w:lineRule="auto"/>
              <w:rPr>
                <w:rFonts w:eastAsia="Times New Roman"/>
                <w:sz w:val="18"/>
                <w:szCs w:val="18"/>
                <w:lang w:eastAsia="en-GB"/>
              </w:rPr>
            </w:pPr>
            <w:r w:rsidRPr="005A708A">
              <w:rPr>
                <w:sz w:val="18"/>
                <w:szCs w:val="18"/>
              </w:rPr>
              <w:t>30</w:t>
            </w:r>
          </w:p>
        </w:tc>
      </w:tr>
      <w:tr w:rsidR="00EB0A6E" w:rsidRPr="00EB0A6E" w14:paraId="04B6D465" w14:textId="77777777" w:rsidTr="00C4198A">
        <w:trPr>
          <w:trHeight w:val="20"/>
        </w:trPr>
        <w:tc>
          <w:tcPr>
            <w:tcW w:w="11339" w:type="dxa"/>
            <w:hideMark/>
          </w:tcPr>
          <w:p w14:paraId="7AB14C55" w14:textId="77777777" w:rsidR="00EB0A6E" w:rsidRPr="00EB0A6E" w:rsidRDefault="00EB0A6E" w:rsidP="0023138C">
            <w:pPr>
              <w:spacing w:before="0" w:after="0" w:line="276" w:lineRule="auto"/>
              <w:rPr>
                <w:rFonts w:eastAsia="Times New Roman"/>
                <w:b/>
                <w:bCs/>
                <w:sz w:val="18"/>
                <w:szCs w:val="18"/>
                <w:lang w:eastAsia="en-GB"/>
              </w:rPr>
            </w:pPr>
            <w:r w:rsidRPr="00EB0A6E">
              <w:rPr>
                <w:rFonts w:eastAsia="Times New Roman"/>
                <w:b/>
                <w:bCs/>
                <w:sz w:val="18"/>
                <w:szCs w:val="18"/>
                <w:lang w:eastAsia="en-GB"/>
              </w:rPr>
              <w:t>Total</w:t>
            </w:r>
          </w:p>
        </w:tc>
        <w:tc>
          <w:tcPr>
            <w:tcW w:w="1560" w:type="dxa"/>
            <w:hideMark/>
          </w:tcPr>
          <w:p w14:paraId="7ECA570E" w14:textId="60A67900" w:rsidR="00EB0A6E" w:rsidRPr="00BA161B" w:rsidRDefault="001A3A84" w:rsidP="0023138C">
            <w:pPr>
              <w:spacing w:before="0" w:after="0" w:line="276" w:lineRule="auto"/>
              <w:rPr>
                <w:rFonts w:eastAsia="Times New Roman"/>
                <w:b/>
                <w:sz w:val="18"/>
                <w:szCs w:val="18"/>
                <w:lang w:eastAsia="en-GB"/>
              </w:rPr>
            </w:pPr>
            <w:r w:rsidRPr="00BA161B">
              <w:rPr>
                <w:rFonts w:eastAsia="Times New Roman"/>
                <w:b/>
                <w:sz w:val="18"/>
                <w:szCs w:val="18"/>
                <w:lang w:eastAsia="en-GB"/>
              </w:rPr>
              <w:t>138</w:t>
            </w:r>
          </w:p>
        </w:tc>
        <w:tc>
          <w:tcPr>
            <w:tcW w:w="1560" w:type="dxa"/>
            <w:hideMark/>
          </w:tcPr>
          <w:p w14:paraId="337AAFCB" w14:textId="2321A08D" w:rsidR="00EB0A6E" w:rsidRPr="00EB0A6E" w:rsidRDefault="001A3A84" w:rsidP="0023138C">
            <w:pPr>
              <w:spacing w:before="0" w:after="0" w:line="276" w:lineRule="auto"/>
              <w:rPr>
                <w:rFonts w:eastAsia="Times New Roman"/>
                <w:b/>
                <w:bCs/>
                <w:sz w:val="18"/>
                <w:szCs w:val="18"/>
                <w:lang w:eastAsia="en-GB"/>
              </w:rPr>
            </w:pPr>
            <w:r>
              <w:rPr>
                <w:rFonts w:eastAsia="Times New Roman"/>
                <w:b/>
                <w:bCs/>
                <w:sz w:val="18"/>
                <w:szCs w:val="18"/>
                <w:lang w:eastAsia="en-GB"/>
              </w:rPr>
              <w:t>213</w:t>
            </w:r>
          </w:p>
        </w:tc>
      </w:tr>
    </w:tbl>
    <w:p w14:paraId="3D8A131C" w14:textId="750BE632" w:rsidR="006875DA" w:rsidRDefault="006875DA" w:rsidP="006875DA">
      <w:r>
        <w:t xml:space="preserve">The 2019/20 audit plan presented to the Councils Audit Committee in March 2020 detailed the need for an additional fee of £21k due to additional requirements placed upon audit firms by the Financial Reporting Council and additional International Financial Reporting Standards. Grant Thornton indicated that following the completion of the 2019/20 audit, the requested additional fees increased to £76.153k. A final additional fee of £73.654k was approved by the Public Sector Audit Appointments Limited (PSAA) on 01 March 2022. </w:t>
      </w:r>
    </w:p>
    <w:p w14:paraId="2AEAD90A" w14:textId="77777777" w:rsidR="00175312" w:rsidRDefault="00175312" w:rsidP="006875DA"/>
    <w:p w14:paraId="662F10CF" w14:textId="51BB17D9" w:rsidR="000E3544" w:rsidRDefault="006875DA" w:rsidP="006875DA">
      <w:r>
        <w:t xml:space="preserve">For </w:t>
      </w:r>
      <w:r w:rsidR="00EC030D">
        <w:t>2019/20</w:t>
      </w:r>
      <w:r>
        <w:t xml:space="preserve"> the </w:t>
      </w:r>
      <w:r w:rsidR="009D4014" w:rsidRPr="009D4014">
        <w:t xml:space="preserve">interim </w:t>
      </w:r>
      <w:r>
        <w:t xml:space="preserve">audit </w:t>
      </w:r>
      <w:r w:rsidR="009D4014" w:rsidRPr="009D4014">
        <w:t>findings report</w:t>
      </w:r>
      <w:r>
        <w:t xml:space="preserve"> presented to Audit Committee in </w:t>
      </w:r>
      <w:r w:rsidR="009D4014" w:rsidRPr="009D4014">
        <w:t>January 2023</w:t>
      </w:r>
      <w:r>
        <w:t xml:space="preserve"> detailed </w:t>
      </w:r>
      <w:r w:rsidR="00EF36AC">
        <w:t>proposed</w:t>
      </w:r>
      <w:r>
        <w:t xml:space="preserve"> additional fees (in addition to the core fee) of £80.4k. However, to date, these additional fees have yet to be </w:t>
      </w:r>
      <w:r w:rsidR="00D971F9">
        <w:t xml:space="preserve">finalised </w:t>
      </w:r>
      <w:r w:rsidR="003154D7">
        <w:t>by Grant Thornton</w:t>
      </w:r>
      <w:r w:rsidR="009D4014" w:rsidRPr="009D4014">
        <w:t xml:space="preserve"> </w:t>
      </w:r>
      <w:r w:rsidR="0013494D">
        <w:t xml:space="preserve">and </w:t>
      </w:r>
      <w:r>
        <w:t>agreed by both the PSAA and the Council</w:t>
      </w:r>
      <w:r w:rsidR="0013494D">
        <w:t>.</w:t>
      </w:r>
    </w:p>
    <w:p w14:paraId="724F5F32" w14:textId="0EAC1674" w:rsidR="00FB5117" w:rsidRDefault="00E91886" w:rsidP="00E91886">
      <w:pPr>
        <w:spacing w:before="0" w:after="160" w:line="259" w:lineRule="auto"/>
      </w:pPr>
      <w:r>
        <w:br w:type="page"/>
      </w:r>
    </w:p>
    <w:p w14:paraId="6EEC7FC9" w14:textId="25393184" w:rsidR="0067742B" w:rsidRDefault="005C7E17" w:rsidP="0067742B">
      <w:pPr>
        <w:pStyle w:val="Heading1"/>
      </w:pPr>
      <w:bookmarkStart w:id="43" w:name="_Hlk94627054"/>
      <w:bookmarkStart w:id="44" w:name="_Toc157417484"/>
      <w:r>
        <w:lastRenderedPageBreak/>
        <w:t>Note 16. Dedicated Schools Grant</w:t>
      </w:r>
      <w:bookmarkEnd w:id="43"/>
      <w:bookmarkEnd w:id="44"/>
    </w:p>
    <w:p w14:paraId="32B2073D" w14:textId="02A1339D" w:rsidR="0040526B" w:rsidRDefault="0040526B" w:rsidP="0067742B">
      <w:pPr>
        <w:sectPr w:rsidR="0040526B" w:rsidSect="005358AF">
          <w:type w:val="continuous"/>
          <w:pgSz w:w="16838" w:h="11906" w:orient="landscape"/>
          <w:pgMar w:top="567" w:right="1077" w:bottom="567" w:left="1060" w:header="567" w:footer="567" w:gutter="0"/>
          <w:cols w:space="567"/>
          <w:titlePg/>
          <w:docGrid w:linePitch="360"/>
        </w:sectPr>
      </w:pPr>
    </w:p>
    <w:p w14:paraId="7A11C4A8" w14:textId="39A53B32" w:rsidR="0067742B" w:rsidRPr="0067742B" w:rsidRDefault="00C806D3" w:rsidP="0067742B">
      <w:r>
        <w:rPr>
          <w:noProof/>
        </w:rPr>
        <mc:AlternateContent>
          <mc:Choice Requires="wps">
            <w:drawing>
              <wp:inline distT="0" distB="0" distL="0" distR="0" wp14:anchorId="6386CD5A" wp14:editId="084525BC">
                <wp:extent cx="2808000" cy="4235450"/>
                <wp:effectExtent l="0" t="0" r="11430" b="12700"/>
                <wp:docPr id="32" name="Text Box 32"/>
                <wp:cNvGraphicFramePr/>
                <a:graphic xmlns:a="http://schemas.openxmlformats.org/drawingml/2006/main">
                  <a:graphicData uri="http://schemas.microsoft.com/office/word/2010/wordprocessingShape">
                    <wps:wsp>
                      <wps:cNvSpPr txBox="1"/>
                      <wps:spPr>
                        <a:xfrm>
                          <a:off x="0" y="0"/>
                          <a:ext cx="2808000" cy="4235450"/>
                        </a:xfrm>
                        <a:prstGeom prst="rect">
                          <a:avLst/>
                        </a:prstGeom>
                        <a:solidFill>
                          <a:schemeClr val="tx1"/>
                        </a:solidFill>
                        <a:ln w="6350">
                          <a:solidFill>
                            <a:prstClr val="black"/>
                          </a:solidFill>
                        </a:ln>
                      </wps:spPr>
                      <wps:txbx>
                        <w:txbxContent>
                          <w:p w14:paraId="567833BE" w14:textId="77777777" w:rsidR="00C806D3" w:rsidRPr="00A02545" w:rsidRDefault="00C806D3" w:rsidP="00C806D3">
                            <w:pPr>
                              <w:spacing w:after="120"/>
                              <w:rPr>
                                <w:rStyle w:val="Heading2Char"/>
                                <w:color w:val="FFFFFF" w:themeColor="background1"/>
                              </w:rPr>
                            </w:pPr>
                            <w:bookmarkStart w:id="45" w:name="_Toc157417485"/>
                            <w:r w:rsidRPr="00A02545">
                              <w:rPr>
                                <w:rStyle w:val="Heading2Char"/>
                                <w:color w:val="FFFFFF" w:themeColor="background1"/>
                              </w:rPr>
                              <w:t>Accounting Policy — Schools</w:t>
                            </w:r>
                            <w:bookmarkEnd w:id="45"/>
                          </w:p>
                          <w:p w14:paraId="5C65D511" w14:textId="77777777" w:rsidR="00C806D3" w:rsidRDefault="00C806D3" w:rsidP="00C806D3">
                            <w:pPr>
                              <w:spacing w:after="120"/>
                            </w:pPr>
                            <w:r w:rsidRPr="00DA2025">
                              <w:t>The Code of Practice on Local Authority Accounting in the United Kingdom confirms that the balance of control for local authority maintained schools (i.e. those</w:t>
                            </w:r>
                            <w:r>
                              <w:t xml:space="preserve"> </w:t>
                            </w:r>
                            <w:r w:rsidRPr="00DA2025">
                              <w:t>categories of school identified in the School Standards and Framework Act 1998, as amended) lies with the local authority. The Code also stipulates that those</w:t>
                            </w:r>
                            <w:r>
                              <w:t xml:space="preserve"> </w:t>
                            </w:r>
                            <w:r w:rsidRPr="00DA2025">
                              <w:t>schools’ assets, liabilities, reserves, and cash flows are recognised in the local authority financial statements (and not the Group Accounts). Therefore schools’</w:t>
                            </w:r>
                            <w:r>
                              <w:t xml:space="preserve"> </w:t>
                            </w:r>
                            <w:r w:rsidRPr="00DA2025">
                              <w:t>transactions, cash flows and balances are recognised in each of the financial statements of the Authority as if they were the  transactions, cash flows and balances of</w:t>
                            </w:r>
                            <w:r>
                              <w:t xml:space="preserve"> </w:t>
                            </w:r>
                            <w:r w:rsidRPr="00DA2025">
                              <w:t>the Authority.</w:t>
                            </w:r>
                          </w:p>
                          <w:p w14:paraId="49ABCD3C" w14:textId="77777777" w:rsidR="00C806D3" w:rsidRDefault="00C806D3" w:rsidP="00C806D3">
                            <w:r w:rsidRPr="00DA2025">
                              <w:t>Schools maintained by the Council are recognised on the Balance Sheet as the balance of control lies with the Council.</w:t>
                            </w:r>
                          </w:p>
                          <w:p w14:paraId="5EED4B64" w14:textId="77777777" w:rsidR="00C806D3" w:rsidRDefault="00C806D3" w:rsidP="00C806D3">
                            <w:r w:rsidRPr="00DA2025">
                              <w:t>The Council has the following types of maintained schools:</w:t>
                            </w:r>
                          </w:p>
                          <w:p w14:paraId="507217F0" w14:textId="77777777" w:rsidR="00C806D3" w:rsidRDefault="00C806D3" w:rsidP="00496438">
                            <w:pPr>
                              <w:pStyle w:val="ListParagraph"/>
                              <w:numPr>
                                <w:ilvl w:val="0"/>
                                <w:numId w:val="6"/>
                              </w:numPr>
                            </w:pPr>
                            <w:r w:rsidRPr="00DA2025">
                              <w:t>Community</w:t>
                            </w:r>
                          </w:p>
                          <w:p w14:paraId="440D3F82" w14:textId="77777777" w:rsidR="00C806D3" w:rsidRDefault="00C806D3" w:rsidP="00496438">
                            <w:pPr>
                              <w:pStyle w:val="ListParagraph"/>
                              <w:numPr>
                                <w:ilvl w:val="0"/>
                                <w:numId w:val="6"/>
                              </w:numPr>
                            </w:pPr>
                            <w:r w:rsidRPr="00DA2025">
                              <w:t>Voluntary Aided</w:t>
                            </w:r>
                          </w:p>
                          <w:p w14:paraId="4B4A3897" w14:textId="77777777" w:rsidR="00C806D3" w:rsidRDefault="00C806D3" w:rsidP="00496438">
                            <w:pPr>
                              <w:pStyle w:val="ListParagraph"/>
                              <w:numPr>
                                <w:ilvl w:val="0"/>
                                <w:numId w:val="6"/>
                              </w:numPr>
                            </w:pPr>
                            <w:r w:rsidRPr="00DA2025">
                              <w:t>Voluntary Controlled</w:t>
                            </w:r>
                          </w:p>
                          <w:p w14:paraId="7969D4F0" w14:textId="77777777" w:rsidR="00C806D3" w:rsidRPr="00903DC6" w:rsidRDefault="00C806D3" w:rsidP="00496438">
                            <w:pPr>
                              <w:pStyle w:val="ListParagraph"/>
                              <w:numPr>
                                <w:ilvl w:val="0"/>
                                <w:numId w:val="6"/>
                              </w:numPr>
                              <w:rPr>
                                <w:color w:val="FFFFFF" w:themeColor="background1"/>
                              </w:rPr>
                            </w:pPr>
                            <w:r w:rsidRPr="00EE7A45">
                              <w:rPr>
                                <w:color w:val="FFFFFF" w:themeColor="background1"/>
                              </w:rPr>
                              <w:t>Foundation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386CD5A" id="Text Box 32" o:spid="_x0000_s1049" type="#_x0000_t202" style="width:221.1pt;height:3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" fillcolor="black [3213]" strokeweight=".5pt">
                <v:textbox>
                  <w:txbxContent>
                    <w:p w14:paraId="567833BE" w14:textId="77777777" w:rsidR="00C806D3" w:rsidRPr="00A02545" w:rsidRDefault="00C806D3" w:rsidP="00C806D3">
                      <w:pPr>
                        <w:spacing w:after="120"/>
                        <w:rPr>
                          <w:rStyle w:val="Heading2Char"/>
                          <w:color w:val="FFFFFF" w:themeColor="background1"/>
                        </w:rPr>
                      </w:pPr>
                      <w:bookmarkStart w:id="46" w:name="_Toc157417485"/>
                      <w:r w:rsidRPr="00A02545">
                        <w:rPr>
                          <w:rStyle w:val="Heading2Char"/>
                          <w:color w:val="FFFFFF" w:themeColor="background1"/>
                        </w:rPr>
                        <w:t>Accounting Policy — Schools</w:t>
                      </w:r>
                      <w:bookmarkEnd w:id="46"/>
                    </w:p>
                    <w:p w14:paraId="5C65D511" w14:textId="77777777" w:rsidR="00C806D3" w:rsidRDefault="00C806D3" w:rsidP="00C806D3">
                      <w:pPr>
                        <w:spacing w:after="120"/>
                      </w:pPr>
                      <w:r w:rsidRPr="00DA2025">
                        <w:t>The Code of Practice on Local Authority Accounting in the United Kingdom confirms that the balance of control for local authority maintained schools (i.e. those</w:t>
                      </w:r>
                      <w:r>
                        <w:t xml:space="preserve"> </w:t>
                      </w:r>
                      <w:r w:rsidRPr="00DA2025">
                        <w:t>categories of school identified in the School Standards and Framework Act 1998, as amended) lies with the local authority. The Code also stipulates that those</w:t>
                      </w:r>
                      <w:r>
                        <w:t xml:space="preserve"> </w:t>
                      </w:r>
                      <w:r w:rsidRPr="00DA2025">
                        <w:t>schools’ assets, liabilities, reserves, and cash flows are recognised in the local authority financial statements (and not the Group Accounts). Therefore schools’</w:t>
                      </w:r>
                      <w:r>
                        <w:t xml:space="preserve"> </w:t>
                      </w:r>
                      <w:r w:rsidRPr="00DA2025">
                        <w:t>transactions, cash flows and balances are recognised in each of the financial statements of the Authority as if they were the  transactions, cash flows and balances of</w:t>
                      </w:r>
                      <w:r>
                        <w:t xml:space="preserve"> </w:t>
                      </w:r>
                      <w:r w:rsidRPr="00DA2025">
                        <w:t>the Authority.</w:t>
                      </w:r>
                    </w:p>
                    <w:p w14:paraId="49ABCD3C" w14:textId="77777777" w:rsidR="00C806D3" w:rsidRDefault="00C806D3" w:rsidP="00C806D3">
                      <w:r w:rsidRPr="00DA2025">
                        <w:t>Schools maintained by the Council are recognised on the Balance Sheet as the balance of control lies with the Council.</w:t>
                      </w:r>
                    </w:p>
                    <w:p w14:paraId="5EED4B64" w14:textId="77777777" w:rsidR="00C806D3" w:rsidRDefault="00C806D3" w:rsidP="00C806D3">
                      <w:r w:rsidRPr="00DA2025">
                        <w:t>The Council has the following types of maintained schools:</w:t>
                      </w:r>
                    </w:p>
                    <w:p w14:paraId="507217F0" w14:textId="77777777" w:rsidR="00C806D3" w:rsidRDefault="00C806D3" w:rsidP="00496438">
                      <w:pPr>
                        <w:pStyle w:val="ListParagraph"/>
                        <w:numPr>
                          <w:ilvl w:val="0"/>
                          <w:numId w:val="6"/>
                        </w:numPr>
                      </w:pPr>
                      <w:r w:rsidRPr="00DA2025">
                        <w:t>Community</w:t>
                      </w:r>
                    </w:p>
                    <w:p w14:paraId="440D3F82" w14:textId="77777777" w:rsidR="00C806D3" w:rsidRDefault="00C806D3" w:rsidP="00496438">
                      <w:pPr>
                        <w:pStyle w:val="ListParagraph"/>
                        <w:numPr>
                          <w:ilvl w:val="0"/>
                          <w:numId w:val="6"/>
                        </w:numPr>
                      </w:pPr>
                      <w:r w:rsidRPr="00DA2025">
                        <w:t>Voluntary Aided</w:t>
                      </w:r>
                    </w:p>
                    <w:p w14:paraId="4B4A3897" w14:textId="77777777" w:rsidR="00C806D3" w:rsidRDefault="00C806D3" w:rsidP="00496438">
                      <w:pPr>
                        <w:pStyle w:val="ListParagraph"/>
                        <w:numPr>
                          <w:ilvl w:val="0"/>
                          <w:numId w:val="6"/>
                        </w:numPr>
                      </w:pPr>
                      <w:r w:rsidRPr="00DA2025">
                        <w:t>Voluntary Controlled</w:t>
                      </w:r>
                    </w:p>
                    <w:p w14:paraId="7969D4F0" w14:textId="77777777" w:rsidR="00C806D3" w:rsidRPr="00903DC6" w:rsidRDefault="00C806D3" w:rsidP="00496438">
                      <w:pPr>
                        <w:pStyle w:val="ListParagraph"/>
                        <w:numPr>
                          <w:ilvl w:val="0"/>
                          <w:numId w:val="6"/>
                        </w:numPr>
                        <w:rPr>
                          <w:color w:val="FFFFFF" w:themeColor="background1"/>
                        </w:rPr>
                      </w:pPr>
                      <w:r w:rsidRPr="00EE7A45">
                        <w:rPr>
                          <w:color w:val="FFFFFF" w:themeColor="background1"/>
                        </w:rPr>
                        <w:t>Foundation</w:t>
                      </w:r>
                    </w:p>
                  </w:txbxContent>
                </v:textbox>
                <w10:anchorlock/>
              </v:shape>
            </w:pict>
          </mc:Fallback>
        </mc:AlternateContent>
      </w:r>
    </w:p>
    <w:p w14:paraId="7F32B3EB" w14:textId="77777777" w:rsidR="00C806D3" w:rsidRDefault="00C806D3" w:rsidP="00EC7657">
      <w:pPr>
        <w:spacing w:after="120"/>
      </w:pPr>
      <w:r>
        <w:rPr>
          <w:noProof/>
        </w:rPr>
        <mc:AlternateContent>
          <mc:Choice Requires="wps">
            <w:drawing>
              <wp:inline distT="0" distB="0" distL="0" distR="0" wp14:anchorId="08E41A6F" wp14:editId="5FC5617B">
                <wp:extent cx="2808000" cy="3416300"/>
                <wp:effectExtent l="0" t="0" r="11430" b="12700"/>
                <wp:docPr id="11" name="Text Box 11"/>
                <wp:cNvGraphicFramePr/>
                <a:graphic xmlns:a="http://schemas.openxmlformats.org/drawingml/2006/main">
                  <a:graphicData uri="http://schemas.microsoft.com/office/word/2010/wordprocessingShape">
                    <wps:wsp>
                      <wps:cNvSpPr txBox="1"/>
                      <wps:spPr>
                        <a:xfrm>
                          <a:off x="0" y="0"/>
                          <a:ext cx="2808000" cy="3416300"/>
                        </a:xfrm>
                        <a:prstGeom prst="rect">
                          <a:avLst/>
                        </a:prstGeom>
                        <a:solidFill>
                          <a:schemeClr val="tx1"/>
                        </a:solidFill>
                        <a:ln w="6350">
                          <a:solidFill>
                            <a:prstClr val="black"/>
                          </a:solidFill>
                        </a:ln>
                      </wps:spPr>
                      <wps:txbx>
                        <w:txbxContent>
                          <w:p w14:paraId="1C1FFEAC" w14:textId="77777777" w:rsidR="00EE7A45" w:rsidRPr="00EE7A45" w:rsidRDefault="00EE7A45" w:rsidP="00EE7A45">
                            <w:pPr>
                              <w:pStyle w:val="Heading2"/>
                              <w:rPr>
                                <w:rStyle w:val="Heading2Char"/>
                                <w:b/>
                                <w:bCs/>
                                <w:color w:val="FFFFFF" w:themeColor="background1"/>
                              </w:rPr>
                            </w:pPr>
                            <w:bookmarkStart w:id="47" w:name="_Toc157417486"/>
                            <w:r w:rsidRPr="00EE7A45">
                              <w:rPr>
                                <w:rStyle w:val="Heading2Char"/>
                                <w:b/>
                                <w:bCs/>
                                <w:color w:val="FFFFFF" w:themeColor="background1"/>
                              </w:rPr>
                              <w:t>Recognition of Schools’ Non-current Assets</w:t>
                            </w:r>
                            <w:bookmarkEnd w:id="47"/>
                          </w:p>
                          <w:p w14:paraId="1279CB6D" w14:textId="77777777" w:rsidR="00EE7A45" w:rsidRPr="00EE7A45" w:rsidRDefault="00EE7A45" w:rsidP="00EE7A45">
                            <w:pPr>
                              <w:spacing w:after="120"/>
                              <w:rPr>
                                <w:color w:val="FFFFFF" w:themeColor="background1"/>
                              </w:rPr>
                            </w:pPr>
                            <w:r w:rsidRPr="00EE7A45">
                              <w:rPr>
                                <w:color w:val="FFFFFF" w:themeColor="background1"/>
                              </w:rPr>
                              <w:t>Maintained schools’ non-current assets should be recognised in the local authority financial statements in accordance with the requirements of chapter four of the Code (Non-current Assets). The area likely to be of most concern is the land and buildings from which schools operate.</w:t>
                            </w:r>
                            <w:r w:rsidRPr="00EE7A45">
                              <w:rPr>
                                <w:color w:val="FFFFFF" w:themeColor="background1"/>
                              </w:rPr>
                              <w:br/>
                              <w:t>If a school obtains academy status, then all responsibilities transfer to the Academy. The only exception to this will be where the school was previously a maintained school where the Authority had a form of control over the future ability to provide a school, whereby the responsibility for the non-current assets will be transferred to the Academy by way of a long-term lease, and therefore, the present value of that lease relating to the freehold will be all that remains within the Authority’s Balance Sheet.</w:t>
                            </w:r>
                          </w:p>
                          <w:p w14:paraId="657DDE40" w14:textId="77777777" w:rsidR="00EE7A45" w:rsidRDefault="00EE7A45" w:rsidP="00EE7A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8E41A6F" id="Text Box 11" o:spid="_x0000_s1050" type="#_x0000_t202" style="width:221.1pt;height:2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" fillcolor="black [3213]" strokeweight=".5pt">
                <v:textbox>
                  <w:txbxContent>
                    <w:p w14:paraId="1C1FFEAC" w14:textId="77777777" w:rsidR="00EE7A45" w:rsidRPr="00EE7A45" w:rsidRDefault="00EE7A45" w:rsidP="00EE7A45">
                      <w:pPr>
                        <w:pStyle w:val="Heading2"/>
                        <w:rPr>
                          <w:rStyle w:val="Heading2Char"/>
                          <w:b/>
                          <w:bCs/>
                          <w:color w:val="FFFFFF" w:themeColor="background1"/>
                        </w:rPr>
                      </w:pPr>
                      <w:bookmarkStart w:id="48" w:name="_Toc157417486"/>
                      <w:r w:rsidRPr="00EE7A45">
                        <w:rPr>
                          <w:rStyle w:val="Heading2Char"/>
                          <w:b/>
                          <w:bCs/>
                          <w:color w:val="FFFFFF" w:themeColor="background1"/>
                        </w:rPr>
                        <w:t>Recognition of Schools’ Non-current Assets</w:t>
                      </w:r>
                      <w:bookmarkEnd w:id="48"/>
                    </w:p>
                    <w:p w14:paraId="1279CB6D" w14:textId="77777777" w:rsidR="00EE7A45" w:rsidRPr="00EE7A45" w:rsidRDefault="00EE7A45" w:rsidP="00EE7A45">
                      <w:pPr>
                        <w:spacing w:after="120"/>
                        <w:rPr>
                          <w:color w:val="FFFFFF" w:themeColor="background1"/>
                        </w:rPr>
                      </w:pPr>
                      <w:r w:rsidRPr="00EE7A45">
                        <w:rPr>
                          <w:color w:val="FFFFFF" w:themeColor="background1"/>
                        </w:rPr>
                        <w:t>Maintained schools’ non-current assets should be recognised in the local authority financial statements in accordance with the requirements of chapter four of the Code (Non-current Assets). The area likely to be of most concern is the land and buildings from which schools operate.</w:t>
                      </w:r>
                      <w:r w:rsidRPr="00EE7A45">
                        <w:rPr>
                          <w:color w:val="FFFFFF" w:themeColor="background1"/>
                        </w:rPr>
                        <w:br/>
                        <w:t>If a school obtains academy status, then all responsibilities transfer to the Academy. The only exception to this will be where the school was previously a maintained school where the Authority had a form of control over the future ability to provide a school, whereby the responsibility for the non-current assets will be transferred to the Academy by way of a long-term lease, and therefore, the present value of that lease relating to the freehold will be all that remains within the Authority’s Balance Sheet.</w:t>
                      </w:r>
                    </w:p>
                    <w:p w14:paraId="657DDE40" w14:textId="77777777" w:rsidR="00EE7A45" w:rsidRDefault="00EE7A45" w:rsidP="00EE7A45"/>
                  </w:txbxContent>
                </v:textbox>
                <w10:anchorlock/>
              </v:shape>
            </w:pict>
          </mc:Fallback>
        </mc:AlternateContent>
      </w:r>
    </w:p>
    <w:p w14:paraId="76218409" w14:textId="524D6BF0" w:rsidR="00EC7657" w:rsidRDefault="008923F2" w:rsidP="00EC7657">
      <w:pPr>
        <w:spacing w:after="120"/>
      </w:pPr>
      <w:r w:rsidRPr="008923F2">
        <w:t>The Council’s expenditure on schools is funded primarily by grant monies provided by the Education and Skills Funding Agency, the Dedicated Schools Grant (DSG). DSG is ringfenced and can only be applied to meet expenditure properly included in the Schools Budget, as defined in the School Finance and Early Years (England) Regulations 2019. The Schools Budget includes elements for a range of educational services provided on an authority-wide basis and for the Individual Schools Budget, which is divided into a budget share for each maintained school.</w:t>
      </w:r>
    </w:p>
    <w:p w14:paraId="2001BF63" w14:textId="7E310532" w:rsidR="00E81722" w:rsidRDefault="00EC7657" w:rsidP="00E81722">
      <w:r w:rsidRPr="00EC7657">
        <w:t xml:space="preserve">During </w:t>
      </w:r>
      <w:r w:rsidR="00EC030D">
        <w:t>2019/20</w:t>
      </w:r>
      <w:r w:rsidRPr="00EC7657">
        <w:t xml:space="preserve"> the Council incurred an overspend of £5.039m on DSG funded services (£5.207m in 2019/20).  After taking account of the deficit of £9.346m brought forward from 2019/20 (£4.139m brought forward from 2018/19), £16.261m was carried forward to 2021/22.</w:t>
      </w:r>
      <w:r w:rsidR="00E81722">
        <w:t>Over the past few years the LA has experienced a significant growth in the number of new education health care plans issued and when combined with the extended support up to the age of 25, has created a demand on the high needs block of the DSG which outstrips the funding available. These pressures first arose in 2018/19, when the LA overspent its high needs budget by £4.139m; with the then schools finance and early years regulations at the time allowed prior year overspends to have the first call on the following years allocation to repay the overspend. In 2019/20 the  LA once again overspent spent its high needs budget by £5.207m excluding the repayments of any  prior year overspend, and combined with the balances on the other two block of the DSG, the total overspend on the DSG reserve as at 31 March 2020 was £9.346m.</w:t>
      </w:r>
    </w:p>
    <w:p w14:paraId="78438C4C" w14:textId="67744196" w:rsidR="00E81722" w:rsidRDefault="00E81722" w:rsidP="00E81722">
      <w:r>
        <w:t>During 2019/20 the DfE changed its reporting regulations required all LA’s with DSG deficits greater then 1% to submit a DSG recovery plan by June 2020. This plan has been discussed with its Schools Forum, Schools and the ESFA and shows the LA aims to recover this overspend over the medium term across 4 main themes.</w:t>
      </w:r>
    </w:p>
    <w:p w14:paraId="526A26C9" w14:textId="77777777" w:rsidR="00E81722" w:rsidRDefault="00E81722" w:rsidP="00DC7433">
      <w:pPr>
        <w:ind w:left="142" w:hanging="142"/>
      </w:pPr>
      <w:r>
        <w:t>•</w:t>
      </w:r>
      <w:r>
        <w:tab/>
        <w:t>Commissioning of resourced places and units in mainstream schools.</w:t>
      </w:r>
    </w:p>
    <w:p w14:paraId="4D5ECB81" w14:textId="77777777" w:rsidR="00E81722" w:rsidRDefault="00E81722" w:rsidP="00DC7433">
      <w:pPr>
        <w:ind w:left="142" w:hanging="142"/>
      </w:pPr>
      <w:r>
        <w:t>•</w:t>
      </w:r>
      <w:r>
        <w:tab/>
        <w:t>Changes to the high needs banding for top up funding rates.</w:t>
      </w:r>
    </w:p>
    <w:p w14:paraId="48B1EF93" w14:textId="77777777" w:rsidR="00E81722" w:rsidRDefault="00E81722" w:rsidP="00DC7433">
      <w:pPr>
        <w:ind w:left="142" w:hanging="142"/>
      </w:pPr>
      <w:r>
        <w:t>•</w:t>
      </w:r>
      <w:r>
        <w:tab/>
        <w:t xml:space="preserve">Value for money in the independent sector </w:t>
      </w:r>
    </w:p>
    <w:p w14:paraId="72CC8194" w14:textId="2DAA70D0" w:rsidR="0040526B" w:rsidRDefault="00E81722" w:rsidP="003549F2">
      <w:pPr>
        <w:ind w:left="142" w:hanging="142"/>
        <w:sectPr w:rsidR="0040526B" w:rsidSect="005358AF">
          <w:type w:val="continuous"/>
          <w:pgSz w:w="16838" w:h="11906" w:orient="landscape"/>
          <w:pgMar w:top="567" w:right="1077" w:bottom="567" w:left="1060" w:header="709" w:footer="709" w:gutter="0"/>
          <w:cols w:num="3" w:space="567"/>
          <w:titlePg/>
          <w:docGrid w:linePitch="360"/>
        </w:sectPr>
      </w:pPr>
      <w:r>
        <w:t>•</w:t>
      </w:r>
      <w:r>
        <w:tab/>
        <w:t>Criteria and expectations for Non-Education, Health &amp; Care Plan (EHCP) and EHCP funding</w:t>
      </w:r>
    </w:p>
    <w:p w14:paraId="721BB2E3" w14:textId="49732518" w:rsidR="00EC7657" w:rsidRDefault="00EC7657">
      <w:pPr>
        <w:spacing w:before="0" w:after="160" w:line="259" w:lineRule="auto"/>
      </w:pPr>
      <w:r>
        <w:br w:type="page"/>
      </w:r>
    </w:p>
    <w:p w14:paraId="1D315805" w14:textId="546F4203" w:rsidR="00EC7657" w:rsidRDefault="00EC7657" w:rsidP="005529B6">
      <w:pPr>
        <w:pStyle w:val="Heading1"/>
      </w:pPr>
      <w:bookmarkStart w:id="49" w:name="_Toc157417487"/>
      <w:r w:rsidRPr="00EC7657">
        <w:lastRenderedPageBreak/>
        <w:t>Note 16. Dedicated Schools Grant</w:t>
      </w:r>
      <w:r>
        <w:t xml:space="preserve"> </w:t>
      </w:r>
      <w:r w:rsidR="00B72BD0">
        <w:t>(continued)</w:t>
      </w:r>
      <w:bookmarkEnd w:id="49"/>
    </w:p>
    <w:p w14:paraId="25796E9C" w14:textId="16AF9A9F" w:rsidR="00910ECB" w:rsidRDefault="00910ECB" w:rsidP="00910ECB">
      <w:r w:rsidRPr="00910ECB">
        <w:t xml:space="preserve">Details of the deployment of DSG receivable for </w:t>
      </w:r>
      <w:r w:rsidR="00EC030D">
        <w:t>20</w:t>
      </w:r>
      <w:r w:rsidR="00120019">
        <w:t>20</w:t>
      </w:r>
      <w:r w:rsidR="00EC030D">
        <w:t>/2</w:t>
      </w:r>
      <w:r w:rsidR="00120019">
        <w:t>1</w:t>
      </w:r>
      <w:r w:rsidRPr="00910ECB">
        <w:t xml:space="preserve"> are as follows:</w:t>
      </w:r>
    </w:p>
    <w:tbl>
      <w:tblPr>
        <w:tblStyle w:val="TableGrid"/>
        <w:tblW w:w="14727" w:type="dxa"/>
        <w:tblLook w:val="04A0" w:firstRow="1" w:lastRow="0" w:firstColumn="1" w:lastColumn="0" w:noHBand="0" w:noVBand="1"/>
        <w:tblDescription w:val="Table detailing the Council's Dedicated Schools Grant for 2020/21 and it's comparator data from 2019/20"/>
      </w:tblPr>
      <w:tblGrid>
        <w:gridCol w:w="8504"/>
        <w:gridCol w:w="1557"/>
        <w:gridCol w:w="1556"/>
        <w:gridCol w:w="1555"/>
        <w:gridCol w:w="1555"/>
      </w:tblGrid>
      <w:tr w:rsidR="00910ECB" w:rsidRPr="00910ECB" w14:paraId="78CE3565" w14:textId="77777777" w:rsidTr="00C4198A">
        <w:trPr>
          <w:trHeight w:val="780"/>
        </w:trPr>
        <w:tc>
          <w:tcPr>
            <w:tcW w:w="8504" w:type="dxa"/>
            <w:noWrap/>
            <w:hideMark/>
          </w:tcPr>
          <w:p w14:paraId="7AFECD08"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 </w:t>
            </w:r>
          </w:p>
        </w:tc>
        <w:tc>
          <w:tcPr>
            <w:tcW w:w="1557" w:type="dxa"/>
            <w:hideMark/>
          </w:tcPr>
          <w:p w14:paraId="1C0CB3C1" w14:textId="77777777" w:rsidR="00910ECB" w:rsidRPr="00910ECB" w:rsidRDefault="00910ECB" w:rsidP="00B54581">
            <w:pPr>
              <w:spacing w:before="0" w:after="0"/>
              <w:rPr>
                <w:rFonts w:eastAsia="Times New Roman"/>
                <w:b/>
                <w:bCs/>
                <w:sz w:val="18"/>
                <w:szCs w:val="18"/>
                <w:lang w:eastAsia="en-GB"/>
              </w:rPr>
            </w:pPr>
            <w:r w:rsidRPr="00910ECB">
              <w:rPr>
                <w:rFonts w:eastAsia="Times New Roman"/>
                <w:b/>
                <w:bCs/>
                <w:sz w:val="18"/>
                <w:szCs w:val="18"/>
                <w:lang w:eastAsia="en-GB"/>
              </w:rPr>
              <w:t>Central Expenditure</w:t>
            </w:r>
          </w:p>
        </w:tc>
        <w:tc>
          <w:tcPr>
            <w:tcW w:w="1556" w:type="dxa"/>
            <w:hideMark/>
          </w:tcPr>
          <w:p w14:paraId="2E58B2BB" w14:textId="77777777" w:rsidR="00910ECB" w:rsidRPr="00910ECB" w:rsidRDefault="00910ECB" w:rsidP="00B54581">
            <w:pPr>
              <w:spacing w:before="0" w:after="0"/>
              <w:rPr>
                <w:rFonts w:eastAsia="Times New Roman"/>
                <w:b/>
                <w:bCs/>
                <w:sz w:val="18"/>
                <w:szCs w:val="18"/>
                <w:lang w:eastAsia="en-GB"/>
              </w:rPr>
            </w:pPr>
            <w:r w:rsidRPr="00910ECB">
              <w:rPr>
                <w:rFonts w:eastAsia="Times New Roman"/>
                <w:b/>
                <w:bCs/>
                <w:sz w:val="18"/>
                <w:szCs w:val="18"/>
                <w:lang w:eastAsia="en-GB"/>
              </w:rPr>
              <w:t>Individual Schools Budget</w:t>
            </w:r>
          </w:p>
        </w:tc>
        <w:tc>
          <w:tcPr>
            <w:tcW w:w="1555" w:type="dxa"/>
            <w:hideMark/>
          </w:tcPr>
          <w:p w14:paraId="1BCD6B94" w14:textId="44330FCD" w:rsidR="00910ECB" w:rsidRPr="00910ECB" w:rsidRDefault="00910ECB" w:rsidP="00B54581">
            <w:pPr>
              <w:spacing w:before="0" w:after="0"/>
              <w:rPr>
                <w:rFonts w:eastAsia="Times New Roman"/>
                <w:b/>
                <w:bCs/>
                <w:sz w:val="18"/>
                <w:szCs w:val="18"/>
                <w:lang w:eastAsia="en-GB"/>
              </w:rPr>
            </w:pPr>
            <w:r w:rsidRPr="00910ECB">
              <w:rPr>
                <w:rFonts w:eastAsia="Times New Roman"/>
                <w:b/>
                <w:bCs/>
                <w:sz w:val="18"/>
                <w:szCs w:val="18"/>
                <w:lang w:eastAsia="en-GB"/>
              </w:rPr>
              <w:t xml:space="preserve">Total </w:t>
            </w:r>
            <w:r w:rsidRPr="00910ECB">
              <w:rPr>
                <w:rFonts w:eastAsia="Times New Roman"/>
                <w:b/>
                <w:bCs/>
                <w:sz w:val="18"/>
                <w:szCs w:val="18"/>
                <w:lang w:eastAsia="en-GB"/>
              </w:rPr>
              <w:br/>
            </w:r>
            <w:r w:rsidR="00EC030D">
              <w:rPr>
                <w:rFonts w:eastAsia="Times New Roman"/>
                <w:b/>
                <w:bCs/>
                <w:sz w:val="18"/>
                <w:szCs w:val="18"/>
                <w:lang w:eastAsia="en-GB"/>
              </w:rPr>
              <w:t>20</w:t>
            </w:r>
            <w:r w:rsidR="00120019">
              <w:rPr>
                <w:rFonts w:eastAsia="Times New Roman"/>
                <w:b/>
                <w:bCs/>
                <w:sz w:val="18"/>
                <w:szCs w:val="18"/>
                <w:lang w:eastAsia="en-GB"/>
              </w:rPr>
              <w:t>20</w:t>
            </w:r>
            <w:r w:rsidR="00EC030D">
              <w:rPr>
                <w:rFonts w:eastAsia="Times New Roman"/>
                <w:b/>
                <w:bCs/>
                <w:sz w:val="18"/>
                <w:szCs w:val="18"/>
                <w:lang w:eastAsia="en-GB"/>
              </w:rPr>
              <w:t>/2</w:t>
            </w:r>
            <w:r w:rsidR="00120019">
              <w:rPr>
                <w:rFonts w:eastAsia="Times New Roman"/>
                <w:b/>
                <w:bCs/>
                <w:sz w:val="18"/>
                <w:szCs w:val="18"/>
                <w:lang w:eastAsia="en-GB"/>
              </w:rPr>
              <w:t>1</w:t>
            </w:r>
          </w:p>
        </w:tc>
        <w:tc>
          <w:tcPr>
            <w:tcW w:w="1555" w:type="dxa"/>
            <w:hideMark/>
          </w:tcPr>
          <w:p w14:paraId="32A4D6B9" w14:textId="77777777" w:rsidR="00910ECB" w:rsidRPr="00910ECB" w:rsidRDefault="00910ECB" w:rsidP="00B54581">
            <w:pPr>
              <w:spacing w:before="0" w:after="0"/>
              <w:rPr>
                <w:rFonts w:eastAsia="Times New Roman"/>
                <w:b/>
                <w:bCs/>
                <w:sz w:val="18"/>
                <w:szCs w:val="18"/>
                <w:lang w:eastAsia="en-GB"/>
              </w:rPr>
            </w:pPr>
            <w:r w:rsidRPr="00910ECB">
              <w:rPr>
                <w:rFonts w:eastAsia="Times New Roman"/>
                <w:b/>
                <w:bCs/>
                <w:sz w:val="18"/>
                <w:szCs w:val="18"/>
                <w:lang w:eastAsia="en-GB"/>
              </w:rPr>
              <w:t xml:space="preserve">Total </w:t>
            </w:r>
            <w:r w:rsidRPr="00910ECB">
              <w:rPr>
                <w:rFonts w:eastAsia="Times New Roman"/>
                <w:b/>
                <w:bCs/>
                <w:sz w:val="18"/>
                <w:szCs w:val="18"/>
                <w:lang w:eastAsia="en-GB"/>
              </w:rPr>
              <w:br/>
              <w:t>2019/20</w:t>
            </w:r>
          </w:p>
        </w:tc>
      </w:tr>
      <w:tr w:rsidR="00910ECB" w:rsidRPr="00910ECB" w14:paraId="62C970BC" w14:textId="77777777" w:rsidTr="00C4198A">
        <w:trPr>
          <w:trHeight w:val="260"/>
        </w:trPr>
        <w:tc>
          <w:tcPr>
            <w:tcW w:w="8504" w:type="dxa"/>
            <w:noWrap/>
            <w:hideMark/>
          </w:tcPr>
          <w:p w14:paraId="19E35AC1"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 </w:t>
            </w:r>
          </w:p>
        </w:tc>
        <w:tc>
          <w:tcPr>
            <w:tcW w:w="1557" w:type="dxa"/>
            <w:hideMark/>
          </w:tcPr>
          <w:p w14:paraId="421D69B7" w14:textId="77777777" w:rsidR="00910ECB" w:rsidRPr="00910ECB" w:rsidRDefault="00910ECB" w:rsidP="00B54581">
            <w:pPr>
              <w:spacing w:before="0" w:after="0"/>
              <w:rPr>
                <w:rFonts w:eastAsia="Times New Roman"/>
                <w:b/>
                <w:bCs/>
                <w:sz w:val="18"/>
                <w:szCs w:val="18"/>
                <w:lang w:eastAsia="en-GB"/>
              </w:rPr>
            </w:pPr>
            <w:r w:rsidRPr="00910ECB">
              <w:rPr>
                <w:rFonts w:eastAsia="Times New Roman"/>
                <w:b/>
                <w:bCs/>
                <w:sz w:val="18"/>
                <w:szCs w:val="18"/>
                <w:lang w:eastAsia="en-GB"/>
              </w:rPr>
              <w:t>£'000</w:t>
            </w:r>
          </w:p>
        </w:tc>
        <w:tc>
          <w:tcPr>
            <w:tcW w:w="1556" w:type="dxa"/>
            <w:hideMark/>
          </w:tcPr>
          <w:p w14:paraId="7D6D75E2" w14:textId="77777777" w:rsidR="00910ECB" w:rsidRPr="00910ECB" w:rsidRDefault="00910ECB" w:rsidP="00B54581">
            <w:pPr>
              <w:spacing w:before="0" w:after="0"/>
              <w:rPr>
                <w:rFonts w:eastAsia="Times New Roman"/>
                <w:b/>
                <w:bCs/>
                <w:sz w:val="18"/>
                <w:szCs w:val="18"/>
                <w:lang w:eastAsia="en-GB"/>
              </w:rPr>
            </w:pPr>
            <w:r w:rsidRPr="00910ECB">
              <w:rPr>
                <w:rFonts w:eastAsia="Times New Roman"/>
                <w:b/>
                <w:bCs/>
                <w:sz w:val="18"/>
                <w:szCs w:val="18"/>
                <w:lang w:eastAsia="en-GB"/>
              </w:rPr>
              <w:t>£'000</w:t>
            </w:r>
          </w:p>
        </w:tc>
        <w:tc>
          <w:tcPr>
            <w:tcW w:w="1555" w:type="dxa"/>
            <w:hideMark/>
          </w:tcPr>
          <w:p w14:paraId="6B504839" w14:textId="77777777" w:rsidR="00910ECB" w:rsidRPr="00910ECB" w:rsidRDefault="00910ECB" w:rsidP="00B54581">
            <w:pPr>
              <w:spacing w:before="0" w:after="0"/>
              <w:rPr>
                <w:rFonts w:eastAsia="Times New Roman"/>
                <w:b/>
                <w:bCs/>
                <w:sz w:val="18"/>
                <w:szCs w:val="18"/>
                <w:lang w:eastAsia="en-GB"/>
              </w:rPr>
            </w:pPr>
            <w:r w:rsidRPr="00910ECB">
              <w:rPr>
                <w:rFonts w:eastAsia="Times New Roman"/>
                <w:b/>
                <w:bCs/>
                <w:sz w:val="18"/>
                <w:szCs w:val="18"/>
                <w:lang w:eastAsia="en-GB"/>
              </w:rPr>
              <w:t>£'000</w:t>
            </w:r>
          </w:p>
        </w:tc>
        <w:tc>
          <w:tcPr>
            <w:tcW w:w="1555" w:type="dxa"/>
            <w:hideMark/>
          </w:tcPr>
          <w:p w14:paraId="01EFACEB" w14:textId="77777777" w:rsidR="00910ECB" w:rsidRPr="00910ECB" w:rsidRDefault="00910ECB" w:rsidP="00B54581">
            <w:pPr>
              <w:spacing w:before="0" w:after="0"/>
              <w:rPr>
                <w:rFonts w:eastAsia="Times New Roman"/>
                <w:b/>
                <w:bCs/>
                <w:sz w:val="18"/>
                <w:szCs w:val="18"/>
                <w:lang w:eastAsia="en-GB"/>
              </w:rPr>
            </w:pPr>
            <w:r w:rsidRPr="00910ECB">
              <w:rPr>
                <w:rFonts w:eastAsia="Times New Roman"/>
                <w:b/>
                <w:bCs/>
                <w:sz w:val="18"/>
                <w:szCs w:val="18"/>
                <w:lang w:eastAsia="en-GB"/>
              </w:rPr>
              <w:t>£'000</w:t>
            </w:r>
          </w:p>
        </w:tc>
      </w:tr>
      <w:tr w:rsidR="00910ECB" w:rsidRPr="00910ECB" w14:paraId="27A72800" w14:textId="77777777" w:rsidTr="00C4198A">
        <w:trPr>
          <w:trHeight w:val="250"/>
        </w:trPr>
        <w:tc>
          <w:tcPr>
            <w:tcW w:w="8504" w:type="dxa"/>
            <w:noWrap/>
            <w:hideMark/>
          </w:tcPr>
          <w:p w14:paraId="64F6D36F" w14:textId="22153138"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 xml:space="preserve">Final DSG for </w:t>
            </w:r>
            <w:r w:rsidR="00EC030D">
              <w:rPr>
                <w:rFonts w:eastAsia="Times New Roman"/>
                <w:sz w:val="18"/>
                <w:szCs w:val="18"/>
                <w:lang w:eastAsia="en-GB"/>
              </w:rPr>
              <w:t>2019/20</w:t>
            </w:r>
            <w:r w:rsidRPr="00910ECB">
              <w:rPr>
                <w:rFonts w:eastAsia="Times New Roman"/>
                <w:sz w:val="18"/>
                <w:szCs w:val="18"/>
                <w:lang w:eastAsia="en-GB"/>
              </w:rPr>
              <w:t xml:space="preserve"> before Academy recoupment</w:t>
            </w:r>
          </w:p>
        </w:tc>
        <w:tc>
          <w:tcPr>
            <w:tcW w:w="1557" w:type="dxa"/>
            <w:noWrap/>
            <w:hideMark/>
          </w:tcPr>
          <w:p w14:paraId="6C1A32D2" w14:textId="77777777" w:rsidR="00910ECB" w:rsidRPr="00910ECB" w:rsidRDefault="00910ECB" w:rsidP="00B54581">
            <w:pPr>
              <w:spacing w:before="0" w:after="0"/>
              <w:rPr>
                <w:rFonts w:eastAsia="Times New Roman"/>
                <w:color w:val="006666"/>
                <w:sz w:val="18"/>
                <w:szCs w:val="18"/>
                <w:lang w:eastAsia="en-GB"/>
              </w:rPr>
            </w:pPr>
            <w:r w:rsidRPr="00910ECB">
              <w:rPr>
                <w:rFonts w:eastAsia="Times New Roman"/>
                <w:color w:val="006666"/>
                <w:sz w:val="18"/>
                <w:szCs w:val="18"/>
                <w:lang w:eastAsia="en-GB"/>
              </w:rPr>
              <w:t> </w:t>
            </w:r>
          </w:p>
        </w:tc>
        <w:tc>
          <w:tcPr>
            <w:tcW w:w="1556" w:type="dxa"/>
            <w:noWrap/>
            <w:hideMark/>
          </w:tcPr>
          <w:p w14:paraId="441C98E7" w14:textId="77777777" w:rsidR="00910ECB" w:rsidRPr="00910ECB" w:rsidRDefault="00910ECB" w:rsidP="00B54581">
            <w:pPr>
              <w:spacing w:before="0" w:after="0"/>
              <w:rPr>
                <w:rFonts w:eastAsia="Times New Roman"/>
                <w:color w:val="006666"/>
                <w:sz w:val="18"/>
                <w:szCs w:val="18"/>
                <w:lang w:eastAsia="en-GB"/>
              </w:rPr>
            </w:pPr>
            <w:r w:rsidRPr="00910ECB">
              <w:rPr>
                <w:rFonts w:eastAsia="Times New Roman"/>
                <w:color w:val="006666"/>
                <w:sz w:val="18"/>
                <w:szCs w:val="18"/>
                <w:lang w:eastAsia="en-GB"/>
              </w:rPr>
              <w:t> </w:t>
            </w:r>
          </w:p>
        </w:tc>
        <w:tc>
          <w:tcPr>
            <w:tcW w:w="1555" w:type="dxa"/>
            <w:hideMark/>
          </w:tcPr>
          <w:p w14:paraId="18229E14"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250,614</w:t>
            </w:r>
          </w:p>
        </w:tc>
        <w:tc>
          <w:tcPr>
            <w:tcW w:w="1555" w:type="dxa"/>
            <w:hideMark/>
          </w:tcPr>
          <w:p w14:paraId="031715AC" w14:textId="77777777" w:rsidR="00910ECB" w:rsidRPr="00BA161B" w:rsidRDefault="00910ECB" w:rsidP="00B54581">
            <w:pPr>
              <w:spacing w:before="0" w:after="0"/>
              <w:rPr>
                <w:rFonts w:eastAsia="Times New Roman"/>
                <w:sz w:val="18"/>
                <w:szCs w:val="18"/>
                <w:lang w:eastAsia="en-GB"/>
              </w:rPr>
            </w:pPr>
            <w:r w:rsidRPr="00BA161B">
              <w:rPr>
                <w:rFonts w:eastAsia="Times New Roman"/>
                <w:sz w:val="18"/>
                <w:szCs w:val="18"/>
                <w:lang w:eastAsia="en-GB"/>
              </w:rPr>
              <w:t>235,717</w:t>
            </w:r>
          </w:p>
        </w:tc>
      </w:tr>
      <w:tr w:rsidR="00910ECB" w:rsidRPr="00910ECB" w14:paraId="75D76B6C" w14:textId="77777777" w:rsidTr="00C4198A">
        <w:trPr>
          <w:trHeight w:val="250"/>
        </w:trPr>
        <w:tc>
          <w:tcPr>
            <w:tcW w:w="8504" w:type="dxa"/>
            <w:noWrap/>
            <w:hideMark/>
          </w:tcPr>
          <w:p w14:paraId="52B64A8A" w14:textId="0BD369A9"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 xml:space="preserve">Less: Academy figure recouped for </w:t>
            </w:r>
            <w:r w:rsidR="00EC030D">
              <w:rPr>
                <w:rFonts w:eastAsia="Times New Roman"/>
                <w:sz w:val="18"/>
                <w:szCs w:val="18"/>
                <w:lang w:eastAsia="en-GB"/>
              </w:rPr>
              <w:t>2019/20</w:t>
            </w:r>
          </w:p>
        </w:tc>
        <w:tc>
          <w:tcPr>
            <w:tcW w:w="1557" w:type="dxa"/>
            <w:noWrap/>
            <w:hideMark/>
          </w:tcPr>
          <w:p w14:paraId="36566600" w14:textId="77777777" w:rsidR="00910ECB" w:rsidRPr="00910ECB" w:rsidRDefault="00910ECB" w:rsidP="00B54581">
            <w:pPr>
              <w:spacing w:before="0" w:after="0"/>
              <w:rPr>
                <w:rFonts w:eastAsia="Times New Roman"/>
                <w:color w:val="006666"/>
                <w:sz w:val="18"/>
                <w:szCs w:val="18"/>
                <w:lang w:eastAsia="en-GB"/>
              </w:rPr>
            </w:pPr>
            <w:r w:rsidRPr="00910ECB">
              <w:rPr>
                <w:rFonts w:eastAsia="Times New Roman"/>
                <w:color w:val="006666"/>
                <w:sz w:val="18"/>
                <w:szCs w:val="18"/>
                <w:lang w:eastAsia="en-GB"/>
              </w:rPr>
              <w:t> </w:t>
            </w:r>
          </w:p>
        </w:tc>
        <w:tc>
          <w:tcPr>
            <w:tcW w:w="1556" w:type="dxa"/>
            <w:noWrap/>
            <w:hideMark/>
          </w:tcPr>
          <w:p w14:paraId="2B93EDFC" w14:textId="77777777" w:rsidR="00910ECB" w:rsidRPr="00910ECB" w:rsidRDefault="00910ECB" w:rsidP="00B54581">
            <w:pPr>
              <w:spacing w:before="0" w:after="0"/>
              <w:rPr>
                <w:rFonts w:eastAsia="Times New Roman"/>
                <w:color w:val="006666"/>
                <w:sz w:val="18"/>
                <w:szCs w:val="18"/>
                <w:lang w:eastAsia="en-GB"/>
              </w:rPr>
            </w:pPr>
            <w:r w:rsidRPr="00910ECB">
              <w:rPr>
                <w:rFonts w:eastAsia="Times New Roman"/>
                <w:color w:val="006666"/>
                <w:sz w:val="18"/>
                <w:szCs w:val="18"/>
                <w:lang w:eastAsia="en-GB"/>
              </w:rPr>
              <w:t> </w:t>
            </w:r>
          </w:p>
        </w:tc>
        <w:tc>
          <w:tcPr>
            <w:tcW w:w="1555" w:type="dxa"/>
            <w:hideMark/>
          </w:tcPr>
          <w:p w14:paraId="651DAA2C"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(161,419)</w:t>
            </w:r>
          </w:p>
        </w:tc>
        <w:tc>
          <w:tcPr>
            <w:tcW w:w="1555" w:type="dxa"/>
            <w:hideMark/>
          </w:tcPr>
          <w:p w14:paraId="3E163AB8" w14:textId="77777777" w:rsidR="00910ECB" w:rsidRPr="00BA161B" w:rsidRDefault="00910ECB" w:rsidP="00B54581">
            <w:pPr>
              <w:spacing w:before="0" w:after="0"/>
              <w:rPr>
                <w:rFonts w:eastAsia="Times New Roman"/>
                <w:sz w:val="18"/>
                <w:szCs w:val="18"/>
                <w:lang w:eastAsia="en-GB"/>
              </w:rPr>
            </w:pPr>
            <w:r w:rsidRPr="00BA161B">
              <w:rPr>
                <w:rFonts w:eastAsia="Times New Roman"/>
                <w:sz w:val="18"/>
                <w:szCs w:val="18"/>
                <w:lang w:eastAsia="en-GB"/>
              </w:rPr>
              <w:t>(152,522)</w:t>
            </w:r>
          </w:p>
        </w:tc>
      </w:tr>
      <w:tr w:rsidR="00910ECB" w:rsidRPr="00910ECB" w14:paraId="00838703" w14:textId="77777777" w:rsidTr="00C4198A">
        <w:trPr>
          <w:trHeight w:val="250"/>
        </w:trPr>
        <w:tc>
          <w:tcPr>
            <w:tcW w:w="8504" w:type="dxa"/>
            <w:noWrap/>
            <w:hideMark/>
          </w:tcPr>
          <w:p w14:paraId="6441127B" w14:textId="5219F389"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 xml:space="preserve">Total DSG after Academy recoupment for </w:t>
            </w:r>
            <w:r w:rsidR="00EC030D">
              <w:rPr>
                <w:rFonts w:eastAsia="Times New Roman"/>
                <w:sz w:val="18"/>
                <w:szCs w:val="18"/>
                <w:lang w:eastAsia="en-GB"/>
              </w:rPr>
              <w:t>2019/20</w:t>
            </w:r>
          </w:p>
        </w:tc>
        <w:tc>
          <w:tcPr>
            <w:tcW w:w="1557" w:type="dxa"/>
            <w:noWrap/>
            <w:hideMark/>
          </w:tcPr>
          <w:p w14:paraId="2F6EE974" w14:textId="08E67559" w:rsidR="00910ECB" w:rsidRPr="00910ECB" w:rsidRDefault="00910ECB" w:rsidP="00B54581">
            <w:pPr>
              <w:spacing w:before="0" w:after="0"/>
              <w:rPr>
                <w:rFonts w:eastAsia="Times New Roman"/>
                <w:color w:val="808080"/>
                <w:sz w:val="18"/>
                <w:szCs w:val="18"/>
                <w:lang w:eastAsia="en-GB"/>
              </w:rPr>
            </w:pPr>
          </w:p>
        </w:tc>
        <w:tc>
          <w:tcPr>
            <w:tcW w:w="1556" w:type="dxa"/>
            <w:noWrap/>
            <w:hideMark/>
          </w:tcPr>
          <w:p w14:paraId="4CFEC8C7" w14:textId="0C30924E" w:rsidR="00910ECB" w:rsidRPr="00910ECB" w:rsidRDefault="00910ECB" w:rsidP="00B54581">
            <w:pPr>
              <w:spacing w:before="0" w:after="0"/>
              <w:rPr>
                <w:rFonts w:eastAsia="Times New Roman"/>
                <w:color w:val="808080"/>
                <w:sz w:val="18"/>
                <w:szCs w:val="18"/>
                <w:lang w:eastAsia="en-GB"/>
              </w:rPr>
            </w:pPr>
          </w:p>
        </w:tc>
        <w:tc>
          <w:tcPr>
            <w:tcW w:w="1555" w:type="dxa"/>
            <w:hideMark/>
          </w:tcPr>
          <w:p w14:paraId="656958A0"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89,195</w:t>
            </w:r>
          </w:p>
        </w:tc>
        <w:tc>
          <w:tcPr>
            <w:tcW w:w="1555" w:type="dxa"/>
            <w:hideMark/>
          </w:tcPr>
          <w:p w14:paraId="1579E644" w14:textId="77777777" w:rsidR="00910ECB" w:rsidRPr="00BA161B" w:rsidRDefault="00910ECB" w:rsidP="00B54581">
            <w:pPr>
              <w:spacing w:before="0" w:after="0"/>
              <w:rPr>
                <w:rFonts w:eastAsia="Times New Roman"/>
                <w:sz w:val="18"/>
                <w:szCs w:val="18"/>
                <w:lang w:eastAsia="en-GB"/>
              </w:rPr>
            </w:pPr>
            <w:r w:rsidRPr="00BA161B">
              <w:rPr>
                <w:rFonts w:eastAsia="Times New Roman"/>
                <w:sz w:val="18"/>
                <w:szCs w:val="18"/>
                <w:lang w:eastAsia="en-GB"/>
              </w:rPr>
              <w:t>83,195</w:t>
            </w:r>
          </w:p>
        </w:tc>
      </w:tr>
      <w:tr w:rsidR="00910ECB" w:rsidRPr="00910ECB" w14:paraId="207928B4" w14:textId="77777777" w:rsidTr="00C4198A">
        <w:trPr>
          <w:trHeight w:val="250"/>
        </w:trPr>
        <w:tc>
          <w:tcPr>
            <w:tcW w:w="8504" w:type="dxa"/>
            <w:noWrap/>
            <w:hideMark/>
          </w:tcPr>
          <w:p w14:paraId="50DF3C6E"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Plus: Brought forward from 2019/20</w:t>
            </w:r>
          </w:p>
        </w:tc>
        <w:tc>
          <w:tcPr>
            <w:tcW w:w="1557" w:type="dxa"/>
            <w:noWrap/>
            <w:hideMark/>
          </w:tcPr>
          <w:p w14:paraId="1F1E2699" w14:textId="77777777" w:rsidR="00910ECB" w:rsidRPr="00910ECB" w:rsidRDefault="00910ECB" w:rsidP="00B54581">
            <w:pPr>
              <w:spacing w:before="0" w:after="0"/>
              <w:rPr>
                <w:rFonts w:eastAsia="Times New Roman"/>
                <w:color w:val="808080"/>
                <w:sz w:val="18"/>
                <w:szCs w:val="18"/>
                <w:lang w:eastAsia="en-GB"/>
              </w:rPr>
            </w:pPr>
            <w:r w:rsidRPr="00910ECB">
              <w:rPr>
                <w:rFonts w:eastAsia="Times New Roman"/>
                <w:color w:val="808080"/>
                <w:sz w:val="18"/>
                <w:szCs w:val="18"/>
                <w:lang w:eastAsia="en-GB"/>
              </w:rPr>
              <w:t> </w:t>
            </w:r>
          </w:p>
        </w:tc>
        <w:tc>
          <w:tcPr>
            <w:tcW w:w="1556" w:type="dxa"/>
            <w:noWrap/>
            <w:hideMark/>
          </w:tcPr>
          <w:p w14:paraId="62BB8A54" w14:textId="3E696BF0" w:rsidR="00910ECB" w:rsidRPr="00910ECB" w:rsidRDefault="00910ECB" w:rsidP="00B54581">
            <w:pPr>
              <w:spacing w:before="0" w:after="0"/>
              <w:rPr>
                <w:rFonts w:eastAsia="Times New Roman"/>
                <w:color w:val="808080"/>
                <w:sz w:val="18"/>
                <w:szCs w:val="18"/>
                <w:lang w:eastAsia="en-GB"/>
              </w:rPr>
            </w:pPr>
          </w:p>
        </w:tc>
        <w:tc>
          <w:tcPr>
            <w:tcW w:w="1555" w:type="dxa"/>
            <w:hideMark/>
          </w:tcPr>
          <w:p w14:paraId="4FB6B50C"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(9,346)</w:t>
            </w:r>
          </w:p>
        </w:tc>
        <w:tc>
          <w:tcPr>
            <w:tcW w:w="1555" w:type="dxa"/>
            <w:hideMark/>
          </w:tcPr>
          <w:p w14:paraId="2F4C62DB" w14:textId="77777777" w:rsidR="00910ECB" w:rsidRPr="00BA161B" w:rsidRDefault="00910ECB" w:rsidP="00B54581">
            <w:pPr>
              <w:spacing w:before="0" w:after="0"/>
              <w:rPr>
                <w:rFonts w:eastAsia="Times New Roman"/>
                <w:sz w:val="18"/>
                <w:szCs w:val="18"/>
                <w:lang w:eastAsia="en-GB"/>
              </w:rPr>
            </w:pPr>
            <w:r w:rsidRPr="00BA161B">
              <w:rPr>
                <w:rFonts w:eastAsia="Times New Roman"/>
                <w:sz w:val="18"/>
                <w:szCs w:val="18"/>
                <w:lang w:eastAsia="en-GB"/>
              </w:rPr>
              <w:t>(4,139)</w:t>
            </w:r>
          </w:p>
        </w:tc>
      </w:tr>
      <w:tr w:rsidR="00910ECB" w:rsidRPr="00910ECB" w14:paraId="12003421" w14:textId="77777777" w:rsidTr="00C4198A">
        <w:trPr>
          <w:trHeight w:val="250"/>
        </w:trPr>
        <w:tc>
          <w:tcPr>
            <w:tcW w:w="8504" w:type="dxa"/>
            <w:noWrap/>
            <w:hideMark/>
          </w:tcPr>
          <w:p w14:paraId="631B3D42"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Less: Carry forward to 2021/22 agreed in advance</w:t>
            </w:r>
          </w:p>
        </w:tc>
        <w:tc>
          <w:tcPr>
            <w:tcW w:w="1557" w:type="dxa"/>
            <w:noWrap/>
            <w:hideMark/>
          </w:tcPr>
          <w:p w14:paraId="2709EBD6" w14:textId="77777777" w:rsidR="00910ECB" w:rsidRPr="00910ECB" w:rsidRDefault="00910ECB" w:rsidP="00B54581">
            <w:pPr>
              <w:spacing w:before="0" w:after="0"/>
              <w:rPr>
                <w:rFonts w:eastAsia="Times New Roman"/>
                <w:color w:val="006666"/>
                <w:sz w:val="18"/>
                <w:szCs w:val="18"/>
                <w:lang w:eastAsia="en-GB"/>
              </w:rPr>
            </w:pPr>
            <w:r w:rsidRPr="00910ECB">
              <w:rPr>
                <w:rFonts w:eastAsia="Times New Roman"/>
                <w:color w:val="006666"/>
                <w:sz w:val="18"/>
                <w:szCs w:val="18"/>
                <w:lang w:eastAsia="en-GB"/>
              </w:rPr>
              <w:t> </w:t>
            </w:r>
          </w:p>
        </w:tc>
        <w:tc>
          <w:tcPr>
            <w:tcW w:w="1556" w:type="dxa"/>
            <w:noWrap/>
            <w:hideMark/>
          </w:tcPr>
          <w:p w14:paraId="42A948EF" w14:textId="77777777" w:rsidR="00910ECB" w:rsidRPr="00910ECB" w:rsidRDefault="00910ECB" w:rsidP="00B54581">
            <w:pPr>
              <w:spacing w:before="0" w:after="0"/>
              <w:rPr>
                <w:rFonts w:eastAsia="Times New Roman"/>
                <w:color w:val="006666"/>
                <w:sz w:val="18"/>
                <w:szCs w:val="18"/>
                <w:lang w:eastAsia="en-GB"/>
              </w:rPr>
            </w:pPr>
            <w:r w:rsidRPr="00910ECB">
              <w:rPr>
                <w:rFonts w:eastAsia="Times New Roman"/>
                <w:color w:val="006666"/>
                <w:sz w:val="18"/>
                <w:szCs w:val="18"/>
                <w:lang w:eastAsia="en-GB"/>
              </w:rPr>
              <w:t> </w:t>
            </w:r>
          </w:p>
        </w:tc>
        <w:tc>
          <w:tcPr>
            <w:tcW w:w="1555" w:type="dxa"/>
            <w:hideMark/>
          </w:tcPr>
          <w:p w14:paraId="735FCAA5"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0</w:t>
            </w:r>
          </w:p>
        </w:tc>
        <w:tc>
          <w:tcPr>
            <w:tcW w:w="1555" w:type="dxa"/>
            <w:hideMark/>
          </w:tcPr>
          <w:p w14:paraId="3CEE0345" w14:textId="77777777" w:rsidR="00910ECB" w:rsidRPr="00BA161B" w:rsidRDefault="00910ECB" w:rsidP="00B54581">
            <w:pPr>
              <w:spacing w:before="0" w:after="0"/>
              <w:rPr>
                <w:rFonts w:eastAsia="Times New Roman"/>
                <w:sz w:val="18"/>
                <w:szCs w:val="18"/>
                <w:lang w:eastAsia="en-GB"/>
              </w:rPr>
            </w:pPr>
            <w:r w:rsidRPr="00BA161B">
              <w:rPr>
                <w:rFonts w:eastAsia="Times New Roman"/>
                <w:sz w:val="18"/>
                <w:szCs w:val="18"/>
                <w:lang w:eastAsia="en-GB"/>
              </w:rPr>
              <w:t>0</w:t>
            </w:r>
          </w:p>
        </w:tc>
      </w:tr>
      <w:tr w:rsidR="00910ECB" w:rsidRPr="00910ECB" w14:paraId="7668651F" w14:textId="77777777" w:rsidTr="00C4198A">
        <w:trPr>
          <w:trHeight w:val="250"/>
        </w:trPr>
        <w:tc>
          <w:tcPr>
            <w:tcW w:w="8504" w:type="dxa"/>
            <w:noWrap/>
            <w:hideMark/>
          </w:tcPr>
          <w:p w14:paraId="2CDC8319" w14:textId="57B60BBB"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 xml:space="preserve">Final budget distribution in </w:t>
            </w:r>
            <w:r w:rsidR="00EC030D">
              <w:rPr>
                <w:rFonts w:eastAsia="Times New Roman"/>
                <w:sz w:val="18"/>
                <w:szCs w:val="18"/>
                <w:lang w:eastAsia="en-GB"/>
              </w:rPr>
              <w:t>2019/20</w:t>
            </w:r>
          </w:p>
        </w:tc>
        <w:tc>
          <w:tcPr>
            <w:tcW w:w="1557" w:type="dxa"/>
            <w:hideMark/>
          </w:tcPr>
          <w:p w14:paraId="229E16E6" w14:textId="6E2747A8"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 xml:space="preserve">3,579 </w:t>
            </w:r>
          </w:p>
        </w:tc>
        <w:tc>
          <w:tcPr>
            <w:tcW w:w="1556" w:type="dxa"/>
            <w:hideMark/>
          </w:tcPr>
          <w:p w14:paraId="25E12D9A" w14:textId="73F4E92C"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 xml:space="preserve">76,270 </w:t>
            </w:r>
          </w:p>
        </w:tc>
        <w:tc>
          <w:tcPr>
            <w:tcW w:w="1555" w:type="dxa"/>
            <w:hideMark/>
          </w:tcPr>
          <w:p w14:paraId="4A9F41B0"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79,849</w:t>
            </w:r>
          </w:p>
        </w:tc>
        <w:tc>
          <w:tcPr>
            <w:tcW w:w="1555" w:type="dxa"/>
            <w:hideMark/>
          </w:tcPr>
          <w:p w14:paraId="5AA7E77C" w14:textId="77777777" w:rsidR="00910ECB" w:rsidRPr="00BA161B" w:rsidRDefault="00910ECB" w:rsidP="00B54581">
            <w:pPr>
              <w:spacing w:before="0" w:after="0"/>
              <w:rPr>
                <w:rFonts w:eastAsia="Times New Roman"/>
                <w:sz w:val="18"/>
                <w:szCs w:val="18"/>
                <w:lang w:eastAsia="en-GB"/>
              </w:rPr>
            </w:pPr>
            <w:r w:rsidRPr="00BA161B">
              <w:rPr>
                <w:rFonts w:eastAsia="Times New Roman"/>
                <w:sz w:val="18"/>
                <w:szCs w:val="18"/>
                <w:lang w:eastAsia="en-GB"/>
              </w:rPr>
              <w:t>79,055</w:t>
            </w:r>
          </w:p>
        </w:tc>
      </w:tr>
      <w:tr w:rsidR="00910ECB" w:rsidRPr="00910ECB" w14:paraId="16B0AA5E" w14:textId="77777777" w:rsidTr="00C4198A">
        <w:trPr>
          <w:trHeight w:val="250"/>
        </w:trPr>
        <w:tc>
          <w:tcPr>
            <w:tcW w:w="8504" w:type="dxa"/>
            <w:noWrap/>
            <w:hideMark/>
          </w:tcPr>
          <w:p w14:paraId="1DFC57BD"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Less: Actual central expenditure</w:t>
            </w:r>
          </w:p>
        </w:tc>
        <w:tc>
          <w:tcPr>
            <w:tcW w:w="1557" w:type="dxa"/>
            <w:hideMark/>
          </w:tcPr>
          <w:p w14:paraId="74BEC2B3"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(3,970)</w:t>
            </w:r>
          </w:p>
        </w:tc>
        <w:tc>
          <w:tcPr>
            <w:tcW w:w="1556" w:type="dxa"/>
            <w:noWrap/>
            <w:hideMark/>
          </w:tcPr>
          <w:p w14:paraId="55405373" w14:textId="77777777" w:rsidR="00910ECB" w:rsidRPr="00910ECB" w:rsidRDefault="00910ECB" w:rsidP="00B54581">
            <w:pPr>
              <w:spacing w:before="0" w:after="0"/>
              <w:rPr>
                <w:rFonts w:eastAsia="Times New Roman"/>
                <w:color w:val="006666"/>
                <w:sz w:val="18"/>
                <w:szCs w:val="18"/>
                <w:lang w:eastAsia="en-GB"/>
              </w:rPr>
            </w:pPr>
            <w:r w:rsidRPr="00910ECB">
              <w:rPr>
                <w:rFonts w:eastAsia="Times New Roman"/>
                <w:color w:val="006666"/>
                <w:sz w:val="18"/>
                <w:szCs w:val="18"/>
                <w:lang w:eastAsia="en-GB"/>
              </w:rPr>
              <w:t> </w:t>
            </w:r>
          </w:p>
        </w:tc>
        <w:tc>
          <w:tcPr>
            <w:tcW w:w="1555" w:type="dxa"/>
            <w:hideMark/>
          </w:tcPr>
          <w:p w14:paraId="1FCE3786"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(3,970)</w:t>
            </w:r>
          </w:p>
        </w:tc>
        <w:tc>
          <w:tcPr>
            <w:tcW w:w="1555" w:type="dxa"/>
            <w:hideMark/>
          </w:tcPr>
          <w:p w14:paraId="4534D3DD" w14:textId="77777777" w:rsidR="00910ECB" w:rsidRPr="00BA161B" w:rsidRDefault="00910ECB" w:rsidP="00B54581">
            <w:pPr>
              <w:spacing w:before="0" w:after="0"/>
              <w:rPr>
                <w:rFonts w:eastAsia="Times New Roman"/>
                <w:sz w:val="18"/>
                <w:szCs w:val="18"/>
                <w:lang w:eastAsia="en-GB"/>
              </w:rPr>
            </w:pPr>
            <w:r w:rsidRPr="00BA161B">
              <w:rPr>
                <w:rFonts w:eastAsia="Times New Roman"/>
                <w:sz w:val="18"/>
                <w:szCs w:val="18"/>
                <w:lang w:eastAsia="en-GB"/>
              </w:rPr>
              <w:t>(3,893)</w:t>
            </w:r>
          </w:p>
        </w:tc>
      </w:tr>
      <w:tr w:rsidR="00910ECB" w:rsidRPr="00910ECB" w14:paraId="3197A1D6" w14:textId="77777777" w:rsidTr="00C4198A">
        <w:trPr>
          <w:trHeight w:val="250"/>
        </w:trPr>
        <w:tc>
          <w:tcPr>
            <w:tcW w:w="8504" w:type="dxa"/>
            <w:noWrap/>
            <w:hideMark/>
          </w:tcPr>
          <w:p w14:paraId="12848CE7"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Less: Actual Individual Schools Budget deployed to schools</w:t>
            </w:r>
          </w:p>
        </w:tc>
        <w:tc>
          <w:tcPr>
            <w:tcW w:w="1557" w:type="dxa"/>
            <w:noWrap/>
            <w:hideMark/>
          </w:tcPr>
          <w:p w14:paraId="021E289A" w14:textId="77777777" w:rsidR="00910ECB" w:rsidRPr="00910ECB" w:rsidRDefault="00910ECB" w:rsidP="00B54581">
            <w:pPr>
              <w:spacing w:before="0" w:after="0"/>
              <w:rPr>
                <w:rFonts w:eastAsia="Times New Roman"/>
                <w:color w:val="006666"/>
                <w:sz w:val="18"/>
                <w:szCs w:val="18"/>
                <w:lang w:eastAsia="en-GB"/>
              </w:rPr>
            </w:pPr>
            <w:r w:rsidRPr="00910ECB">
              <w:rPr>
                <w:rFonts w:eastAsia="Times New Roman"/>
                <w:color w:val="006666"/>
                <w:sz w:val="18"/>
                <w:szCs w:val="18"/>
                <w:lang w:eastAsia="en-GB"/>
              </w:rPr>
              <w:t> </w:t>
            </w:r>
          </w:p>
        </w:tc>
        <w:tc>
          <w:tcPr>
            <w:tcW w:w="1556" w:type="dxa"/>
            <w:hideMark/>
          </w:tcPr>
          <w:p w14:paraId="5A0855A4"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(92,140)</w:t>
            </w:r>
          </w:p>
        </w:tc>
        <w:tc>
          <w:tcPr>
            <w:tcW w:w="1555" w:type="dxa"/>
            <w:hideMark/>
          </w:tcPr>
          <w:p w14:paraId="0CCA492E"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(92,140)</w:t>
            </w:r>
          </w:p>
        </w:tc>
        <w:tc>
          <w:tcPr>
            <w:tcW w:w="1555" w:type="dxa"/>
            <w:hideMark/>
          </w:tcPr>
          <w:p w14:paraId="47661099" w14:textId="77777777" w:rsidR="00910ECB" w:rsidRPr="00BA161B" w:rsidRDefault="00910ECB" w:rsidP="00B54581">
            <w:pPr>
              <w:spacing w:before="0" w:after="0"/>
              <w:rPr>
                <w:rFonts w:eastAsia="Times New Roman"/>
                <w:sz w:val="18"/>
                <w:szCs w:val="18"/>
                <w:lang w:eastAsia="en-GB"/>
              </w:rPr>
            </w:pPr>
            <w:r w:rsidRPr="00BA161B">
              <w:rPr>
                <w:rFonts w:eastAsia="Times New Roman"/>
                <w:sz w:val="18"/>
                <w:szCs w:val="18"/>
                <w:lang w:eastAsia="en-GB"/>
              </w:rPr>
              <w:t>(84,508)</w:t>
            </w:r>
          </w:p>
        </w:tc>
      </w:tr>
      <w:tr w:rsidR="00910ECB" w:rsidRPr="00910ECB" w14:paraId="3E08E756" w14:textId="77777777" w:rsidTr="00C4198A">
        <w:trPr>
          <w:trHeight w:val="260"/>
        </w:trPr>
        <w:tc>
          <w:tcPr>
            <w:tcW w:w="8504" w:type="dxa"/>
            <w:noWrap/>
            <w:hideMark/>
          </w:tcPr>
          <w:p w14:paraId="212869EF" w14:textId="77777777" w:rsidR="00910ECB" w:rsidRPr="00910ECB" w:rsidRDefault="00910ECB" w:rsidP="00B54581">
            <w:pPr>
              <w:spacing w:before="0" w:after="0"/>
              <w:rPr>
                <w:rFonts w:eastAsia="Times New Roman"/>
                <w:b/>
                <w:bCs/>
                <w:sz w:val="18"/>
                <w:szCs w:val="18"/>
                <w:lang w:eastAsia="en-GB"/>
              </w:rPr>
            </w:pPr>
            <w:r w:rsidRPr="00910ECB">
              <w:rPr>
                <w:rFonts w:eastAsia="Times New Roman"/>
                <w:b/>
                <w:bCs/>
                <w:sz w:val="18"/>
                <w:szCs w:val="18"/>
                <w:lang w:eastAsia="en-GB"/>
              </w:rPr>
              <w:t>Carried forward to 2021/22</w:t>
            </w:r>
          </w:p>
        </w:tc>
        <w:tc>
          <w:tcPr>
            <w:tcW w:w="1557" w:type="dxa"/>
            <w:hideMark/>
          </w:tcPr>
          <w:p w14:paraId="2674AB7A" w14:textId="77777777" w:rsidR="00910ECB" w:rsidRPr="00910ECB" w:rsidRDefault="00910ECB" w:rsidP="00B54581">
            <w:pPr>
              <w:spacing w:before="0" w:after="0"/>
              <w:rPr>
                <w:rFonts w:eastAsia="Times New Roman"/>
                <w:b/>
                <w:bCs/>
                <w:sz w:val="18"/>
                <w:szCs w:val="18"/>
                <w:lang w:eastAsia="en-GB"/>
              </w:rPr>
            </w:pPr>
            <w:r w:rsidRPr="00910ECB">
              <w:rPr>
                <w:rFonts w:eastAsia="Times New Roman"/>
                <w:b/>
                <w:bCs/>
                <w:sz w:val="18"/>
                <w:szCs w:val="18"/>
                <w:lang w:eastAsia="en-GB"/>
              </w:rPr>
              <w:t>(391)</w:t>
            </w:r>
          </w:p>
        </w:tc>
        <w:tc>
          <w:tcPr>
            <w:tcW w:w="1556" w:type="dxa"/>
            <w:hideMark/>
          </w:tcPr>
          <w:p w14:paraId="64E31CE4" w14:textId="77777777" w:rsidR="00910ECB" w:rsidRPr="00910ECB" w:rsidRDefault="00910ECB" w:rsidP="00B54581">
            <w:pPr>
              <w:spacing w:before="0" w:after="0"/>
              <w:rPr>
                <w:rFonts w:eastAsia="Times New Roman"/>
                <w:b/>
                <w:bCs/>
                <w:sz w:val="18"/>
                <w:szCs w:val="18"/>
                <w:lang w:eastAsia="en-GB"/>
              </w:rPr>
            </w:pPr>
            <w:r w:rsidRPr="00910ECB">
              <w:rPr>
                <w:rFonts w:eastAsia="Times New Roman"/>
                <w:b/>
                <w:bCs/>
                <w:sz w:val="18"/>
                <w:szCs w:val="18"/>
                <w:lang w:eastAsia="en-GB"/>
              </w:rPr>
              <w:t>(15,870)</w:t>
            </w:r>
          </w:p>
        </w:tc>
        <w:tc>
          <w:tcPr>
            <w:tcW w:w="1555" w:type="dxa"/>
            <w:hideMark/>
          </w:tcPr>
          <w:p w14:paraId="77D85228" w14:textId="77777777" w:rsidR="00910ECB" w:rsidRPr="00910ECB" w:rsidRDefault="00910ECB" w:rsidP="00B54581">
            <w:pPr>
              <w:spacing w:before="0" w:after="0"/>
              <w:rPr>
                <w:rFonts w:eastAsia="Times New Roman"/>
                <w:b/>
                <w:bCs/>
                <w:sz w:val="18"/>
                <w:szCs w:val="18"/>
                <w:lang w:eastAsia="en-GB"/>
              </w:rPr>
            </w:pPr>
            <w:r w:rsidRPr="00910ECB">
              <w:rPr>
                <w:rFonts w:eastAsia="Times New Roman"/>
                <w:b/>
                <w:bCs/>
                <w:sz w:val="18"/>
                <w:szCs w:val="18"/>
                <w:lang w:eastAsia="en-GB"/>
              </w:rPr>
              <w:t>(16,261)</w:t>
            </w:r>
          </w:p>
        </w:tc>
        <w:tc>
          <w:tcPr>
            <w:tcW w:w="1555" w:type="dxa"/>
            <w:hideMark/>
          </w:tcPr>
          <w:p w14:paraId="40D4C7FC" w14:textId="77777777" w:rsidR="00910ECB" w:rsidRPr="00BA161B" w:rsidRDefault="00910ECB" w:rsidP="00B54581">
            <w:pPr>
              <w:spacing w:before="0" w:after="0"/>
              <w:rPr>
                <w:rFonts w:eastAsia="Times New Roman"/>
                <w:b/>
                <w:sz w:val="18"/>
                <w:szCs w:val="18"/>
                <w:lang w:eastAsia="en-GB"/>
              </w:rPr>
            </w:pPr>
            <w:r w:rsidRPr="00BA161B">
              <w:rPr>
                <w:rFonts w:eastAsia="Times New Roman"/>
                <w:b/>
                <w:sz w:val="18"/>
                <w:szCs w:val="18"/>
                <w:lang w:eastAsia="en-GB"/>
              </w:rPr>
              <w:t>(9,346)</w:t>
            </w:r>
          </w:p>
        </w:tc>
      </w:tr>
      <w:tr w:rsidR="00910ECB" w:rsidRPr="00910ECB" w14:paraId="5F1B0373" w14:textId="77777777" w:rsidTr="00C4198A">
        <w:trPr>
          <w:trHeight w:val="250"/>
        </w:trPr>
        <w:tc>
          <w:tcPr>
            <w:tcW w:w="8504" w:type="dxa"/>
            <w:noWrap/>
            <w:hideMark/>
          </w:tcPr>
          <w:p w14:paraId="769FB172"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Add: Carry forward to 2021/22 agreed in advance</w:t>
            </w:r>
          </w:p>
        </w:tc>
        <w:tc>
          <w:tcPr>
            <w:tcW w:w="1557" w:type="dxa"/>
            <w:noWrap/>
            <w:hideMark/>
          </w:tcPr>
          <w:p w14:paraId="67674F22"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 </w:t>
            </w:r>
          </w:p>
        </w:tc>
        <w:tc>
          <w:tcPr>
            <w:tcW w:w="1556" w:type="dxa"/>
            <w:noWrap/>
            <w:hideMark/>
          </w:tcPr>
          <w:p w14:paraId="0153BAC6"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 </w:t>
            </w:r>
          </w:p>
        </w:tc>
        <w:tc>
          <w:tcPr>
            <w:tcW w:w="1555" w:type="dxa"/>
            <w:hideMark/>
          </w:tcPr>
          <w:p w14:paraId="0430F53B" w14:textId="77777777" w:rsidR="00910ECB" w:rsidRPr="00910ECB" w:rsidRDefault="00910ECB" w:rsidP="00B54581">
            <w:pPr>
              <w:spacing w:before="0" w:after="0"/>
              <w:rPr>
                <w:rFonts w:eastAsia="Times New Roman"/>
                <w:sz w:val="18"/>
                <w:szCs w:val="18"/>
                <w:lang w:eastAsia="en-GB"/>
              </w:rPr>
            </w:pPr>
            <w:r w:rsidRPr="00910ECB">
              <w:rPr>
                <w:rFonts w:eastAsia="Times New Roman"/>
                <w:sz w:val="18"/>
                <w:szCs w:val="18"/>
                <w:lang w:eastAsia="en-GB"/>
              </w:rPr>
              <w:t>0</w:t>
            </w:r>
          </w:p>
        </w:tc>
        <w:tc>
          <w:tcPr>
            <w:tcW w:w="1555" w:type="dxa"/>
            <w:hideMark/>
          </w:tcPr>
          <w:p w14:paraId="653C8DDB" w14:textId="77777777" w:rsidR="00910ECB" w:rsidRPr="00BA161B" w:rsidRDefault="00910ECB" w:rsidP="00B54581">
            <w:pPr>
              <w:spacing w:before="0" w:after="0"/>
              <w:rPr>
                <w:rFonts w:eastAsia="Times New Roman"/>
                <w:sz w:val="18"/>
                <w:szCs w:val="18"/>
                <w:lang w:eastAsia="en-GB"/>
              </w:rPr>
            </w:pPr>
            <w:r w:rsidRPr="00BA161B">
              <w:rPr>
                <w:rFonts w:eastAsia="Times New Roman"/>
                <w:sz w:val="18"/>
                <w:szCs w:val="18"/>
                <w:lang w:eastAsia="en-GB"/>
              </w:rPr>
              <w:t>0</w:t>
            </w:r>
          </w:p>
        </w:tc>
      </w:tr>
      <w:tr w:rsidR="00910ECB" w:rsidRPr="00910ECB" w14:paraId="080BFF35" w14:textId="77777777" w:rsidTr="00C4198A">
        <w:trPr>
          <w:trHeight w:val="270"/>
        </w:trPr>
        <w:tc>
          <w:tcPr>
            <w:tcW w:w="8504" w:type="dxa"/>
            <w:noWrap/>
            <w:hideMark/>
          </w:tcPr>
          <w:p w14:paraId="2A603B27" w14:textId="77777777" w:rsidR="00910ECB" w:rsidRPr="00910ECB" w:rsidRDefault="00910ECB" w:rsidP="00B54581">
            <w:pPr>
              <w:spacing w:before="0" w:after="0"/>
              <w:rPr>
                <w:rFonts w:eastAsia="Times New Roman"/>
                <w:b/>
                <w:bCs/>
                <w:sz w:val="18"/>
                <w:szCs w:val="18"/>
                <w:lang w:eastAsia="en-GB"/>
              </w:rPr>
            </w:pPr>
            <w:r w:rsidRPr="00910ECB">
              <w:rPr>
                <w:rFonts w:eastAsia="Times New Roman"/>
                <w:b/>
                <w:bCs/>
                <w:sz w:val="18"/>
                <w:szCs w:val="18"/>
                <w:lang w:eastAsia="en-GB"/>
              </w:rPr>
              <w:t>Total carried forward to 2021/22</w:t>
            </w:r>
          </w:p>
        </w:tc>
        <w:tc>
          <w:tcPr>
            <w:tcW w:w="1557" w:type="dxa"/>
            <w:hideMark/>
          </w:tcPr>
          <w:p w14:paraId="48CA21FB" w14:textId="77777777" w:rsidR="00910ECB" w:rsidRPr="00910ECB" w:rsidRDefault="00910ECB" w:rsidP="00B54581">
            <w:pPr>
              <w:spacing w:before="0" w:after="0"/>
              <w:rPr>
                <w:rFonts w:eastAsia="Times New Roman"/>
                <w:b/>
                <w:bCs/>
                <w:color w:val="FFFFFF"/>
                <w:sz w:val="18"/>
                <w:szCs w:val="18"/>
                <w:lang w:eastAsia="en-GB"/>
              </w:rPr>
            </w:pPr>
            <w:r w:rsidRPr="00910ECB">
              <w:rPr>
                <w:rFonts w:eastAsia="Times New Roman"/>
                <w:b/>
                <w:bCs/>
                <w:color w:val="FFFFFF"/>
                <w:sz w:val="18"/>
                <w:szCs w:val="18"/>
                <w:lang w:eastAsia="en-GB"/>
              </w:rPr>
              <w:t> </w:t>
            </w:r>
          </w:p>
        </w:tc>
        <w:tc>
          <w:tcPr>
            <w:tcW w:w="1556" w:type="dxa"/>
            <w:hideMark/>
          </w:tcPr>
          <w:p w14:paraId="0D8679B8" w14:textId="77777777" w:rsidR="00910ECB" w:rsidRPr="00910ECB" w:rsidRDefault="00910ECB" w:rsidP="00B54581">
            <w:pPr>
              <w:spacing w:before="0" w:after="0"/>
              <w:rPr>
                <w:rFonts w:eastAsia="Times New Roman"/>
                <w:b/>
                <w:bCs/>
                <w:color w:val="FFFFFF"/>
                <w:sz w:val="18"/>
                <w:szCs w:val="18"/>
                <w:lang w:eastAsia="en-GB"/>
              </w:rPr>
            </w:pPr>
            <w:r w:rsidRPr="00910ECB">
              <w:rPr>
                <w:rFonts w:eastAsia="Times New Roman"/>
                <w:b/>
                <w:bCs/>
                <w:color w:val="FFFFFF"/>
                <w:sz w:val="18"/>
                <w:szCs w:val="18"/>
                <w:lang w:eastAsia="en-GB"/>
              </w:rPr>
              <w:t> </w:t>
            </w:r>
          </w:p>
        </w:tc>
        <w:tc>
          <w:tcPr>
            <w:tcW w:w="1555" w:type="dxa"/>
            <w:hideMark/>
          </w:tcPr>
          <w:p w14:paraId="7AF85205" w14:textId="77777777" w:rsidR="00910ECB" w:rsidRPr="00910ECB" w:rsidRDefault="00910ECB" w:rsidP="00B54581">
            <w:pPr>
              <w:spacing w:before="0" w:after="0"/>
              <w:rPr>
                <w:rFonts w:eastAsia="Times New Roman"/>
                <w:b/>
                <w:bCs/>
                <w:sz w:val="18"/>
                <w:szCs w:val="18"/>
                <w:lang w:eastAsia="en-GB"/>
              </w:rPr>
            </w:pPr>
            <w:r w:rsidRPr="00910ECB">
              <w:rPr>
                <w:rFonts w:eastAsia="Times New Roman"/>
                <w:b/>
                <w:bCs/>
                <w:sz w:val="18"/>
                <w:szCs w:val="18"/>
                <w:lang w:eastAsia="en-GB"/>
              </w:rPr>
              <w:t>(16,261)</w:t>
            </w:r>
          </w:p>
        </w:tc>
        <w:tc>
          <w:tcPr>
            <w:tcW w:w="1555" w:type="dxa"/>
            <w:hideMark/>
          </w:tcPr>
          <w:p w14:paraId="236F8347" w14:textId="77777777" w:rsidR="00910ECB" w:rsidRPr="00BA161B" w:rsidRDefault="00910ECB" w:rsidP="00B54581">
            <w:pPr>
              <w:spacing w:before="0" w:after="0"/>
              <w:rPr>
                <w:rFonts w:eastAsia="Times New Roman"/>
                <w:b/>
                <w:sz w:val="18"/>
                <w:szCs w:val="18"/>
                <w:lang w:eastAsia="en-GB"/>
              </w:rPr>
            </w:pPr>
            <w:r w:rsidRPr="00BA161B">
              <w:rPr>
                <w:rFonts w:eastAsia="Times New Roman"/>
                <w:b/>
                <w:sz w:val="18"/>
                <w:szCs w:val="18"/>
                <w:lang w:eastAsia="en-GB"/>
              </w:rPr>
              <w:t>(9,346)</w:t>
            </w:r>
          </w:p>
        </w:tc>
      </w:tr>
    </w:tbl>
    <w:p w14:paraId="27E40153" w14:textId="3A48B896" w:rsidR="00866DC4" w:rsidRDefault="00866DC4" w:rsidP="00910ECB"/>
    <w:p w14:paraId="12DE303B" w14:textId="77777777" w:rsidR="00866DC4" w:rsidRDefault="00866DC4">
      <w:pPr>
        <w:spacing w:before="0" w:after="160" w:line="259" w:lineRule="auto"/>
      </w:pPr>
      <w:r>
        <w:br w:type="page"/>
      </w:r>
    </w:p>
    <w:p w14:paraId="63D69616" w14:textId="1D0DEE83" w:rsidR="00910ECB" w:rsidRDefault="00203853" w:rsidP="005529B6">
      <w:pPr>
        <w:pStyle w:val="Heading1"/>
      </w:pPr>
      <w:bookmarkStart w:id="50" w:name="_Toc157417488"/>
      <w:r w:rsidRPr="00203853">
        <w:lastRenderedPageBreak/>
        <w:t>Note 17. Grant Income</w:t>
      </w:r>
      <w:bookmarkEnd w:id="50"/>
    </w:p>
    <w:p w14:paraId="33DBE5F6" w14:textId="77777777" w:rsidR="0007099C" w:rsidRDefault="0007099C" w:rsidP="0007099C">
      <w:pPr>
        <w:sectPr w:rsidR="0007099C" w:rsidSect="005358AF">
          <w:type w:val="continuous"/>
          <w:pgSz w:w="16838" w:h="11906" w:orient="landscape"/>
          <w:pgMar w:top="567" w:right="1077" w:bottom="567" w:left="1060" w:header="567" w:footer="567" w:gutter="0"/>
          <w:cols w:space="567"/>
          <w:titlePg/>
          <w:docGrid w:linePitch="360"/>
        </w:sectPr>
      </w:pPr>
    </w:p>
    <w:p w14:paraId="77BEFAC8" w14:textId="4684DC41" w:rsidR="0007099C" w:rsidRPr="0007099C" w:rsidRDefault="0007099C" w:rsidP="0007099C">
      <w:r>
        <w:rPr>
          <w:noProof/>
        </w:rPr>
        <mc:AlternateContent>
          <mc:Choice Requires="wps">
            <w:drawing>
              <wp:inline distT="0" distB="0" distL="0" distR="0" wp14:anchorId="63FC2C9E" wp14:editId="323990C3">
                <wp:extent cx="2808000" cy="5314384"/>
                <wp:effectExtent l="0" t="0" r="11430" b="19685"/>
                <wp:docPr id="34" name="Text Box 34"/>
                <wp:cNvGraphicFramePr/>
                <a:graphic xmlns:a="http://schemas.openxmlformats.org/drawingml/2006/main">
                  <a:graphicData uri="http://schemas.microsoft.com/office/word/2010/wordprocessingShape">
                    <wps:wsp>
                      <wps:cNvSpPr txBox="1"/>
                      <wps:spPr>
                        <a:xfrm>
                          <a:off x="0" y="0"/>
                          <a:ext cx="2808000" cy="5314384"/>
                        </a:xfrm>
                        <a:prstGeom prst="rect">
                          <a:avLst/>
                        </a:prstGeom>
                        <a:solidFill>
                          <a:schemeClr val="tx1"/>
                        </a:solidFill>
                        <a:ln w="6350">
                          <a:solidFill>
                            <a:prstClr val="black"/>
                          </a:solidFill>
                        </a:ln>
                      </wps:spPr>
                      <wps:txbx>
                        <w:txbxContent>
                          <w:p w14:paraId="5A32DB27" w14:textId="77777777" w:rsidR="0007099C" w:rsidRPr="00C71A37" w:rsidRDefault="0007099C" w:rsidP="0007099C">
                            <w:pPr>
                              <w:pStyle w:val="Heading2"/>
                              <w:rPr>
                                <w:color w:val="FFFFFF" w:themeColor="background1"/>
                              </w:rPr>
                            </w:pPr>
                            <w:bookmarkStart w:id="51" w:name="_Toc157417489"/>
                            <w:r w:rsidRPr="00C71A37">
                              <w:rPr>
                                <w:color w:val="FFFFFF" w:themeColor="background1"/>
                              </w:rPr>
                              <w:t>Accounting Policy - Government Grants and Contributions</w:t>
                            </w:r>
                            <w:bookmarkEnd w:id="51"/>
                          </w:p>
                          <w:p w14:paraId="6C0E5948" w14:textId="77777777" w:rsidR="0007099C" w:rsidRPr="00C71A37" w:rsidRDefault="0007099C" w:rsidP="0007099C">
                            <w:pPr>
                              <w:rPr>
                                <w:color w:val="FFFFFF" w:themeColor="background1"/>
                              </w:rPr>
                            </w:pPr>
                            <w:r w:rsidRPr="00C71A37">
                              <w:rPr>
                                <w:color w:val="FFFFFF" w:themeColor="background1"/>
                              </w:rPr>
                              <w:t>Whether paid on account, by instalments or in arrears, government grants and third party contributions and donations are recognised as due to the Authority when there is reasonable assurance that:</w:t>
                            </w:r>
                          </w:p>
                          <w:p w14:paraId="7D84117E" w14:textId="77777777" w:rsidR="0007099C" w:rsidRPr="00C71A37" w:rsidRDefault="0007099C" w:rsidP="00496438">
                            <w:pPr>
                              <w:pStyle w:val="ListParagraph"/>
                              <w:numPr>
                                <w:ilvl w:val="0"/>
                                <w:numId w:val="7"/>
                              </w:numPr>
                              <w:rPr>
                                <w:color w:val="FFFFFF" w:themeColor="background1"/>
                              </w:rPr>
                            </w:pPr>
                            <w:r w:rsidRPr="00C71A37">
                              <w:rPr>
                                <w:color w:val="FFFFFF" w:themeColor="background1"/>
                              </w:rPr>
                              <w:t>the Authority will comply with the conditions attached to the payments, and</w:t>
                            </w:r>
                          </w:p>
                          <w:p w14:paraId="4EA0162B" w14:textId="77777777" w:rsidR="0007099C" w:rsidRPr="00C71A37" w:rsidRDefault="0007099C" w:rsidP="00496438">
                            <w:pPr>
                              <w:pStyle w:val="ListParagraph"/>
                              <w:numPr>
                                <w:ilvl w:val="0"/>
                                <w:numId w:val="7"/>
                              </w:numPr>
                              <w:rPr>
                                <w:color w:val="FFFFFF" w:themeColor="background1"/>
                              </w:rPr>
                            </w:pPr>
                            <w:r w:rsidRPr="00C71A37">
                              <w:rPr>
                                <w:color w:val="FFFFFF" w:themeColor="background1"/>
                              </w:rPr>
                              <w:t>the grants or contributions will be received.</w:t>
                            </w:r>
                          </w:p>
                          <w:p w14:paraId="6E7F5226" w14:textId="77777777" w:rsidR="0007099C" w:rsidRPr="00C71A37" w:rsidRDefault="0007099C" w:rsidP="0007099C">
                            <w:pPr>
                              <w:rPr>
                                <w:color w:val="FFFFFF" w:themeColor="background1"/>
                              </w:rPr>
                            </w:pPr>
                            <w:r w:rsidRPr="00C71A37">
                              <w:rPr>
                                <w:color w:val="FFFFFF" w:themeColor="background1"/>
                              </w:rPr>
                              <w:t>Amounts recognised as due to the Authority are not credited to the Comprehensive Income and Expenditure Statement until conditions attached to the grant or contribution has been satisfied. Conditions are stipulations that specify that the future economic benefits or service potential embodied in the asset in the form of the grant or contribution are required to be consumed by the recipient as specified, or future economic benefits or service potential must be returned to the transferor.</w:t>
                            </w:r>
                          </w:p>
                          <w:p w14:paraId="257F768A" w14:textId="77777777" w:rsidR="0007099C" w:rsidRPr="00C71A37" w:rsidRDefault="0007099C" w:rsidP="0007099C">
                            <w:pPr>
                              <w:rPr>
                                <w:color w:val="FFFFFF" w:themeColor="background1"/>
                              </w:rPr>
                            </w:pPr>
                            <w:r w:rsidRPr="00C71A37">
                              <w:rPr>
                                <w:color w:val="FFFFFF" w:themeColor="background1"/>
                              </w:rPr>
                              <w:t>Monies advanced as grants and contributions for which conditions have not been satisfied are carried in the Balance Sheet as creditors. When conditions are satisfied, the grant or contribution is credited to the relevant Directorate line (attributable revenue grants and contributions) or Taxation and Non-Specific Grant Income (non-ringfenced revenue grants and all capital grants) in the Comprehensive Income and Expenditure Statement.</w:t>
                            </w:r>
                          </w:p>
                          <w:p w14:paraId="25F353FE" w14:textId="77777777" w:rsidR="0007099C" w:rsidRPr="00C71A37" w:rsidRDefault="0007099C" w:rsidP="0007099C">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3FC2C9E" id="Text Box 34" o:spid="_x0000_s1051" type="#_x0000_t202" style="width:221.1pt;height:41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" fillcolor="black [3213]" strokeweight=".5pt">
                <v:textbox>
                  <w:txbxContent>
                    <w:p w14:paraId="5A32DB27" w14:textId="77777777" w:rsidR="0007099C" w:rsidRPr="00C71A37" w:rsidRDefault="0007099C" w:rsidP="0007099C">
                      <w:pPr>
                        <w:pStyle w:val="Heading2"/>
                        <w:rPr>
                          <w:color w:val="FFFFFF" w:themeColor="background1"/>
                        </w:rPr>
                      </w:pPr>
                      <w:bookmarkStart w:id="52" w:name="_Toc157417489"/>
                      <w:r w:rsidRPr="00C71A37">
                        <w:rPr>
                          <w:color w:val="FFFFFF" w:themeColor="background1"/>
                        </w:rPr>
                        <w:t>Accounting Policy - Government Grants and Contributions</w:t>
                      </w:r>
                      <w:bookmarkEnd w:id="52"/>
                    </w:p>
                    <w:p w14:paraId="6C0E5948" w14:textId="77777777" w:rsidR="0007099C" w:rsidRPr="00C71A37" w:rsidRDefault="0007099C" w:rsidP="0007099C">
                      <w:pPr>
                        <w:rPr>
                          <w:color w:val="FFFFFF" w:themeColor="background1"/>
                        </w:rPr>
                      </w:pPr>
                      <w:r w:rsidRPr="00C71A37">
                        <w:rPr>
                          <w:color w:val="FFFFFF" w:themeColor="background1"/>
                        </w:rPr>
                        <w:t>Whether paid on account, by instalments or in arrears, government grants and third party contributions and donations are recognised as due to the Authority when there is reasonable assurance that:</w:t>
                      </w:r>
                    </w:p>
                    <w:p w14:paraId="7D84117E" w14:textId="77777777" w:rsidR="0007099C" w:rsidRPr="00C71A37" w:rsidRDefault="0007099C" w:rsidP="00496438">
                      <w:pPr>
                        <w:pStyle w:val="ListParagraph"/>
                        <w:numPr>
                          <w:ilvl w:val="0"/>
                          <w:numId w:val="7"/>
                        </w:numPr>
                        <w:rPr>
                          <w:color w:val="FFFFFF" w:themeColor="background1"/>
                        </w:rPr>
                      </w:pPr>
                      <w:r w:rsidRPr="00C71A37">
                        <w:rPr>
                          <w:color w:val="FFFFFF" w:themeColor="background1"/>
                        </w:rPr>
                        <w:t>the Authority will comply with the conditions attached to the payments, and</w:t>
                      </w:r>
                    </w:p>
                    <w:p w14:paraId="4EA0162B" w14:textId="77777777" w:rsidR="0007099C" w:rsidRPr="00C71A37" w:rsidRDefault="0007099C" w:rsidP="00496438">
                      <w:pPr>
                        <w:pStyle w:val="ListParagraph"/>
                        <w:numPr>
                          <w:ilvl w:val="0"/>
                          <w:numId w:val="7"/>
                        </w:numPr>
                        <w:rPr>
                          <w:color w:val="FFFFFF" w:themeColor="background1"/>
                        </w:rPr>
                      </w:pPr>
                      <w:r w:rsidRPr="00C71A37">
                        <w:rPr>
                          <w:color w:val="FFFFFF" w:themeColor="background1"/>
                        </w:rPr>
                        <w:t>the grants or contributions will be received.</w:t>
                      </w:r>
                    </w:p>
                    <w:p w14:paraId="6E7F5226" w14:textId="77777777" w:rsidR="0007099C" w:rsidRPr="00C71A37" w:rsidRDefault="0007099C" w:rsidP="0007099C">
                      <w:pPr>
                        <w:rPr>
                          <w:color w:val="FFFFFF" w:themeColor="background1"/>
                        </w:rPr>
                      </w:pPr>
                      <w:r w:rsidRPr="00C71A37">
                        <w:rPr>
                          <w:color w:val="FFFFFF" w:themeColor="background1"/>
                        </w:rPr>
                        <w:t>Amounts recognised as due to the Authority are not credited to the Comprehensive Income and Expenditure Statement until conditions attached to the grant or contribution has been satisfied. Conditions are stipulations that specify that the future economic benefits or service potential embodied in the asset in the form of the grant or contribution are required to be consumed by the recipient as specified, or future economic benefits or service potential must be returned to the transferor.</w:t>
                      </w:r>
                    </w:p>
                    <w:p w14:paraId="257F768A" w14:textId="77777777" w:rsidR="0007099C" w:rsidRPr="00C71A37" w:rsidRDefault="0007099C" w:rsidP="0007099C">
                      <w:pPr>
                        <w:rPr>
                          <w:color w:val="FFFFFF" w:themeColor="background1"/>
                        </w:rPr>
                      </w:pPr>
                      <w:r w:rsidRPr="00C71A37">
                        <w:rPr>
                          <w:color w:val="FFFFFF" w:themeColor="background1"/>
                        </w:rPr>
                        <w:t>Monies advanced as grants and contributions for which conditions have not been satisfied are carried in the Balance Sheet as creditors. When conditions are satisfied, the grant or contribution is credited to the relevant Directorate line (attributable revenue grants and contributions) or Taxation and Non-Specific Grant Income (non-ringfenced revenue grants and all capital grants) in the Comprehensive Income and Expenditure Statement.</w:t>
                      </w:r>
                    </w:p>
                    <w:p w14:paraId="25F353FE" w14:textId="77777777" w:rsidR="0007099C" w:rsidRPr="00C71A37" w:rsidRDefault="0007099C" w:rsidP="0007099C">
                      <w:pPr>
                        <w:rPr>
                          <w:color w:val="FFFFFF" w:themeColor="background1"/>
                        </w:rPr>
                      </w:pPr>
                    </w:p>
                  </w:txbxContent>
                </v:textbox>
                <w10:anchorlock/>
              </v:shape>
            </w:pict>
          </mc:Fallback>
        </mc:AlternateContent>
      </w:r>
      <w:r>
        <w:br w:type="column"/>
      </w:r>
      <w:r>
        <w:rPr>
          <w:noProof/>
        </w:rPr>
        <mc:AlternateContent>
          <mc:Choice Requires="wps">
            <w:drawing>
              <wp:inline distT="0" distB="0" distL="0" distR="0" wp14:anchorId="51AAC683" wp14:editId="657363F3">
                <wp:extent cx="2808000" cy="2082297"/>
                <wp:effectExtent l="0" t="0" r="11430" b="13335"/>
                <wp:docPr id="36" name="Text Box 36"/>
                <wp:cNvGraphicFramePr/>
                <a:graphic xmlns:a="http://schemas.openxmlformats.org/drawingml/2006/main">
                  <a:graphicData uri="http://schemas.microsoft.com/office/word/2010/wordprocessingShape">
                    <wps:wsp>
                      <wps:cNvSpPr txBox="1"/>
                      <wps:spPr>
                        <a:xfrm>
                          <a:off x="0" y="0"/>
                          <a:ext cx="2808000" cy="2082297"/>
                        </a:xfrm>
                        <a:prstGeom prst="rect">
                          <a:avLst/>
                        </a:prstGeom>
                        <a:solidFill>
                          <a:schemeClr val="tx1"/>
                        </a:solidFill>
                        <a:ln w="6350">
                          <a:solidFill>
                            <a:prstClr val="black"/>
                          </a:solidFill>
                        </a:ln>
                      </wps:spPr>
                      <wps:txbx>
                        <w:txbxContent>
                          <w:p w14:paraId="1ED3A4D0" w14:textId="1530F304" w:rsidR="0007099C" w:rsidRPr="00C71A37" w:rsidRDefault="0007099C" w:rsidP="0081522A">
                            <w:pPr>
                              <w:rPr>
                                <w:color w:val="FFFFFF" w:themeColor="background1"/>
                              </w:rPr>
                            </w:pPr>
                            <w:r w:rsidRPr="00C71A37">
                              <w:rPr>
                                <w:color w:val="FFFFFF" w:themeColor="background1"/>
                              </w:rPr>
                              <w:t>Where capital grants are credited to the Comprehensive Income and Expenditure Statement, they are reversed out of the General Fund Balance in the Movement in Reserves Statement. Where the grant has yet to be used to finance capital expenditure, it is posted to the Capital Grants Unapplied reserve. Where it has been applied, it is posted to the Capital Adjustment Account. Amounts in the Capital Grants Unapplied reserve are transferred to the Capital Adjustment Account once they have been applied to fund capital expenditure.</w:t>
                            </w:r>
                            <w:r>
                              <w:rPr>
                                <w:color w:val="FFFFFF" w:themeColor="background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1AAC683" id="Text Box 36" o:spid="_x0000_s1052" type="#_x0000_t202" style="width:221.1pt;height:16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" fillcolor="black [3213]" strokeweight=".5pt">
                <v:textbox>
                  <w:txbxContent>
                    <w:p w14:paraId="1ED3A4D0" w14:textId="1530F304" w:rsidR="0007099C" w:rsidRPr="00C71A37" w:rsidRDefault="0007099C" w:rsidP="0081522A">
                      <w:pPr>
                        <w:rPr>
                          <w:color w:val="FFFFFF" w:themeColor="background1"/>
                        </w:rPr>
                      </w:pPr>
                      <w:r w:rsidRPr="00C71A37">
                        <w:rPr>
                          <w:color w:val="FFFFFF" w:themeColor="background1"/>
                        </w:rPr>
                        <w:t>Where capital grants are credited to the Comprehensive Income and Expenditure Statement, they are reversed out of the General Fund Balance in the Movement in Reserves Statement. Where the grant has yet to be used to finance capital expenditure, it is posted to the Capital Grants Unapplied reserve. Where it has been applied, it is posted to the Capital Adjustment Account. Amounts in the Capital Grants Unapplied reserve are transferred to the Capital Adjustment Account once they have been applied to fund capital expenditure.</w:t>
                      </w:r>
                      <w:r>
                        <w:rPr>
                          <w:color w:val="FFFFFF" w:themeColor="background1"/>
                        </w:rPr>
                        <w:t xml:space="preserve"> </w:t>
                      </w:r>
                    </w:p>
                  </w:txbxContent>
                </v:textbox>
                <w10:anchorlock/>
              </v:shape>
            </w:pict>
          </mc:Fallback>
        </mc:AlternateContent>
      </w:r>
    </w:p>
    <w:p w14:paraId="1611DE2B" w14:textId="77777777" w:rsidR="0007099C" w:rsidRDefault="0007099C">
      <w:pPr>
        <w:spacing w:before="0" w:after="160" w:line="259" w:lineRule="auto"/>
        <w:sectPr w:rsidR="0007099C" w:rsidSect="005358AF">
          <w:type w:val="continuous"/>
          <w:pgSz w:w="16838" w:h="11906" w:orient="landscape"/>
          <w:pgMar w:top="567" w:right="1077" w:bottom="567" w:left="1060" w:header="709" w:footer="709" w:gutter="0"/>
          <w:cols w:num="3" w:space="567"/>
          <w:titlePg/>
          <w:docGrid w:linePitch="360"/>
        </w:sectPr>
      </w:pPr>
    </w:p>
    <w:p w14:paraId="2FAC40F8" w14:textId="50111E1F" w:rsidR="00BE34CF" w:rsidRDefault="00BE34CF">
      <w:pPr>
        <w:spacing w:before="0" w:after="160" w:line="259" w:lineRule="auto"/>
      </w:pPr>
      <w:r>
        <w:br w:type="page"/>
      </w:r>
    </w:p>
    <w:p w14:paraId="364E25C5" w14:textId="15172D80" w:rsidR="00203853" w:rsidRDefault="00BE34CF" w:rsidP="001B42CC">
      <w:pPr>
        <w:pStyle w:val="Heading1"/>
        <w:spacing w:after="0"/>
      </w:pPr>
      <w:bookmarkStart w:id="53" w:name="_Toc157417490"/>
      <w:r w:rsidRPr="00203853">
        <w:lastRenderedPageBreak/>
        <w:t>Note 17. Grant Income</w:t>
      </w:r>
      <w:r>
        <w:t xml:space="preserve"> </w:t>
      </w:r>
      <w:r w:rsidR="00B72BD0">
        <w:t>(continued)</w:t>
      </w:r>
      <w:bookmarkEnd w:id="53"/>
    </w:p>
    <w:p w14:paraId="591E0D22" w14:textId="024DCD90" w:rsidR="008663E5" w:rsidRDefault="008663E5" w:rsidP="00D83F42">
      <w:r w:rsidRPr="008663E5">
        <w:t xml:space="preserve">The Authority credited the following grants, contributions and donations to the Comprehensive Income and Expenditure Statement in </w:t>
      </w:r>
      <w:r w:rsidR="00EC030D">
        <w:t>2019/20</w:t>
      </w:r>
      <w:r w:rsidRPr="008663E5">
        <w:t>.</w:t>
      </w:r>
    </w:p>
    <w:tbl>
      <w:tblPr>
        <w:tblStyle w:val="TableGrid"/>
        <w:tblW w:w="12758" w:type="dxa"/>
        <w:tblLook w:val="04A0" w:firstRow="1" w:lastRow="0" w:firstColumn="1" w:lastColumn="0" w:noHBand="0" w:noVBand="1"/>
        <w:tblDescription w:val="Table detailing the Council's Grants Credited to Taxation and Non-Specific Grant Income for 2020/21 and it's comparator data from 2019/20"/>
      </w:tblPr>
      <w:tblGrid>
        <w:gridCol w:w="9638"/>
        <w:gridCol w:w="1560"/>
        <w:gridCol w:w="1560"/>
      </w:tblGrid>
      <w:tr w:rsidR="005F46E0" w:rsidRPr="001B42CC" w14:paraId="795CCEDD" w14:textId="77777777" w:rsidTr="00C4198A">
        <w:trPr>
          <w:trHeight w:val="198"/>
        </w:trPr>
        <w:tc>
          <w:tcPr>
            <w:tcW w:w="9638" w:type="dxa"/>
            <w:noWrap/>
            <w:hideMark/>
          </w:tcPr>
          <w:p w14:paraId="7750D32D"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w:t>
            </w:r>
          </w:p>
        </w:tc>
        <w:tc>
          <w:tcPr>
            <w:tcW w:w="1560" w:type="dxa"/>
            <w:hideMark/>
          </w:tcPr>
          <w:p w14:paraId="72C24A80" w14:textId="0867C4A8" w:rsidR="005F46E0" w:rsidRPr="001B42CC" w:rsidRDefault="005F46E0" w:rsidP="00B54581">
            <w:pPr>
              <w:spacing w:before="0" w:after="0"/>
              <w:rPr>
                <w:rFonts w:eastAsia="Times New Roman"/>
                <w:b/>
                <w:bCs/>
                <w:sz w:val="18"/>
                <w:szCs w:val="18"/>
                <w:lang w:eastAsia="en-GB"/>
              </w:rPr>
            </w:pPr>
            <w:r w:rsidRPr="001B42CC">
              <w:rPr>
                <w:rFonts w:eastAsia="Times New Roman"/>
                <w:b/>
                <w:bCs/>
                <w:sz w:val="18"/>
                <w:szCs w:val="18"/>
                <w:lang w:eastAsia="en-GB"/>
              </w:rPr>
              <w:t>2019/20</w:t>
            </w:r>
          </w:p>
        </w:tc>
        <w:tc>
          <w:tcPr>
            <w:tcW w:w="1560" w:type="dxa"/>
            <w:hideMark/>
          </w:tcPr>
          <w:p w14:paraId="2EBB7846" w14:textId="411905BA" w:rsidR="005F46E0" w:rsidRDefault="00EC030D" w:rsidP="00B54581">
            <w:pPr>
              <w:spacing w:before="0" w:after="0"/>
              <w:rPr>
                <w:rFonts w:eastAsia="Times New Roman"/>
                <w:b/>
                <w:bCs/>
                <w:sz w:val="18"/>
                <w:szCs w:val="18"/>
                <w:lang w:eastAsia="en-GB"/>
              </w:rPr>
            </w:pPr>
            <w:r>
              <w:rPr>
                <w:rFonts w:eastAsia="Times New Roman"/>
                <w:b/>
                <w:bCs/>
                <w:sz w:val="18"/>
                <w:szCs w:val="18"/>
                <w:lang w:eastAsia="en-GB"/>
              </w:rPr>
              <w:t>2019/20</w:t>
            </w:r>
          </w:p>
          <w:p w14:paraId="22B0F2BC" w14:textId="762619DF" w:rsidR="00165520" w:rsidRPr="001B42CC" w:rsidRDefault="00165520" w:rsidP="00B54581">
            <w:pPr>
              <w:spacing w:before="0" w:after="0"/>
              <w:rPr>
                <w:rFonts w:eastAsia="Times New Roman"/>
                <w:b/>
                <w:bCs/>
                <w:sz w:val="18"/>
                <w:szCs w:val="18"/>
                <w:lang w:eastAsia="en-GB"/>
              </w:rPr>
            </w:pPr>
          </w:p>
        </w:tc>
      </w:tr>
      <w:tr w:rsidR="005F46E0" w:rsidRPr="001B42CC" w14:paraId="554C9C17" w14:textId="77777777" w:rsidTr="00C4198A">
        <w:trPr>
          <w:trHeight w:val="198"/>
        </w:trPr>
        <w:tc>
          <w:tcPr>
            <w:tcW w:w="9638" w:type="dxa"/>
            <w:noWrap/>
            <w:hideMark/>
          </w:tcPr>
          <w:p w14:paraId="7878F9CE"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w:t>
            </w:r>
          </w:p>
        </w:tc>
        <w:tc>
          <w:tcPr>
            <w:tcW w:w="1560" w:type="dxa"/>
            <w:noWrap/>
            <w:hideMark/>
          </w:tcPr>
          <w:p w14:paraId="5414480C" w14:textId="77777777" w:rsidR="005F46E0" w:rsidRPr="001B42CC" w:rsidRDefault="005F46E0" w:rsidP="00B54581">
            <w:pPr>
              <w:spacing w:before="0" w:after="0"/>
              <w:rPr>
                <w:rFonts w:eastAsia="Times New Roman"/>
                <w:b/>
                <w:bCs/>
                <w:sz w:val="18"/>
                <w:szCs w:val="18"/>
                <w:lang w:eastAsia="en-GB"/>
              </w:rPr>
            </w:pPr>
            <w:r w:rsidRPr="001B42CC">
              <w:rPr>
                <w:rFonts w:eastAsia="Times New Roman"/>
                <w:b/>
                <w:bCs/>
                <w:sz w:val="18"/>
                <w:szCs w:val="18"/>
                <w:lang w:eastAsia="en-GB"/>
              </w:rPr>
              <w:t>£'000</w:t>
            </w:r>
          </w:p>
        </w:tc>
        <w:tc>
          <w:tcPr>
            <w:tcW w:w="1560" w:type="dxa"/>
            <w:noWrap/>
            <w:hideMark/>
          </w:tcPr>
          <w:p w14:paraId="291CEA13" w14:textId="77777777" w:rsidR="005F46E0" w:rsidRPr="001B42CC" w:rsidRDefault="005F46E0" w:rsidP="00B54581">
            <w:pPr>
              <w:spacing w:before="0" w:after="0"/>
              <w:rPr>
                <w:rFonts w:eastAsia="Times New Roman"/>
                <w:b/>
                <w:bCs/>
                <w:sz w:val="18"/>
                <w:szCs w:val="18"/>
                <w:lang w:eastAsia="en-GB"/>
              </w:rPr>
            </w:pPr>
            <w:r w:rsidRPr="001B42CC">
              <w:rPr>
                <w:rFonts w:eastAsia="Times New Roman"/>
                <w:b/>
                <w:bCs/>
                <w:sz w:val="18"/>
                <w:szCs w:val="18"/>
                <w:lang w:eastAsia="en-GB"/>
              </w:rPr>
              <w:t>£'000</w:t>
            </w:r>
          </w:p>
        </w:tc>
      </w:tr>
      <w:tr w:rsidR="005F46E0" w:rsidRPr="001B42CC" w14:paraId="62B7876A" w14:textId="77777777" w:rsidTr="00C4198A">
        <w:trPr>
          <w:trHeight w:val="198"/>
        </w:trPr>
        <w:tc>
          <w:tcPr>
            <w:tcW w:w="9638" w:type="dxa"/>
            <w:noWrap/>
            <w:hideMark/>
          </w:tcPr>
          <w:p w14:paraId="770CF93E" w14:textId="77777777" w:rsidR="005F46E0" w:rsidRPr="001B42CC" w:rsidRDefault="005F46E0" w:rsidP="00B54581">
            <w:pPr>
              <w:spacing w:before="0" w:after="0"/>
              <w:rPr>
                <w:rFonts w:eastAsia="Times New Roman"/>
                <w:b/>
                <w:bCs/>
                <w:sz w:val="18"/>
                <w:szCs w:val="18"/>
                <w:lang w:eastAsia="en-GB"/>
              </w:rPr>
            </w:pPr>
            <w:r w:rsidRPr="001B42CC">
              <w:rPr>
                <w:rFonts w:eastAsia="Times New Roman"/>
                <w:b/>
                <w:bCs/>
                <w:sz w:val="18"/>
                <w:szCs w:val="18"/>
                <w:lang w:eastAsia="en-GB"/>
              </w:rPr>
              <w:t>Credited to Taxation and Non Specific Grant Income</w:t>
            </w:r>
          </w:p>
        </w:tc>
        <w:tc>
          <w:tcPr>
            <w:tcW w:w="1560" w:type="dxa"/>
            <w:hideMark/>
          </w:tcPr>
          <w:p w14:paraId="47C2A606"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w:t>
            </w:r>
          </w:p>
        </w:tc>
        <w:tc>
          <w:tcPr>
            <w:tcW w:w="1560" w:type="dxa"/>
            <w:hideMark/>
          </w:tcPr>
          <w:p w14:paraId="1168209B"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w:t>
            </w:r>
          </w:p>
        </w:tc>
      </w:tr>
      <w:tr w:rsidR="00364D5F" w:rsidRPr="00364D5F" w14:paraId="386EB17D" w14:textId="77777777" w:rsidTr="00C4198A">
        <w:trPr>
          <w:trHeight w:val="198"/>
        </w:trPr>
        <w:tc>
          <w:tcPr>
            <w:tcW w:w="9638" w:type="dxa"/>
            <w:noWrap/>
            <w:hideMark/>
          </w:tcPr>
          <w:p w14:paraId="49DC4FDF" w14:textId="77777777" w:rsidR="00364D5F" w:rsidRPr="00364D5F" w:rsidRDefault="00364D5F" w:rsidP="00B54581">
            <w:pPr>
              <w:spacing w:before="0" w:after="0"/>
              <w:rPr>
                <w:rFonts w:eastAsia="Times New Roman"/>
                <w:sz w:val="18"/>
                <w:szCs w:val="18"/>
                <w:u w:val="single"/>
                <w:lang w:eastAsia="en-GB"/>
              </w:rPr>
            </w:pPr>
            <w:r w:rsidRPr="00364D5F">
              <w:rPr>
                <w:rFonts w:eastAsia="Times New Roman"/>
                <w:sz w:val="18"/>
                <w:szCs w:val="18"/>
                <w:u w:val="single"/>
                <w:lang w:eastAsia="en-GB"/>
              </w:rPr>
              <w:t>Ministry of Housing, Communities &amp; Local Government</w:t>
            </w:r>
          </w:p>
        </w:tc>
        <w:tc>
          <w:tcPr>
            <w:tcW w:w="1560" w:type="dxa"/>
            <w:hideMark/>
          </w:tcPr>
          <w:p w14:paraId="23F0F36F" w14:textId="77777777" w:rsidR="00364D5F" w:rsidRPr="00364D5F" w:rsidRDefault="00364D5F" w:rsidP="00B54581">
            <w:pPr>
              <w:spacing w:before="0" w:after="0"/>
              <w:rPr>
                <w:rFonts w:eastAsia="Times New Roman"/>
                <w:sz w:val="18"/>
                <w:szCs w:val="18"/>
                <w:lang w:eastAsia="en-GB"/>
              </w:rPr>
            </w:pPr>
            <w:r w:rsidRPr="00364D5F">
              <w:rPr>
                <w:rFonts w:eastAsia="Times New Roman"/>
                <w:sz w:val="18"/>
                <w:szCs w:val="18"/>
                <w:lang w:eastAsia="en-GB"/>
              </w:rPr>
              <w:t> </w:t>
            </w:r>
          </w:p>
        </w:tc>
        <w:tc>
          <w:tcPr>
            <w:tcW w:w="1560" w:type="dxa"/>
            <w:hideMark/>
          </w:tcPr>
          <w:p w14:paraId="6DB79F7F" w14:textId="77777777" w:rsidR="00364D5F" w:rsidRPr="00364D5F" w:rsidRDefault="00364D5F" w:rsidP="00B54581">
            <w:pPr>
              <w:spacing w:before="0" w:after="0"/>
              <w:rPr>
                <w:rFonts w:eastAsia="Times New Roman"/>
                <w:sz w:val="18"/>
                <w:szCs w:val="18"/>
                <w:lang w:eastAsia="en-GB"/>
              </w:rPr>
            </w:pPr>
            <w:r w:rsidRPr="00364D5F">
              <w:rPr>
                <w:rFonts w:eastAsia="Times New Roman"/>
                <w:sz w:val="18"/>
                <w:szCs w:val="18"/>
                <w:lang w:eastAsia="en-GB"/>
              </w:rPr>
              <w:t> </w:t>
            </w:r>
          </w:p>
        </w:tc>
      </w:tr>
      <w:tr w:rsidR="00364D5F" w:rsidRPr="00364D5F" w14:paraId="1CCEB3D4" w14:textId="77777777" w:rsidTr="00C4198A">
        <w:trPr>
          <w:trHeight w:val="198"/>
        </w:trPr>
        <w:tc>
          <w:tcPr>
            <w:tcW w:w="9638" w:type="dxa"/>
            <w:noWrap/>
            <w:hideMark/>
          </w:tcPr>
          <w:p w14:paraId="099BE70C" w14:textId="77777777" w:rsidR="00364D5F" w:rsidRPr="00364D5F" w:rsidRDefault="00364D5F" w:rsidP="00B54581">
            <w:pPr>
              <w:spacing w:before="0" w:after="0"/>
              <w:rPr>
                <w:rFonts w:eastAsia="Times New Roman"/>
                <w:sz w:val="18"/>
                <w:szCs w:val="18"/>
                <w:lang w:eastAsia="en-GB"/>
              </w:rPr>
            </w:pPr>
            <w:r w:rsidRPr="00364D5F">
              <w:rPr>
                <w:rFonts w:eastAsia="Times New Roman"/>
                <w:sz w:val="18"/>
                <w:szCs w:val="18"/>
                <w:lang w:eastAsia="en-GB"/>
              </w:rPr>
              <w:t>- MHCLG Other</w:t>
            </w:r>
          </w:p>
        </w:tc>
        <w:tc>
          <w:tcPr>
            <w:tcW w:w="1560" w:type="dxa"/>
            <w:hideMark/>
          </w:tcPr>
          <w:p w14:paraId="3CFB7AA5" w14:textId="77777777" w:rsidR="00364D5F" w:rsidRPr="00BA161B" w:rsidRDefault="00364D5F" w:rsidP="00B54581">
            <w:pPr>
              <w:spacing w:before="0" w:after="0"/>
              <w:rPr>
                <w:rFonts w:eastAsia="Times New Roman"/>
                <w:sz w:val="18"/>
                <w:szCs w:val="18"/>
                <w:lang w:eastAsia="en-GB"/>
              </w:rPr>
            </w:pPr>
            <w:r w:rsidRPr="00BA161B">
              <w:rPr>
                <w:rFonts w:eastAsia="Times New Roman"/>
                <w:sz w:val="18"/>
                <w:szCs w:val="18"/>
                <w:lang w:eastAsia="en-GB"/>
              </w:rPr>
              <w:t>(280)</w:t>
            </w:r>
          </w:p>
        </w:tc>
        <w:tc>
          <w:tcPr>
            <w:tcW w:w="1560" w:type="dxa"/>
            <w:hideMark/>
          </w:tcPr>
          <w:p w14:paraId="169CEA21" w14:textId="77777777" w:rsidR="00364D5F" w:rsidRPr="00364D5F" w:rsidRDefault="00364D5F" w:rsidP="00B54581">
            <w:pPr>
              <w:spacing w:before="0" w:after="0"/>
              <w:rPr>
                <w:rFonts w:eastAsia="Times New Roman"/>
                <w:sz w:val="18"/>
                <w:szCs w:val="18"/>
                <w:lang w:eastAsia="en-GB"/>
              </w:rPr>
            </w:pPr>
            <w:r w:rsidRPr="00364D5F">
              <w:rPr>
                <w:rFonts w:eastAsia="Times New Roman"/>
                <w:sz w:val="18"/>
                <w:szCs w:val="18"/>
                <w:lang w:eastAsia="en-GB"/>
              </w:rPr>
              <w:t>(150)</w:t>
            </w:r>
          </w:p>
        </w:tc>
      </w:tr>
      <w:tr w:rsidR="005F46E0" w:rsidRPr="001B42CC" w14:paraId="54736C81" w14:textId="77777777" w:rsidTr="00C4198A">
        <w:trPr>
          <w:trHeight w:val="198"/>
        </w:trPr>
        <w:tc>
          <w:tcPr>
            <w:tcW w:w="9638" w:type="dxa"/>
            <w:noWrap/>
            <w:hideMark/>
          </w:tcPr>
          <w:p w14:paraId="35D2D4AF"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Formula Grant / Revenue Support Grant</w:t>
            </w:r>
          </w:p>
        </w:tc>
        <w:tc>
          <w:tcPr>
            <w:tcW w:w="1560" w:type="dxa"/>
            <w:hideMark/>
          </w:tcPr>
          <w:p w14:paraId="74361BFB" w14:textId="77777777" w:rsidR="005F46E0" w:rsidRPr="00BA161B" w:rsidRDefault="005F46E0" w:rsidP="00B54581">
            <w:pPr>
              <w:spacing w:before="0" w:after="0"/>
              <w:rPr>
                <w:rFonts w:eastAsia="Times New Roman"/>
                <w:sz w:val="18"/>
                <w:szCs w:val="18"/>
                <w:lang w:eastAsia="en-GB"/>
              </w:rPr>
            </w:pPr>
            <w:r w:rsidRPr="00BA161B">
              <w:rPr>
                <w:rFonts w:eastAsia="Times New Roman"/>
                <w:sz w:val="18"/>
                <w:szCs w:val="18"/>
                <w:lang w:eastAsia="en-GB"/>
              </w:rPr>
              <w:t>(6,053)</w:t>
            </w:r>
          </w:p>
        </w:tc>
        <w:tc>
          <w:tcPr>
            <w:tcW w:w="1560" w:type="dxa"/>
            <w:hideMark/>
          </w:tcPr>
          <w:p w14:paraId="5ADC674A"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(6,151)</w:t>
            </w:r>
          </w:p>
        </w:tc>
      </w:tr>
      <w:tr w:rsidR="005F46E0" w:rsidRPr="001B42CC" w14:paraId="74C8F241" w14:textId="77777777" w:rsidTr="00C4198A">
        <w:trPr>
          <w:trHeight w:val="198"/>
        </w:trPr>
        <w:tc>
          <w:tcPr>
            <w:tcW w:w="9638" w:type="dxa"/>
            <w:noWrap/>
            <w:hideMark/>
          </w:tcPr>
          <w:p w14:paraId="6B167CE8"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New Homes Bonus</w:t>
            </w:r>
          </w:p>
        </w:tc>
        <w:tc>
          <w:tcPr>
            <w:tcW w:w="1560" w:type="dxa"/>
            <w:hideMark/>
          </w:tcPr>
          <w:p w14:paraId="58C2CDA3" w14:textId="77777777" w:rsidR="005F46E0" w:rsidRPr="00BA161B" w:rsidRDefault="005F46E0" w:rsidP="00B54581">
            <w:pPr>
              <w:spacing w:before="0" w:after="0"/>
              <w:rPr>
                <w:rFonts w:eastAsia="Times New Roman"/>
                <w:sz w:val="18"/>
                <w:szCs w:val="18"/>
                <w:lang w:eastAsia="en-GB"/>
              </w:rPr>
            </w:pPr>
            <w:r w:rsidRPr="00BA161B">
              <w:rPr>
                <w:rFonts w:eastAsia="Times New Roman"/>
                <w:sz w:val="18"/>
                <w:szCs w:val="18"/>
                <w:lang w:eastAsia="en-GB"/>
              </w:rPr>
              <w:t>(1,978)</w:t>
            </w:r>
          </w:p>
        </w:tc>
        <w:tc>
          <w:tcPr>
            <w:tcW w:w="1560" w:type="dxa"/>
            <w:hideMark/>
          </w:tcPr>
          <w:p w14:paraId="4457BBB5"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(1,221)</w:t>
            </w:r>
          </w:p>
        </w:tc>
      </w:tr>
      <w:tr w:rsidR="00A23ECF" w:rsidRPr="001B42CC" w14:paraId="7910C7E4" w14:textId="77777777" w:rsidTr="00C4198A">
        <w:trPr>
          <w:trHeight w:val="198"/>
        </w:trPr>
        <w:tc>
          <w:tcPr>
            <w:tcW w:w="9638" w:type="dxa"/>
            <w:noWrap/>
          </w:tcPr>
          <w:p w14:paraId="657AFF26" w14:textId="229CE4A1" w:rsidR="00A23ECF" w:rsidRPr="00531859" w:rsidRDefault="00531859" w:rsidP="00B54581">
            <w:pPr>
              <w:pStyle w:val="ListParagraph"/>
              <w:spacing w:before="0" w:after="0"/>
              <w:ind w:hanging="720"/>
              <w:rPr>
                <w:rFonts w:eastAsia="Times New Roman"/>
                <w:sz w:val="18"/>
                <w:szCs w:val="18"/>
                <w:lang w:eastAsia="en-GB"/>
              </w:rPr>
            </w:pPr>
            <w:r w:rsidRPr="00531859">
              <w:rPr>
                <w:rFonts w:eastAsia="Times New Roman"/>
                <w:sz w:val="18"/>
                <w:szCs w:val="18"/>
                <w:lang w:eastAsia="en-GB"/>
              </w:rPr>
              <w:t xml:space="preserve">- </w:t>
            </w:r>
            <w:r>
              <w:rPr>
                <w:rFonts w:eastAsia="Times New Roman"/>
                <w:sz w:val="18"/>
                <w:szCs w:val="18"/>
                <w:lang w:eastAsia="en-GB"/>
              </w:rPr>
              <w:t>Small Business Rate Relief Grant</w:t>
            </w:r>
          </w:p>
        </w:tc>
        <w:tc>
          <w:tcPr>
            <w:tcW w:w="1560" w:type="dxa"/>
          </w:tcPr>
          <w:p w14:paraId="3A9B2FB2" w14:textId="2FDF9567" w:rsidR="00A23ECF" w:rsidRPr="00BA161B" w:rsidRDefault="007620EF" w:rsidP="00B54581">
            <w:pPr>
              <w:spacing w:before="0" w:after="0"/>
              <w:ind w:right="33"/>
              <w:rPr>
                <w:rFonts w:eastAsia="Times New Roman"/>
                <w:sz w:val="18"/>
                <w:szCs w:val="18"/>
                <w:lang w:eastAsia="en-GB"/>
              </w:rPr>
            </w:pPr>
            <w:r w:rsidRPr="00BA161B">
              <w:rPr>
                <w:rFonts w:eastAsia="Times New Roman"/>
                <w:sz w:val="18"/>
                <w:szCs w:val="18"/>
                <w:lang w:eastAsia="en-GB"/>
              </w:rPr>
              <w:t>0</w:t>
            </w:r>
          </w:p>
        </w:tc>
        <w:tc>
          <w:tcPr>
            <w:tcW w:w="1560" w:type="dxa"/>
          </w:tcPr>
          <w:p w14:paraId="6E817FCD" w14:textId="29F318CF" w:rsidR="00A23ECF" w:rsidRPr="001B42CC" w:rsidRDefault="00A44D64" w:rsidP="00B54581">
            <w:pPr>
              <w:spacing w:before="0" w:after="0"/>
              <w:rPr>
                <w:rFonts w:eastAsia="Times New Roman"/>
                <w:sz w:val="18"/>
                <w:szCs w:val="18"/>
                <w:lang w:eastAsia="en-GB"/>
              </w:rPr>
            </w:pPr>
            <w:r>
              <w:rPr>
                <w:rFonts w:eastAsia="Times New Roman"/>
                <w:sz w:val="18"/>
                <w:szCs w:val="18"/>
                <w:lang w:eastAsia="en-GB"/>
              </w:rPr>
              <w:t>(11,271)</w:t>
            </w:r>
          </w:p>
        </w:tc>
      </w:tr>
      <w:tr w:rsidR="00A23ECF" w:rsidRPr="001B42CC" w14:paraId="3CFB7B18" w14:textId="77777777" w:rsidTr="00C4198A">
        <w:trPr>
          <w:trHeight w:val="198"/>
        </w:trPr>
        <w:tc>
          <w:tcPr>
            <w:tcW w:w="9638" w:type="dxa"/>
            <w:noWrap/>
          </w:tcPr>
          <w:p w14:paraId="44E0B9B4" w14:textId="0D0BAD62" w:rsidR="00A23ECF" w:rsidRPr="00B72CF0" w:rsidRDefault="006012AD" w:rsidP="00B54581">
            <w:pPr>
              <w:pStyle w:val="ListParagraph"/>
              <w:spacing w:before="0" w:after="0"/>
              <w:ind w:left="32"/>
              <w:rPr>
                <w:rFonts w:eastAsia="Times New Roman"/>
                <w:sz w:val="18"/>
                <w:szCs w:val="18"/>
                <w:lang w:eastAsia="en-GB"/>
              </w:rPr>
            </w:pPr>
            <w:r w:rsidRPr="006012AD">
              <w:rPr>
                <w:rFonts w:eastAsia="Times New Roman"/>
                <w:sz w:val="18"/>
                <w:szCs w:val="18"/>
                <w:lang w:eastAsia="en-GB"/>
              </w:rPr>
              <w:t xml:space="preserve">- </w:t>
            </w:r>
            <w:r>
              <w:rPr>
                <w:rFonts w:eastAsia="Times New Roman"/>
                <w:sz w:val="18"/>
                <w:szCs w:val="18"/>
                <w:lang w:eastAsia="en-GB"/>
              </w:rPr>
              <w:t>Covid</w:t>
            </w:r>
            <w:r w:rsidR="00232736">
              <w:rPr>
                <w:rFonts w:eastAsia="Times New Roman"/>
                <w:sz w:val="18"/>
                <w:szCs w:val="18"/>
                <w:lang w:eastAsia="en-GB"/>
              </w:rPr>
              <w:t>-</w:t>
            </w:r>
            <w:r>
              <w:rPr>
                <w:rFonts w:eastAsia="Times New Roman"/>
                <w:sz w:val="18"/>
                <w:szCs w:val="18"/>
                <w:lang w:eastAsia="en-GB"/>
              </w:rPr>
              <w:t xml:space="preserve">19 </w:t>
            </w:r>
            <w:r w:rsidR="007D13AC">
              <w:rPr>
                <w:rFonts w:eastAsia="Times New Roman"/>
                <w:sz w:val="18"/>
                <w:szCs w:val="18"/>
                <w:lang w:eastAsia="en-GB"/>
              </w:rPr>
              <w:t xml:space="preserve">Additional </w:t>
            </w:r>
            <w:r w:rsidRPr="006012AD">
              <w:rPr>
                <w:rFonts w:eastAsia="Times New Roman"/>
                <w:sz w:val="18"/>
                <w:szCs w:val="18"/>
                <w:lang w:eastAsia="en-GB"/>
              </w:rPr>
              <w:t>Small Business Rate Relief Grant</w:t>
            </w:r>
          </w:p>
        </w:tc>
        <w:tc>
          <w:tcPr>
            <w:tcW w:w="1560" w:type="dxa"/>
          </w:tcPr>
          <w:p w14:paraId="7C41023B" w14:textId="781F7E96" w:rsidR="00A23ECF" w:rsidRPr="00BA161B" w:rsidRDefault="00D932C1" w:rsidP="00B54581">
            <w:pPr>
              <w:spacing w:before="0" w:after="0"/>
              <w:ind w:right="33"/>
              <w:rPr>
                <w:rFonts w:eastAsia="Times New Roman"/>
                <w:sz w:val="18"/>
                <w:szCs w:val="18"/>
                <w:lang w:eastAsia="en-GB"/>
              </w:rPr>
            </w:pPr>
            <w:r w:rsidRPr="00BA161B">
              <w:rPr>
                <w:rFonts w:eastAsia="Times New Roman"/>
                <w:sz w:val="18"/>
                <w:szCs w:val="18"/>
                <w:lang w:eastAsia="en-GB"/>
              </w:rPr>
              <w:t>0</w:t>
            </w:r>
          </w:p>
        </w:tc>
        <w:tc>
          <w:tcPr>
            <w:tcW w:w="1560" w:type="dxa"/>
          </w:tcPr>
          <w:p w14:paraId="64FF9B73" w14:textId="094744C5" w:rsidR="00A23ECF" w:rsidRPr="001B42CC" w:rsidRDefault="00CB04F6" w:rsidP="00B54581">
            <w:pPr>
              <w:spacing w:before="0" w:after="0"/>
              <w:rPr>
                <w:rFonts w:eastAsia="Times New Roman"/>
                <w:sz w:val="18"/>
                <w:szCs w:val="18"/>
                <w:lang w:eastAsia="en-GB"/>
              </w:rPr>
            </w:pPr>
            <w:r>
              <w:rPr>
                <w:rFonts w:eastAsia="Times New Roman"/>
                <w:sz w:val="18"/>
                <w:szCs w:val="18"/>
                <w:lang w:eastAsia="en-GB"/>
              </w:rPr>
              <w:t>(26,884)</w:t>
            </w:r>
          </w:p>
        </w:tc>
      </w:tr>
      <w:tr w:rsidR="00A23ECF" w:rsidRPr="001B42CC" w14:paraId="413146DD" w14:textId="77777777" w:rsidTr="00C4198A">
        <w:trPr>
          <w:trHeight w:val="198"/>
        </w:trPr>
        <w:tc>
          <w:tcPr>
            <w:tcW w:w="9638" w:type="dxa"/>
            <w:noWrap/>
          </w:tcPr>
          <w:p w14:paraId="2372A80B" w14:textId="0B621261" w:rsidR="00A23ECF" w:rsidRPr="001B42CC" w:rsidRDefault="006012AD" w:rsidP="00B54581">
            <w:pPr>
              <w:spacing w:before="0" w:after="0"/>
              <w:rPr>
                <w:rFonts w:eastAsia="Times New Roman"/>
                <w:sz w:val="18"/>
                <w:szCs w:val="18"/>
                <w:lang w:eastAsia="en-GB"/>
              </w:rPr>
            </w:pPr>
            <w:r w:rsidRPr="006012AD">
              <w:rPr>
                <w:rFonts w:eastAsia="Times New Roman"/>
                <w:sz w:val="18"/>
                <w:szCs w:val="18"/>
                <w:lang w:eastAsia="en-GB"/>
              </w:rPr>
              <w:t xml:space="preserve">- </w:t>
            </w:r>
            <w:r w:rsidR="007D13AC">
              <w:rPr>
                <w:rFonts w:eastAsia="Times New Roman"/>
                <w:sz w:val="18"/>
                <w:szCs w:val="18"/>
                <w:lang w:eastAsia="en-GB"/>
              </w:rPr>
              <w:t>Covid</w:t>
            </w:r>
            <w:r w:rsidR="00232736">
              <w:rPr>
                <w:rFonts w:eastAsia="Times New Roman"/>
                <w:sz w:val="18"/>
                <w:szCs w:val="18"/>
                <w:lang w:eastAsia="en-GB"/>
              </w:rPr>
              <w:t>-1</w:t>
            </w:r>
            <w:r w:rsidR="007D13AC">
              <w:rPr>
                <w:rFonts w:eastAsia="Times New Roman"/>
                <w:sz w:val="18"/>
                <w:szCs w:val="18"/>
                <w:lang w:eastAsia="en-GB"/>
              </w:rPr>
              <w:t xml:space="preserve">9 </w:t>
            </w:r>
            <w:r w:rsidR="00232736">
              <w:rPr>
                <w:rFonts w:eastAsia="Times New Roman"/>
                <w:sz w:val="18"/>
                <w:szCs w:val="18"/>
                <w:lang w:eastAsia="en-GB"/>
              </w:rPr>
              <w:t xml:space="preserve">Council Tax hardship Fund </w:t>
            </w:r>
            <w:r w:rsidRPr="006012AD">
              <w:rPr>
                <w:rFonts w:eastAsia="Times New Roman"/>
                <w:sz w:val="18"/>
                <w:szCs w:val="18"/>
                <w:lang w:eastAsia="en-GB"/>
              </w:rPr>
              <w:t>Grant</w:t>
            </w:r>
          </w:p>
        </w:tc>
        <w:tc>
          <w:tcPr>
            <w:tcW w:w="1560" w:type="dxa"/>
          </w:tcPr>
          <w:p w14:paraId="00A581B2" w14:textId="6B4834A1" w:rsidR="00A23ECF" w:rsidRPr="00BA161B" w:rsidRDefault="00D932C1" w:rsidP="00B54581">
            <w:pPr>
              <w:spacing w:before="0" w:after="0"/>
              <w:ind w:right="33"/>
              <w:rPr>
                <w:rFonts w:eastAsia="Times New Roman"/>
                <w:sz w:val="18"/>
                <w:szCs w:val="18"/>
                <w:lang w:eastAsia="en-GB"/>
              </w:rPr>
            </w:pPr>
            <w:r w:rsidRPr="00BA161B">
              <w:rPr>
                <w:rFonts w:eastAsia="Times New Roman"/>
                <w:sz w:val="18"/>
                <w:szCs w:val="18"/>
                <w:lang w:eastAsia="en-GB"/>
              </w:rPr>
              <w:t>0</w:t>
            </w:r>
          </w:p>
        </w:tc>
        <w:tc>
          <w:tcPr>
            <w:tcW w:w="1560" w:type="dxa"/>
          </w:tcPr>
          <w:p w14:paraId="686D3904" w14:textId="295B745A" w:rsidR="00A23ECF" w:rsidRPr="001B42CC" w:rsidRDefault="005F2C8F" w:rsidP="00B54581">
            <w:pPr>
              <w:spacing w:before="0" w:after="0"/>
              <w:rPr>
                <w:rFonts w:eastAsia="Times New Roman"/>
                <w:sz w:val="18"/>
                <w:szCs w:val="18"/>
                <w:lang w:eastAsia="en-GB"/>
              </w:rPr>
            </w:pPr>
            <w:r>
              <w:rPr>
                <w:rFonts w:eastAsia="Times New Roman"/>
                <w:sz w:val="18"/>
                <w:szCs w:val="18"/>
                <w:lang w:eastAsia="en-GB"/>
              </w:rPr>
              <w:t>(2,056)</w:t>
            </w:r>
          </w:p>
        </w:tc>
      </w:tr>
      <w:tr w:rsidR="005F46E0" w:rsidRPr="001B42CC" w14:paraId="32424B6F" w14:textId="77777777" w:rsidTr="00C4198A">
        <w:trPr>
          <w:trHeight w:val="198"/>
        </w:trPr>
        <w:tc>
          <w:tcPr>
            <w:tcW w:w="9638" w:type="dxa"/>
            <w:noWrap/>
            <w:hideMark/>
          </w:tcPr>
          <w:p w14:paraId="5C02B035"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Covid-19 Emergency Funding</w:t>
            </w:r>
          </w:p>
        </w:tc>
        <w:tc>
          <w:tcPr>
            <w:tcW w:w="1560" w:type="dxa"/>
            <w:hideMark/>
          </w:tcPr>
          <w:p w14:paraId="6E2EC030" w14:textId="77777777" w:rsidR="005F46E0" w:rsidRPr="00BA161B" w:rsidRDefault="005F46E0" w:rsidP="00B54581">
            <w:pPr>
              <w:spacing w:before="0" w:after="0"/>
              <w:rPr>
                <w:rFonts w:eastAsia="Times New Roman"/>
                <w:sz w:val="18"/>
                <w:szCs w:val="18"/>
                <w:lang w:eastAsia="en-GB"/>
              </w:rPr>
            </w:pPr>
            <w:r w:rsidRPr="00BA161B">
              <w:rPr>
                <w:rFonts w:eastAsia="Times New Roman"/>
                <w:sz w:val="18"/>
                <w:szCs w:val="18"/>
                <w:lang w:eastAsia="en-GB"/>
              </w:rPr>
              <w:t>(6,628)</w:t>
            </w:r>
          </w:p>
        </w:tc>
        <w:tc>
          <w:tcPr>
            <w:tcW w:w="1560" w:type="dxa"/>
            <w:hideMark/>
          </w:tcPr>
          <w:p w14:paraId="128FD099"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(16,441)</w:t>
            </w:r>
          </w:p>
        </w:tc>
      </w:tr>
      <w:tr w:rsidR="005F46E0" w:rsidRPr="001B42CC" w14:paraId="78A386D4" w14:textId="77777777" w:rsidTr="00C4198A">
        <w:trPr>
          <w:trHeight w:val="198"/>
        </w:trPr>
        <w:tc>
          <w:tcPr>
            <w:tcW w:w="9638" w:type="dxa"/>
            <w:noWrap/>
            <w:hideMark/>
          </w:tcPr>
          <w:p w14:paraId="3454B099"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Covid-19 Next Steps Accommodation Fund</w:t>
            </w:r>
          </w:p>
        </w:tc>
        <w:tc>
          <w:tcPr>
            <w:tcW w:w="1560" w:type="dxa"/>
            <w:hideMark/>
          </w:tcPr>
          <w:p w14:paraId="3007BE2A" w14:textId="15A2219E"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34173045"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(234)</w:t>
            </w:r>
          </w:p>
        </w:tc>
      </w:tr>
      <w:tr w:rsidR="005F46E0" w:rsidRPr="001B42CC" w14:paraId="1E90137A" w14:textId="77777777" w:rsidTr="00C4198A">
        <w:trPr>
          <w:trHeight w:val="198"/>
        </w:trPr>
        <w:tc>
          <w:tcPr>
            <w:tcW w:w="9638" w:type="dxa"/>
            <w:noWrap/>
            <w:hideMark/>
          </w:tcPr>
          <w:p w14:paraId="347862F6"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Covid-19 Compliance and Enforcement Grant</w:t>
            </w:r>
          </w:p>
        </w:tc>
        <w:tc>
          <w:tcPr>
            <w:tcW w:w="1560" w:type="dxa"/>
            <w:hideMark/>
          </w:tcPr>
          <w:p w14:paraId="0979393C" w14:textId="07F05BC8"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0A955950"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(153)</w:t>
            </w:r>
          </w:p>
        </w:tc>
      </w:tr>
      <w:tr w:rsidR="005F46E0" w:rsidRPr="001B42CC" w14:paraId="3D3FD4FF" w14:textId="77777777" w:rsidTr="00C4198A">
        <w:trPr>
          <w:trHeight w:val="198"/>
        </w:trPr>
        <w:tc>
          <w:tcPr>
            <w:tcW w:w="9638" w:type="dxa"/>
            <w:noWrap/>
            <w:hideMark/>
          </w:tcPr>
          <w:p w14:paraId="1847F8C1"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Covid-19 Supporting Clinically Extremely Vulnerable People</w:t>
            </w:r>
          </w:p>
        </w:tc>
        <w:tc>
          <w:tcPr>
            <w:tcW w:w="1560" w:type="dxa"/>
            <w:hideMark/>
          </w:tcPr>
          <w:p w14:paraId="1C1EB7E4" w14:textId="2AFDAFAB"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61816D02"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(809)</w:t>
            </w:r>
          </w:p>
        </w:tc>
      </w:tr>
      <w:tr w:rsidR="005F46E0" w:rsidRPr="001B42CC" w14:paraId="01C3A6C3" w14:textId="77777777" w:rsidTr="00C4198A">
        <w:trPr>
          <w:trHeight w:val="198"/>
        </w:trPr>
        <w:tc>
          <w:tcPr>
            <w:tcW w:w="9638" w:type="dxa"/>
            <w:noWrap/>
            <w:hideMark/>
          </w:tcPr>
          <w:p w14:paraId="54DB0A5C"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Covid-19 Test and Trace Isolation Payment scheme (discretionary fund)</w:t>
            </w:r>
          </w:p>
        </w:tc>
        <w:tc>
          <w:tcPr>
            <w:tcW w:w="1560" w:type="dxa"/>
            <w:hideMark/>
          </w:tcPr>
          <w:p w14:paraId="72294F73" w14:textId="61490CCF"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35D9DB6D"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(409)</w:t>
            </w:r>
          </w:p>
        </w:tc>
      </w:tr>
      <w:tr w:rsidR="005F46E0" w:rsidRPr="001B42CC" w14:paraId="2DAA77D5" w14:textId="77777777" w:rsidTr="00C4198A">
        <w:trPr>
          <w:trHeight w:val="198"/>
        </w:trPr>
        <w:tc>
          <w:tcPr>
            <w:tcW w:w="9638" w:type="dxa"/>
            <w:noWrap/>
            <w:hideMark/>
          </w:tcPr>
          <w:p w14:paraId="49E1493A"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Covid-19 Local Additional Restrictions Grant (discretionary grant to support businesses)</w:t>
            </w:r>
          </w:p>
        </w:tc>
        <w:tc>
          <w:tcPr>
            <w:tcW w:w="1560" w:type="dxa"/>
            <w:hideMark/>
          </w:tcPr>
          <w:p w14:paraId="62C30D5D" w14:textId="4A7D4B4C"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6FE48AB7"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(8,046)</w:t>
            </w:r>
          </w:p>
        </w:tc>
      </w:tr>
      <w:tr w:rsidR="005F46E0" w:rsidRPr="001B42CC" w14:paraId="3E58FD2C" w14:textId="77777777" w:rsidTr="00C4198A">
        <w:trPr>
          <w:trHeight w:val="198"/>
        </w:trPr>
        <w:tc>
          <w:tcPr>
            <w:tcW w:w="9638" w:type="dxa"/>
            <w:noWrap/>
            <w:hideMark/>
          </w:tcPr>
          <w:p w14:paraId="7FC3E8D6"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Covid-19 Test and Trace Isolation Payment Scheme (new burdens funding)</w:t>
            </w:r>
          </w:p>
        </w:tc>
        <w:tc>
          <w:tcPr>
            <w:tcW w:w="1560" w:type="dxa"/>
            <w:hideMark/>
          </w:tcPr>
          <w:p w14:paraId="19C85E5E" w14:textId="43BE843E"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36D9031B"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(197)</w:t>
            </w:r>
          </w:p>
        </w:tc>
      </w:tr>
      <w:tr w:rsidR="005F46E0" w:rsidRPr="001B42CC" w14:paraId="7AC73FCD" w14:textId="77777777" w:rsidTr="00C4198A">
        <w:trPr>
          <w:trHeight w:val="198"/>
        </w:trPr>
        <w:tc>
          <w:tcPr>
            <w:tcW w:w="9638" w:type="dxa"/>
            <w:noWrap/>
            <w:hideMark/>
          </w:tcPr>
          <w:p w14:paraId="76F55D11" w14:textId="1AAF0E26"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xml:space="preserve">- Covid-19 Local </w:t>
            </w:r>
            <w:r w:rsidR="00D8317A" w:rsidRPr="001B42CC">
              <w:rPr>
                <w:rFonts w:eastAsia="Times New Roman"/>
                <w:sz w:val="18"/>
                <w:szCs w:val="18"/>
                <w:lang w:eastAsia="en-GB"/>
              </w:rPr>
              <w:t>Restrictions</w:t>
            </w:r>
            <w:r w:rsidRPr="001B42CC">
              <w:rPr>
                <w:rFonts w:eastAsia="Times New Roman"/>
                <w:sz w:val="18"/>
                <w:szCs w:val="18"/>
                <w:lang w:eastAsia="en-GB"/>
              </w:rPr>
              <w:t xml:space="preserve"> Support Grant New Burdens Funding</w:t>
            </w:r>
          </w:p>
        </w:tc>
        <w:tc>
          <w:tcPr>
            <w:tcW w:w="1560" w:type="dxa"/>
            <w:hideMark/>
          </w:tcPr>
          <w:p w14:paraId="3E005E72" w14:textId="5B8D9D8C"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2F340C43"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(305)</w:t>
            </w:r>
          </w:p>
        </w:tc>
      </w:tr>
      <w:tr w:rsidR="005F46E0" w:rsidRPr="001B42CC" w14:paraId="41B46B4C" w14:textId="77777777" w:rsidTr="00C4198A">
        <w:trPr>
          <w:trHeight w:val="198"/>
        </w:trPr>
        <w:tc>
          <w:tcPr>
            <w:tcW w:w="9638" w:type="dxa"/>
            <w:noWrap/>
            <w:hideMark/>
          </w:tcPr>
          <w:p w14:paraId="48E79707"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Covid-19 Sales Fees &amp; Charges Income Compensation Scheme</w:t>
            </w:r>
          </w:p>
        </w:tc>
        <w:tc>
          <w:tcPr>
            <w:tcW w:w="1560" w:type="dxa"/>
            <w:hideMark/>
          </w:tcPr>
          <w:p w14:paraId="7799D59C" w14:textId="62E1F66C"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63A4BB5B"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(7,033)</w:t>
            </w:r>
          </w:p>
        </w:tc>
      </w:tr>
      <w:tr w:rsidR="005F46E0" w:rsidRPr="001B42CC" w14:paraId="26C33485" w14:textId="77777777" w:rsidTr="00C4198A">
        <w:trPr>
          <w:trHeight w:val="198"/>
        </w:trPr>
        <w:tc>
          <w:tcPr>
            <w:tcW w:w="9638" w:type="dxa"/>
            <w:noWrap/>
            <w:hideMark/>
          </w:tcPr>
          <w:p w14:paraId="41852943" w14:textId="08C78282"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Covid-</w:t>
            </w:r>
            <w:r w:rsidR="006C17A0" w:rsidRPr="001B42CC">
              <w:rPr>
                <w:rFonts w:eastAsia="Times New Roman"/>
                <w:sz w:val="18"/>
                <w:szCs w:val="18"/>
                <w:lang w:eastAsia="en-GB"/>
              </w:rPr>
              <w:t>19 Business</w:t>
            </w:r>
            <w:r w:rsidRPr="001B42CC">
              <w:rPr>
                <w:rFonts w:eastAsia="Times New Roman"/>
                <w:sz w:val="18"/>
                <w:szCs w:val="18"/>
                <w:lang w:eastAsia="en-GB"/>
              </w:rPr>
              <w:t xml:space="preserve"> Support Grants Scheme </w:t>
            </w:r>
          </w:p>
        </w:tc>
        <w:tc>
          <w:tcPr>
            <w:tcW w:w="1560" w:type="dxa"/>
            <w:hideMark/>
          </w:tcPr>
          <w:p w14:paraId="2C8CC356" w14:textId="11B78306"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2F2E8579"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(1,858)</w:t>
            </w:r>
          </w:p>
        </w:tc>
      </w:tr>
      <w:tr w:rsidR="005F46E0" w:rsidRPr="001B42CC" w14:paraId="159B81B1" w14:textId="77777777" w:rsidTr="00C4198A">
        <w:trPr>
          <w:trHeight w:val="198"/>
        </w:trPr>
        <w:tc>
          <w:tcPr>
            <w:tcW w:w="9638" w:type="dxa"/>
            <w:noWrap/>
            <w:hideMark/>
          </w:tcPr>
          <w:p w14:paraId="29C2A9AF" w14:textId="77777777" w:rsidR="005F46E0" w:rsidRPr="001B42CC" w:rsidRDefault="005F46E0" w:rsidP="00B54581">
            <w:pPr>
              <w:spacing w:before="0" w:after="0"/>
              <w:rPr>
                <w:rFonts w:eastAsia="Times New Roman"/>
                <w:sz w:val="18"/>
                <w:szCs w:val="18"/>
                <w:u w:val="single"/>
                <w:lang w:eastAsia="en-GB"/>
              </w:rPr>
            </w:pPr>
            <w:r w:rsidRPr="001B42CC">
              <w:rPr>
                <w:rFonts w:eastAsia="Times New Roman"/>
                <w:sz w:val="18"/>
                <w:szCs w:val="18"/>
                <w:u w:val="single"/>
                <w:lang w:eastAsia="en-GB"/>
              </w:rPr>
              <w:t>Department for Education</w:t>
            </w:r>
          </w:p>
        </w:tc>
        <w:tc>
          <w:tcPr>
            <w:tcW w:w="1560" w:type="dxa"/>
            <w:hideMark/>
          </w:tcPr>
          <w:p w14:paraId="2BF47079" w14:textId="77777777"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w:t>
            </w:r>
          </w:p>
        </w:tc>
        <w:tc>
          <w:tcPr>
            <w:tcW w:w="1560" w:type="dxa"/>
            <w:hideMark/>
          </w:tcPr>
          <w:p w14:paraId="5B8B99E3"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w:t>
            </w:r>
          </w:p>
        </w:tc>
      </w:tr>
      <w:tr w:rsidR="005F46E0" w:rsidRPr="001B42CC" w14:paraId="29035A3A" w14:textId="77777777" w:rsidTr="00C4198A">
        <w:trPr>
          <w:trHeight w:val="198"/>
        </w:trPr>
        <w:tc>
          <w:tcPr>
            <w:tcW w:w="9638" w:type="dxa"/>
            <w:noWrap/>
            <w:hideMark/>
          </w:tcPr>
          <w:p w14:paraId="09CB302E"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Wellbeing for Education Return Grant</w:t>
            </w:r>
          </w:p>
        </w:tc>
        <w:tc>
          <w:tcPr>
            <w:tcW w:w="1560" w:type="dxa"/>
            <w:hideMark/>
          </w:tcPr>
          <w:p w14:paraId="5304161F" w14:textId="482A4556"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5ED1930E"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(37)</w:t>
            </w:r>
          </w:p>
        </w:tc>
      </w:tr>
      <w:tr w:rsidR="005F46E0" w:rsidRPr="001B42CC" w14:paraId="7BE27D33" w14:textId="77777777" w:rsidTr="00C4198A">
        <w:trPr>
          <w:trHeight w:val="198"/>
        </w:trPr>
        <w:tc>
          <w:tcPr>
            <w:tcW w:w="9638" w:type="dxa"/>
            <w:noWrap/>
            <w:hideMark/>
          </w:tcPr>
          <w:p w14:paraId="00A92A42"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Additional Dedicated Home to School and College Transport</w:t>
            </w:r>
          </w:p>
        </w:tc>
        <w:tc>
          <w:tcPr>
            <w:tcW w:w="1560" w:type="dxa"/>
            <w:hideMark/>
          </w:tcPr>
          <w:p w14:paraId="74C6C884" w14:textId="18B2CB03"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0907660C"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(527)</w:t>
            </w:r>
          </w:p>
        </w:tc>
      </w:tr>
      <w:tr w:rsidR="005F46E0" w:rsidRPr="001B42CC" w14:paraId="61A0707D" w14:textId="77777777" w:rsidTr="00C4198A">
        <w:trPr>
          <w:trHeight w:val="198"/>
        </w:trPr>
        <w:tc>
          <w:tcPr>
            <w:tcW w:w="9638" w:type="dxa"/>
            <w:noWrap/>
            <w:hideMark/>
          </w:tcPr>
          <w:p w14:paraId="3AE9F920"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Holiday Activities &amp; Food Programme</w:t>
            </w:r>
          </w:p>
        </w:tc>
        <w:tc>
          <w:tcPr>
            <w:tcW w:w="1560" w:type="dxa"/>
            <w:hideMark/>
          </w:tcPr>
          <w:p w14:paraId="3D07142C" w14:textId="1E22F29B"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539DA3C4"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(112)</w:t>
            </w:r>
          </w:p>
        </w:tc>
      </w:tr>
      <w:tr w:rsidR="005F46E0" w:rsidRPr="001B42CC" w14:paraId="180940E5" w14:textId="77777777" w:rsidTr="00C4198A">
        <w:trPr>
          <w:trHeight w:val="198"/>
        </w:trPr>
        <w:tc>
          <w:tcPr>
            <w:tcW w:w="9638" w:type="dxa"/>
            <w:noWrap/>
            <w:hideMark/>
          </w:tcPr>
          <w:p w14:paraId="630866E4" w14:textId="77777777" w:rsidR="005F46E0" w:rsidRPr="001B42CC" w:rsidRDefault="005F46E0" w:rsidP="00B54581">
            <w:pPr>
              <w:spacing w:before="0" w:after="0"/>
              <w:rPr>
                <w:rFonts w:eastAsia="Times New Roman"/>
                <w:sz w:val="18"/>
                <w:szCs w:val="18"/>
                <w:u w:val="single"/>
                <w:lang w:eastAsia="en-GB"/>
              </w:rPr>
            </w:pPr>
            <w:r w:rsidRPr="001B42CC">
              <w:rPr>
                <w:rFonts w:eastAsia="Times New Roman"/>
                <w:sz w:val="18"/>
                <w:szCs w:val="18"/>
                <w:u w:val="single"/>
                <w:lang w:eastAsia="en-GB"/>
              </w:rPr>
              <w:t>Department for Environment, Food and Rural Affairs</w:t>
            </w:r>
          </w:p>
        </w:tc>
        <w:tc>
          <w:tcPr>
            <w:tcW w:w="1560" w:type="dxa"/>
            <w:hideMark/>
          </w:tcPr>
          <w:p w14:paraId="54601FDB" w14:textId="77777777" w:rsidR="005F46E0" w:rsidRPr="00BA161B" w:rsidRDefault="005F46E0" w:rsidP="00B54581">
            <w:pPr>
              <w:spacing w:before="0" w:after="0"/>
              <w:rPr>
                <w:rFonts w:eastAsia="Times New Roman"/>
                <w:sz w:val="18"/>
                <w:szCs w:val="18"/>
                <w:lang w:eastAsia="en-GB"/>
              </w:rPr>
            </w:pPr>
            <w:r w:rsidRPr="00BA161B">
              <w:rPr>
                <w:rFonts w:eastAsia="Times New Roman"/>
                <w:sz w:val="18"/>
                <w:szCs w:val="18"/>
                <w:lang w:eastAsia="en-GB"/>
              </w:rPr>
              <w:t> </w:t>
            </w:r>
          </w:p>
        </w:tc>
        <w:tc>
          <w:tcPr>
            <w:tcW w:w="1560" w:type="dxa"/>
            <w:hideMark/>
          </w:tcPr>
          <w:p w14:paraId="06B2E509"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w:t>
            </w:r>
          </w:p>
        </w:tc>
      </w:tr>
      <w:tr w:rsidR="005F46E0" w:rsidRPr="001B42CC" w14:paraId="0D7AE648" w14:textId="77777777" w:rsidTr="00C4198A">
        <w:trPr>
          <w:trHeight w:val="198"/>
        </w:trPr>
        <w:tc>
          <w:tcPr>
            <w:tcW w:w="9638" w:type="dxa"/>
            <w:noWrap/>
            <w:hideMark/>
          </w:tcPr>
          <w:p w14:paraId="360B54A1"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Emergency Assistance Grant for Food &amp; Supplies</w:t>
            </w:r>
          </w:p>
        </w:tc>
        <w:tc>
          <w:tcPr>
            <w:tcW w:w="1560" w:type="dxa"/>
            <w:hideMark/>
          </w:tcPr>
          <w:p w14:paraId="6BBA6A3F" w14:textId="3DC1E6D8"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698AD0D8"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(337)</w:t>
            </w:r>
          </w:p>
        </w:tc>
      </w:tr>
      <w:tr w:rsidR="005F46E0" w:rsidRPr="001B42CC" w14:paraId="7CDA23CA" w14:textId="77777777" w:rsidTr="00C4198A">
        <w:trPr>
          <w:trHeight w:val="198"/>
        </w:trPr>
        <w:tc>
          <w:tcPr>
            <w:tcW w:w="9638" w:type="dxa"/>
            <w:noWrap/>
            <w:hideMark/>
          </w:tcPr>
          <w:p w14:paraId="3EE11CA4" w14:textId="77777777" w:rsidR="005F46E0" w:rsidRPr="001B42CC" w:rsidRDefault="005F46E0" w:rsidP="00B54581">
            <w:pPr>
              <w:spacing w:before="0" w:after="0"/>
              <w:rPr>
                <w:rFonts w:eastAsia="Times New Roman"/>
                <w:sz w:val="18"/>
                <w:szCs w:val="18"/>
                <w:u w:val="single"/>
                <w:lang w:eastAsia="en-GB"/>
              </w:rPr>
            </w:pPr>
            <w:r w:rsidRPr="001B42CC">
              <w:rPr>
                <w:rFonts w:eastAsia="Times New Roman"/>
                <w:sz w:val="18"/>
                <w:szCs w:val="18"/>
                <w:u w:val="single"/>
                <w:lang w:eastAsia="en-GB"/>
              </w:rPr>
              <w:t>Department for Work &amp; Pensions</w:t>
            </w:r>
          </w:p>
        </w:tc>
        <w:tc>
          <w:tcPr>
            <w:tcW w:w="1560" w:type="dxa"/>
            <w:hideMark/>
          </w:tcPr>
          <w:p w14:paraId="5D149A2A" w14:textId="77777777"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w:t>
            </w:r>
          </w:p>
        </w:tc>
        <w:tc>
          <w:tcPr>
            <w:tcW w:w="1560" w:type="dxa"/>
            <w:hideMark/>
          </w:tcPr>
          <w:p w14:paraId="7A6B2E3F"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w:t>
            </w:r>
          </w:p>
        </w:tc>
      </w:tr>
      <w:tr w:rsidR="005F46E0" w:rsidRPr="001B42CC" w14:paraId="38762F55" w14:textId="77777777" w:rsidTr="00C4198A">
        <w:trPr>
          <w:trHeight w:val="198"/>
        </w:trPr>
        <w:tc>
          <w:tcPr>
            <w:tcW w:w="9638" w:type="dxa"/>
            <w:noWrap/>
            <w:hideMark/>
          </w:tcPr>
          <w:p w14:paraId="579BF4CB"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Covid-19 Winter Grant Scheme</w:t>
            </w:r>
          </w:p>
        </w:tc>
        <w:tc>
          <w:tcPr>
            <w:tcW w:w="1560" w:type="dxa"/>
            <w:hideMark/>
          </w:tcPr>
          <w:p w14:paraId="150AE5B1" w14:textId="52C1D1B2"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5E1A77E3"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(780)</w:t>
            </w:r>
          </w:p>
        </w:tc>
      </w:tr>
      <w:tr w:rsidR="005F46E0" w:rsidRPr="001B42CC" w14:paraId="7A64AFDC" w14:textId="77777777" w:rsidTr="00C4198A">
        <w:trPr>
          <w:trHeight w:val="198"/>
        </w:trPr>
        <w:tc>
          <w:tcPr>
            <w:tcW w:w="9638" w:type="dxa"/>
            <w:noWrap/>
            <w:hideMark/>
          </w:tcPr>
          <w:p w14:paraId="2902B0FD" w14:textId="77777777" w:rsidR="005F46E0" w:rsidRPr="001B42CC" w:rsidRDefault="005F46E0" w:rsidP="00B54581">
            <w:pPr>
              <w:spacing w:before="0" w:after="0"/>
              <w:rPr>
                <w:rFonts w:eastAsia="Times New Roman"/>
                <w:sz w:val="18"/>
                <w:szCs w:val="18"/>
                <w:u w:val="single"/>
                <w:lang w:eastAsia="en-GB"/>
              </w:rPr>
            </w:pPr>
            <w:r w:rsidRPr="001B42CC">
              <w:rPr>
                <w:rFonts w:eastAsia="Times New Roman"/>
                <w:sz w:val="18"/>
                <w:szCs w:val="18"/>
                <w:u w:val="single"/>
                <w:lang w:eastAsia="en-GB"/>
              </w:rPr>
              <w:t>Department of Health &amp; Social Care</w:t>
            </w:r>
          </w:p>
        </w:tc>
        <w:tc>
          <w:tcPr>
            <w:tcW w:w="1560" w:type="dxa"/>
            <w:hideMark/>
          </w:tcPr>
          <w:p w14:paraId="674C9CF8" w14:textId="77777777"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w:t>
            </w:r>
          </w:p>
        </w:tc>
        <w:tc>
          <w:tcPr>
            <w:tcW w:w="1560" w:type="dxa"/>
            <w:hideMark/>
          </w:tcPr>
          <w:p w14:paraId="012EC5BE"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w:t>
            </w:r>
          </w:p>
        </w:tc>
      </w:tr>
      <w:tr w:rsidR="005F46E0" w:rsidRPr="001B42CC" w14:paraId="24D41A34" w14:textId="77777777" w:rsidTr="00C4198A">
        <w:trPr>
          <w:trHeight w:val="198"/>
        </w:trPr>
        <w:tc>
          <w:tcPr>
            <w:tcW w:w="9638" w:type="dxa"/>
            <w:noWrap/>
            <w:hideMark/>
          </w:tcPr>
          <w:p w14:paraId="03BB80B7"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Covid-19 Rapid Testing Funding</w:t>
            </w:r>
          </w:p>
        </w:tc>
        <w:tc>
          <w:tcPr>
            <w:tcW w:w="1560" w:type="dxa"/>
            <w:hideMark/>
          </w:tcPr>
          <w:p w14:paraId="4B4599D0" w14:textId="709682B6"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482A9648"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(383)</w:t>
            </w:r>
          </w:p>
        </w:tc>
      </w:tr>
      <w:tr w:rsidR="005F46E0" w:rsidRPr="001B42CC" w14:paraId="013D0A61" w14:textId="77777777" w:rsidTr="00C4198A">
        <w:trPr>
          <w:trHeight w:val="198"/>
        </w:trPr>
        <w:tc>
          <w:tcPr>
            <w:tcW w:w="9638" w:type="dxa"/>
            <w:noWrap/>
            <w:hideMark/>
          </w:tcPr>
          <w:p w14:paraId="77FE12C1"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Covid-19 Workforce Capacity Grant</w:t>
            </w:r>
          </w:p>
        </w:tc>
        <w:tc>
          <w:tcPr>
            <w:tcW w:w="1560" w:type="dxa"/>
            <w:hideMark/>
          </w:tcPr>
          <w:p w14:paraId="69227C75" w14:textId="59217348"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6B0D8891"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(365)</w:t>
            </w:r>
          </w:p>
        </w:tc>
      </w:tr>
      <w:tr w:rsidR="005F46E0" w:rsidRPr="001B42CC" w14:paraId="2B2C71E1" w14:textId="77777777" w:rsidTr="00C4198A">
        <w:trPr>
          <w:trHeight w:val="198"/>
        </w:trPr>
        <w:tc>
          <w:tcPr>
            <w:tcW w:w="9638" w:type="dxa"/>
            <w:noWrap/>
            <w:hideMark/>
          </w:tcPr>
          <w:p w14:paraId="1DC3EDB4"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Covid-19 Infection Control Fund</w:t>
            </w:r>
          </w:p>
        </w:tc>
        <w:tc>
          <w:tcPr>
            <w:tcW w:w="1560" w:type="dxa"/>
            <w:hideMark/>
          </w:tcPr>
          <w:p w14:paraId="0082CA4B" w14:textId="73507209"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34974B31"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(4,092)</w:t>
            </w:r>
          </w:p>
        </w:tc>
      </w:tr>
      <w:tr w:rsidR="005F46E0" w:rsidRPr="001B42CC" w14:paraId="2F0E394E" w14:textId="77777777" w:rsidTr="00C4198A">
        <w:trPr>
          <w:trHeight w:val="198"/>
        </w:trPr>
        <w:tc>
          <w:tcPr>
            <w:tcW w:w="9638" w:type="dxa"/>
            <w:noWrap/>
            <w:hideMark/>
          </w:tcPr>
          <w:p w14:paraId="63198E9E"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Covid-19 Contain Outbreak Management Fund</w:t>
            </w:r>
          </w:p>
        </w:tc>
        <w:tc>
          <w:tcPr>
            <w:tcW w:w="1560" w:type="dxa"/>
            <w:hideMark/>
          </w:tcPr>
          <w:p w14:paraId="668120FB" w14:textId="7033BE26"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02DB385F"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(7,004)</w:t>
            </w:r>
          </w:p>
        </w:tc>
      </w:tr>
      <w:tr w:rsidR="005F46E0" w:rsidRPr="001B42CC" w14:paraId="2B5FF75C" w14:textId="77777777" w:rsidTr="00C4198A">
        <w:trPr>
          <w:trHeight w:val="198"/>
        </w:trPr>
        <w:tc>
          <w:tcPr>
            <w:tcW w:w="9638" w:type="dxa"/>
            <w:noWrap/>
            <w:hideMark/>
          </w:tcPr>
          <w:p w14:paraId="4FB91FEE"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Covid-19 Practical Support Funding</w:t>
            </w:r>
          </w:p>
        </w:tc>
        <w:tc>
          <w:tcPr>
            <w:tcW w:w="1560" w:type="dxa"/>
            <w:hideMark/>
          </w:tcPr>
          <w:p w14:paraId="0C0ADFF4" w14:textId="0C12B3D1"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183E5C19"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(65)</w:t>
            </w:r>
          </w:p>
        </w:tc>
      </w:tr>
      <w:tr w:rsidR="005F46E0" w:rsidRPr="001B42CC" w14:paraId="2F7B0195" w14:textId="77777777" w:rsidTr="00C4198A">
        <w:trPr>
          <w:trHeight w:val="198"/>
        </w:trPr>
        <w:tc>
          <w:tcPr>
            <w:tcW w:w="9638" w:type="dxa"/>
            <w:noWrap/>
            <w:hideMark/>
          </w:tcPr>
          <w:p w14:paraId="1BA15AD1"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Covid-19 Test, track and trace fund</w:t>
            </w:r>
          </w:p>
        </w:tc>
        <w:tc>
          <w:tcPr>
            <w:tcW w:w="1560" w:type="dxa"/>
            <w:hideMark/>
          </w:tcPr>
          <w:p w14:paraId="1825C7F7" w14:textId="4488FDB7"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7C74FF81"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(1,593)</w:t>
            </w:r>
          </w:p>
        </w:tc>
      </w:tr>
      <w:tr w:rsidR="005F46E0" w:rsidRPr="001B42CC" w14:paraId="508B23D8" w14:textId="77777777" w:rsidTr="00C4198A">
        <w:trPr>
          <w:trHeight w:val="198"/>
        </w:trPr>
        <w:tc>
          <w:tcPr>
            <w:tcW w:w="9638" w:type="dxa"/>
            <w:noWrap/>
            <w:hideMark/>
          </w:tcPr>
          <w:p w14:paraId="1CF88593" w14:textId="77777777" w:rsidR="005F46E0" w:rsidRPr="001B42CC" w:rsidRDefault="005F46E0" w:rsidP="00B54581">
            <w:pPr>
              <w:spacing w:before="0" w:after="0"/>
              <w:rPr>
                <w:rFonts w:eastAsia="Times New Roman"/>
                <w:sz w:val="18"/>
                <w:szCs w:val="18"/>
                <w:u w:val="single"/>
                <w:lang w:eastAsia="en-GB"/>
              </w:rPr>
            </w:pPr>
            <w:r w:rsidRPr="001B42CC">
              <w:rPr>
                <w:rFonts w:eastAsia="Times New Roman"/>
                <w:sz w:val="18"/>
                <w:szCs w:val="18"/>
                <w:u w:val="single"/>
                <w:lang w:eastAsia="en-GB"/>
              </w:rPr>
              <w:t>Department of Transport</w:t>
            </w:r>
          </w:p>
        </w:tc>
        <w:tc>
          <w:tcPr>
            <w:tcW w:w="1560" w:type="dxa"/>
            <w:hideMark/>
          </w:tcPr>
          <w:p w14:paraId="05292715" w14:textId="77777777"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w:t>
            </w:r>
          </w:p>
        </w:tc>
        <w:tc>
          <w:tcPr>
            <w:tcW w:w="1560" w:type="dxa"/>
            <w:hideMark/>
          </w:tcPr>
          <w:p w14:paraId="16CCF978"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w:t>
            </w:r>
          </w:p>
        </w:tc>
      </w:tr>
      <w:tr w:rsidR="005F46E0" w:rsidRPr="001B42CC" w14:paraId="04CD794A" w14:textId="77777777" w:rsidTr="00C4198A">
        <w:trPr>
          <w:trHeight w:val="198"/>
        </w:trPr>
        <w:tc>
          <w:tcPr>
            <w:tcW w:w="9638" w:type="dxa"/>
            <w:noWrap/>
            <w:hideMark/>
          </w:tcPr>
          <w:p w14:paraId="04EAF89A" w14:textId="28F8ED21"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xml:space="preserve"> - COVID 1</w:t>
            </w:r>
            <w:r w:rsidR="001B03CA">
              <w:rPr>
                <w:rFonts w:eastAsia="Times New Roman"/>
                <w:sz w:val="18"/>
                <w:szCs w:val="18"/>
                <w:lang w:eastAsia="en-GB"/>
              </w:rPr>
              <w:t>9</w:t>
            </w:r>
            <w:r w:rsidRPr="001B42CC">
              <w:rPr>
                <w:rFonts w:eastAsia="Times New Roman"/>
                <w:sz w:val="18"/>
                <w:szCs w:val="18"/>
                <w:lang w:eastAsia="en-GB"/>
              </w:rPr>
              <w:t xml:space="preserve"> - Active Travel Fund Phase 1 &amp; 2</w:t>
            </w:r>
          </w:p>
        </w:tc>
        <w:tc>
          <w:tcPr>
            <w:tcW w:w="1560" w:type="dxa"/>
            <w:hideMark/>
          </w:tcPr>
          <w:p w14:paraId="454FEB56" w14:textId="567A3670" w:rsidR="005F46E0" w:rsidRPr="00BA161B" w:rsidRDefault="005F46E0"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60" w:type="dxa"/>
            <w:hideMark/>
          </w:tcPr>
          <w:p w14:paraId="26040F58"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(215)</w:t>
            </w:r>
          </w:p>
        </w:tc>
      </w:tr>
      <w:tr w:rsidR="005F46E0" w:rsidRPr="001B42CC" w14:paraId="6B26F259" w14:textId="77777777" w:rsidTr="00C4198A">
        <w:trPr>
          <w:trHeight w:val="198"/>
        </w:trPr>
        <w:tc>
          <w:tcPr>
            <w:tcW w:w="9638" w:type="dxa"/>
            <w:noWrap/>
            <w:hideMark/>
          </w:tcPr>
          <w:p w14:paraId="59B2C8F3" w14:textId="77777777" w:rsidR="005F46E0" w:rsidRPr="001B42CC" w:rsidRDefault="005F46E0" w:rsidP="00B54581">
            <w:pPr>
              <w:spacing w:before="0" w:after="0"/>
              <w:rPr>
                <w:rFonts w:eastAsia="Times New Roman"/>
                <w:sz w:val="18"/>
                <w:szCs w:val="18"/>
                <w:u w:val="single"/>
                <w:lang w:eastAsia="en-GB"/>
              </w:rPr>
            </w:pPr>
            <w:r w:rsidRPr="001B42CC">
              <w:rPr>
                <w:rFonts w:eastAsia="Times New Roman"/>
                <w:sz w:val="18"/>
                <w:szCs w:val="18"/>
                <w:u w:val="single"/>
                <w:lang w:eastAsia="en-GB"/>
              </w:rPr>
              <w:t>Kent &amp; Essex Inshore Fisheries Conservation Authority</w:t>
            </w:r>
          </w:p>
        </w:tc>
        <w:tc>
          <w:tcPr>
            <w:tcW w:w="1560" w:type="dxa"/>
            <w:hideMark/>
          </w:tcPr>
          <w:p w14:paraId="3AD3ED8A" w14:textId="77777777" w:rsidR="005F46E0" w:rsidRPr="00BA161B" w:rsidRDefault="005F46E0" w:rsidP="00B54581">
            <w:pPr>
              <w:spacing w:before="0" w:after="0"/>
              <w:rPr>
                <w:rFonts w:eastAsia="Times New Roman"/>
                <w:sz w:val="18"/>
                <w:szCs w:val="18"/>
                <w:lang w:eastAsia="en-GB"/>
              </w:rPr>
            </w:pPr>
            <w:r w:rsidRPr="00BA161B">
              <w:rPr>
                <w:rFonts w:eastAsia="Times New Roman"/>
                <w:sz w:val="18"/>
                <w:szCs w:val="18"/>
                <w:lang w:eastAsia="en-GB"/>
              </w:rPr>
              <w:t> </w:t>
            </w:r>
          </w:p>
        </w:tc>
        <w:tc>
          <w:tcPr>
            <w:tcW w:w="1560" w:type="dxa"/>
            <w:hideMark/>
          </w:tcPr>
          <w:p w14:paraId="6F4CAA1C"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w:t>
            </w:r>
          </w:p>
        </w:tc>
      </w:tr>
      <w:tr w:rsidR="005F46E0" w:rsidRPr="001B42CC" w14:paraId="3EC42400" w14:textId="77777777" w:rsidTr="00C4198A">
        <w:trPr>
          <w:trHeight w:val="198"/>
        </w:trPr>
        <w:tc>
          <w:tcPr>
            <w:tcW w:w="9638" w:type="dxa"/>
            <w:noWrap/>
            <w:hideMark/>
          </w:tcPr>
          <w:p w14:paraId="502C3C0A"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 Inshore Fisheries Conservation Authorities Grant</w:t>
            </w:r>
          </w:p>
        </w:tc>
        <w:tc>
          <w:tcPr>
            <w:tcW w:w="1560" w:type="dxa"/>
            <w:hideMark/>
          </w:tcPr>
          <w:p w14:paraId="4C082147" w14:textId="77777777" w:rsidR="005F46E0" w:rsidRPr="00BA161B" w:rsidRDefault="005F46E0" w:rsidP="00B54581">
            <w:pPr>
              <w:spacing w:before="0" w:after="0"/>
              <w:rPr>
                <w:rFonts w:eastAsia="Times New Roman"/>
                <w:sz w:val="18"/>
                <w:szCs w:val="18"/>
                <w:lang w:eastAsia="en-GB"/>
              </w:rPr>
            </w:pPr>
            <w:r w:rsidRPr="00BA161B">
              <w:rPr>
                <w:rFonts w:eastAsia="Times New Roman"/>
                <w:sz w:val="18"/>
                <w:szCs w:val="18"/>
                <w:lang w:eastAsia="en-GB"/>
              </w:rPr>
              <w:t>(32)</w:t>
            </w:r>
          </w:p>
        </w:tc>
        <w:tc>
          <w:tcPr>
            <w:tcW w:w="1560" w:type="dxa"/>
            <w:hideMark/>
          </w:tcPr>
          <w:p w14:paraId="6EF16BDE"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(32)</w:t>
            </w:r>
          </w:p>
        </w:tc>
      </w:tr>
      <w:tr w:rsidR="005F46E0" w:rsidRPr="001B42CC" w14:paraId="31B0489E" w14:textId="77777777" w:rsidTr="00C4198A">
        <w:trPr>
          <w:trHeight w:val="198"/>
        </w:trPr>
        <w:tc>
          <w:tcPr>
            <w:tcW w:w="9638" w:type="dxa"/>
            <w:noWrap/>
            <w:hideMark/>
          </w:tcPr>
          <w:p w14:paraId="05A5F3B0"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Recognition of Capital Grants and Contributions</w:t>
            </w:r>
          </w:p>
        </w:tc>
        <w:tc>
          <w:tcPr>
            <w:tcW w:w="1560" w:type="dxa"/>
            <w:hideMark/>
          </w:tcPr>
          <w:p w14:paraId="4A8258B1" w14:textId="4E91E2F5" w:rsidR="005F46E0" w:rsidRPr="00BA161B" w:rsidRDefault="005F46E0" w:rsidP="00B54581">
            <w:pPr>
              <w:spacing w:before="0" w:after="0"/>
              <w:rPr>
                <w:rFonts w:eastAsia="Times New Roman"/>
                <w:sz w:val="18"/>
                <w:szCs w:val="18"/>
                <w:lang w:eastAsia="en-GB"/>
              </w:rPr>
            </w:pPr>
            <w:r w:rsidRPr="00BA161B">
              <w:rPr>
                <w:rFonts w:eastAsia="Times New Roman"/>
                <w:sz w:val="18"/>
                <w:szCs w:val="18"/>
                <w:lang w:eastAsia="en-GB"/>
              </w:rPr>
              <w:t>(22,</w:t>
            </w:r>
            <w:r w:rsidR="003E28CE" w:rsidRPr="00BA161B">
              <w:rPr>
                <w:rFonts w:eastAsia="Times New Roman"/>
                <w:sz w:val="18"/>
                <w:szCs w:val="18"/>
                <w:lang w:eastAsia="en-GB"/>
              </w:rPr>
              <w:t>767</w:t>
            </w:r>
            <w:r w:rsidRPr="00BA161B">
              <w:rPr>
                <w:rFonts w:eastAsia="Times New Roman"/>
                <w:sz w:val="18"/>
                <w:szCs w:val="18"/>
                <w:lang w:eastAsia="en-GB"/>
              </w:rPr>
              <w:t>)</w:t>
            </w:r>
          </w:p>
        </w:tc>
        <w:tc>
          <w:tcPr>
            <w:tcW w:w="1560" w:type="dxa"/>
            <w:hideMark/>
          </w:tcPr>
          <w:p w14:paraId="05914928" w14:textId="77777777" w:rsidR="005F46E0" w:rsidRPr="001B42CC" w:rsidRDefault="005F46E0" w:rsidP="00B54581">
            <w:pPr>
              <w:spacing w:before="0" w:after="0"/>
              <w:rPr>
                <w:rFonts w:eastAsia="Times New Roman"/>
                <w:sz w:val="18"/>
                <w:szCs w:val="18"/>
                <w:lang w:eastAsia="en-GB"/>
              </w:rPr>
            </w:pPr>
            <w:r w:rsidRPr="001B42CC">
              <w:rPr>
                <w:rFonts w:eastAsia="Times New Roman"/>
                <w:sz w:val="18"/>
                <w:szCs w:val="18"/>
                <w:lang w:eastAsia="en-GB"/>
              </w:rPr>
              <w:t>(22,383)</w:t>
            </w:r>
          </w:p>
        </w:tc>
      </w:tr>
      <w:tr w:rsidR="0077500A" w:rsidRPr="001B42CC" w14:paraId="3E38B90C" w14:textId="77777777" w:rsidTr="00C4198A">
        <w:trPr>
          <w:trHeight w:val="198"/>
        </w:trPr>
        <w:tc>
          <w:tcPr>
            <w:tcW w:w="9638" w:type="dxa"/>
            <w:noWrap/>
            <w:hideMark/>
          </w:tcPr>
          <w:p w14:paraId="52DE9B02" w14:textId="77777777" w:rsidR="0077500A" w:rsidRPr="001B42CC" w:rsidRDefault="0077500A" w:rsidP="00B54581">
            <w:pPr>
              <w:spacing w:before="0" w:after="0"/>
              <w:rPr>
                <w:rFonts w:eastAsia="Times New Roman"/>
                <w:b/>
                <w:bCs/>
                <w:sz w:val="18"/>
                <w:szCs w:val="18"/>
                <w:lang w:eastAsia="en-GB"/>
              </w:rPr>
            </w:pPr>
            <w:r w:rsidRPr="001B42CC">
              <w:rPr>
                <w:rFonts w:eastAsia="Times New Roman"/>
                <w:b/>
                <w:bCs/>
                <w:sz w:val="18"/>
                <w:szCs w:val="18"/>
                <w:lang w:eastAsia="en-GB"/>
              </w:rPr>
              <w:t>Total</w:t>
            </w:r>
          </w:p>
        </w:tc>
        <w:tc>
          <w:tcPr>
            <w:tcW w:w="1560" w:type="dxa"/>
            <w:hideMark/>
          </w:tcPr>
          <w:p w14:paraId="40ED6BC0" w14:textId="4B4A1B54" w:rsidR="0077500A" w:rsidRPr="0077500A" w:rsidRDefault="0077500A" w:rsidP="00B54581">
            <w:pPr>
              <w:spacing w:before="0" w:after="0"/>
              <w:rPr>
                <w:rFonts w:eastAsia="Times New Roman"/>
                <w:b/>
                <w:bCs/>
                <w:sz w:val="18"/>
                <w:szCs w:val="18"/>
                <w:lang w:eastAsia="en-GB"/>
              </w:rPr>
            </w:pPr>
            <w:r w:rsidRPr="0077500A">
              <w:rPr>
                <w:b/>
                <w:bCs/>
                <w:sz w:val="18"/>
                <w:szCs w:val="18"/>
              </w:rPr>
              <w:t>(</w:t>
            </w:r>
            <w:r w:rsidR="00DF5020">
              <w:rPr>
                <w:b/>
                <w:bCs/>
                <w:sz w:val="18"/>
                <w:szCs w:val="18"/>
              </w:rPr>
              <w:t>37</w:t>
            </w:r>
            <w:r w:rsidRPr="0077500A">
              <w:rPr>
                <w:b/>
                <w:bCs/>
                <w:sz w:val="18"/>
                <w:szCs w:val="18"/>
              </w:rPr>
              <w:t>,</w:t>
            </w:r>
            <w:r w:rsidR="003E28CE">
              <w:rPr>
                <w:b/>
                <w:bCs/>
                <w:sz w:val="18"/>
                <w:szCs w:val="18"/>
              </w:rPr>
              <w:t>7</w:t>
            </w:r>
            <w:r w:rsidR="00DF5020">
              <w:rPr>
                <w:b/>
                <w:bCs/>
                <w:sz w:val="18"/>
                <w:szCs w:val="18"/>
              </w:rPr>
              <w:t>39</w:t>
            </w:r>
            <w:r w:rsidRPr="0077500A">
              <w:rPr>
                <w:b/>
                <w:bCs/>
                <w:sz w:val="18"/>
                <w:szCs w:val="18"/>
              </w:rPr>
              <w:t>)</w:t>
            </w:r>
          </w:p>
        </w:tc>
        <w:tc>
          <w:tcPr>
            <w:tcW w:w="1560" w:type="dxa"/>
            <w:hideMark/>
          </w:tcPr>
          <w:p w14:paraId="6F4B7E49" w14:textId="35196FB2" w:rsidR="0077500A" w:rsidRPr="0077500A" w:rsidRDefault="0077500A" w:rsidP="00B54581">
            <w:pPr>
              <w:spacing w:before="0" w:after="0"/>
              <w:rPr>
                <w:rFonts w:eastAsia="Times New Roman"/>
                <w:b/>
                <w:bCs/>
                <w:sz w:val="18"/>
                <w:szCs w:val="18"/>
                <w:lang w:eastAsia="en-GB"/>
              </w:rPr>
            </w:pPr>
            <w:r w:rsidRPr="0077500A">
              <w:rPr>
                <w:b/>
                <w:bCs/>
                <w:sz w:val="18"/>
                <w:szCs w:val="18"/>
              </w:rPr>
              <w:t>(</w:t>
            </w:r>
            <w:r w:rsidR="00B72CF0">
              <w:rPr>
                <w:b/>
                <w:bCs/>
                <w:sz w:val="18"/>
                <w:szCs w:val="18"/>
              </w:rPr>
              <w:t>121</w:t>
            </w:r>
            <w:r w:rsidRPr="0077500A">
              <w:rPr>
                <w:b/>
                <w:bCs/>
                <w:sz w:val="18"/>
                <w:szCs w:val="18"/>
              </w:rPr>
              <w:t>,</w:t>
            </w:r>
            <w:r w:rsidR="00B72CF0">
              <w:rPr>
                <w:b/>
                <w:bCs/>
                <w:sz w:val="18"/>
                <w:szCs w:val="18"/>
              </w:rPr>
              <w:t>144</w:t>
            </w:r>
            <w:r w:rsidRPr="0077500A">
              <w:rPr>
                <w:b/>
                <w:bCs/>
                <w:sz w:val="18"/>
                <w:szCs w:val="18"/>
              </w:rPr>
              <w:t>)</w:t>
            </w:r>
          </w:p>
        </w:tc>
      </w:tr>
    </w:tbl>
    <w:p w14:paraId="1750CB4A" w14:textId="2D9236D4" w:rsidR="00594C10" w:rsidRDefault="00594C10" w:rsidP="0081321D">
      <w:pPr>
        <w:pStyle w:val="Heading1"/>
        <w:spacing w:after="0"/>
      </w:pPr>
      <w:bookmarkStart w:id="54" w:name="_Toc157417491"/>
      <w:r w:rsidRPr="00203853">
        <w:lastRenderedPageBreak/>
        <w:t>Note 17. Grant Income</w:t>
      </w:r>
      <w:r>
        <w:t xml:space="preserve"> </w:t>
      </w:r>
      <w:r w:rsidR="00B72BD0">
        <w:t>(continued)</w:t>
      </w:r>
      <w:bookmarkEnd w:id="54"/>
    </w:p>
    <w:tbl>
      <w:tblPr>
        <w:tblStyle w:val="TableGrid"/>
        <w:tblW w:w="12756" w:type="dxa"/>
        <w:tblLook w:val="04A0" w:firstRow="1" w:lastRow="0" w:firstColumn="1" w:lastColumn="0" w:noHBand="0" w:noVBand="1"/>
        <w:tblDescription w:val="Table detailing the Council's Grants Credited to Services for 2020/21 and it's comparator data from 2019/20"/>
      </w:tblPr>
      <w:tblGrid>
        <w:gridCol w:w="9638"/>
        <w:gridCol w:w="1559"/>
        <w:gridCol w:w="1559"/>
      </w:tblGrid>
      <w:tr w:rsidR="00C71652" w:rsidRPr="00C71652" w14:paraId="6E92CB44" w14:textId="77777777" w:rsidTr="00C4198A">
        <w:trPr>
          <w:trHeight w:val="20"/>
        </w:trPr>
        <w:tc>
          <w:tcPr>
            <w:tcW w:w="9638" w:type="dxa"/>
            <w:noWrap/>
            <w:hideMark/>
          </w:tcPr>
          <w:p w14:paraId="3EF779C6" w14:textId="77777777" w:rsidR="00C71652" w:rsidRPr="00C71652" w:rsidRDefault="00C71652" w:rsidP="00B54581">
            <w:pPr>
              <w:spacing w:before="0" w:after="0"/>
              <w:rPr>
                <w:rFonts w:eastAsia="Times New Roman"/>
                <w:b/>
                <w:bCs/>
                <w:sz w:val="18"/>
                <w:szCs w:val="18"/>
                <w:lang w:eastAsia="en-GB"/>
              </w:rPr>
            </w:pPr>
            <w:r w:rsidRPr="00C71652">
              <w:rPr>
                <w:rFonts w:eastAsia="Times New Roman"/>
                <w:b/>
                <w:bCs/>
                <w:sz w:val="18"/>
                <w:szCs w:val="18"/>
                <w:lang w:eastAsia="en-GB"/>
              </w:rPr>
              <w:t>Credited to Services</w:t>
            </w:r>
          </w:p>
        </w:tc>
        <w:tc>
          <w:tcPr>
            <w:tcW w:w="1559" w:type="dxa"/>
            <w:hideMark/>
          </w:tcPr>
          <w:p w14:paraId="37077D04"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w:t>
            </w:r>
          </w:p>
        </w:tc>
        <w:tc>
          <w:tcPr>
            <w:tcW w:w="1559" w:type="dxa"/>
            <w:hideMark/>
          </w:tcPr>
          <w:p w14:paraId="3553E55C"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w:t>
            </w:r>
          </w:p>
        </w:tc>
      </w:tr>
      <w:tr w:rsidR="00C71652" w:rsidRPr="00C71652" w14:paraId="2CA26DE6" w14:textId="77777777" w:rsidTr="00C4198A">
        <w:trPr>
          <w:trHeight w:val="20"/>
        </w:trPr>
        <w:tc>
          <w:tcPr>
            <w:tcW w:w="9638" w:type="dxa"/>
            <w:noWrap/>
            <w:hideMark/>
          </w:tcPr>
          <w:p w14:paraId="108CEF89" w14:textId="77777777" w:rsidR="00C71652" w:rsidRPr="00C71652" w:rsidRDefault="00C71652" w:rsidP="00B54581">
            <w:pPr>
              <w:spacing w:before="0" w:after="0"/>
              <w:rPr>
                <w:rFonts w:eastAsia="Times New Roman"/>
                <w:sz w:val="18"/>
                <w:szCs w:val="18"/>
                <w:u w:val="single"/>
                <w:lang w:eastAsia="en-GB"/>
              </w:rPr>
            </w:pPr>
            <w:r w:rsidRPr="00C71652">
              <w:rPr>
                <w:rFonts w:eastAsia="Times New Roman"/>
                <w:sz w:val="18"/>
                <w:szCs w:val="18"/>
                <w:u w:val="single"/>
                <w:lang w:eastAsia="en-GB"/>
              </w:rPr>
              <w:t>Cabinet Office</w:t>
            </w:r>
          </w:p>
        </w:tc>
        <w:tc>
          <w:tcPr>
            <w:tcW w:w="1559" w:type="dxa"/>
            <w:hideMark/>
          </w:tcPr>
          <w:p w14:paraId="09CE09C1"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w:t>
            </w:r>
          </w:p>
        </w:tc>
        <w:tc>
          <w:tcPr>
            <w:tcW w:w="1559" w:type="dxa"/>
            <w:hideMark/>
          </w:tcPr>
          <w:p w14:paraId="4058E052"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w:t>
            </w:r>
          </w:p>
        </w:tc>
      </w:tr>
      <w:tr w:rsidR="00C71652" w:rsidRPr="00C71652" w14:paraId="4E667300" w14:textId="77777777" w:rsidTr="00C4198A">
        <w:trPr>
          <w:trHeight w:val="20"/>
        </w:trPr>
        <w:tc>
          <w:tcPr>
            <w:tcW w:w="9638" w:type="dxa"/>
            <w:noWrap/>
            <w:hideMark/>
          </w:tcPr>
          <w:p w14:paraId="6E5EEEAA"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Individual Register of Electors Grant</w:t>
            </w:r>
          </w:p>
        </w:tc>
        <w:tc>
          <w:tcPr>
            <w:tcW w:w="1559" w:type="dxa"/>
            <w:hideMark/>
          </w:tcPr>
          <w:p w14:paraId="4AF6CEFE"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(1,180)</w:t>
            </w:r>
          </w:p>
        </w:tc>
        <w:tc>
          <w:tcPr>
            <w:tcW w:w="1559" w:type="dxa"/>
            <w:hideMark/>
          </w:tcPr>
          <w:p w14:paraId="796FBB04"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(18)</w:t>
            </w:r>
          </w:p>
        </w:tc>
      </w:tr>
      <w:tr w:rsidR="00C71652" w:rsidRPr="00C71652" w14:paraId="170AF69F" w14:textId="77777777" w:rsidTr="00C4198A">
        <w:trPr>
          <w:trHeight w:val="20"/>
        </w:trPr>
        <w:tc>
          <w:tcPr>
            <w:tcW w:w="9638" w:type="dxa"/>
            <w:noWrap/>
            <w:hideMark/>
          </w:tcPr>
          <w:p w14:paraId="4B56AC3A"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Elections Grant</w:t>
            </w:r>
          </w:p>
        </w:tc>
        <w:tc>
          <w:tcPr>
            <w:tcW w:w="1559" w:type="dxa"/>
            <w:hideMark/>
          </w:tcPr>
          <w:p w14:paraId="571A161E" w14:textId="2987422D" w:rsidR="00C71652" w:rsidRPr="00BA161B" w:rsidRDefault="00C71652"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59" w:type="dxa"/>
            <w:hideMark/>
          </w:tcPr>
          <w:p w14:paraId="1ECF7011"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(91)</w:t>
            </w:r>
          </w:p>
        </w:tc>
      </w:tr>
      <w:tr w:rsidR="00C71652" w:rsidRPr="00C71652" w14:paraId="2F7C645B" w14:textId="77777777" w:rsidTr="00C4198A">
        <w:trPr>
          <w:trHeight w:val="20"/>
        </w:trPr>
        <w:tc>
          <w:tcPr>
            <w:tcW w:w="9638" w:type="dxa"/>
            <w:noWrap/>
            <w:hideMark/>
          </w:tcPr>
          <w:p w14:paraId="1AA3FF51"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xml:space="preserve"> - C/Tax Data ONS New Burden Fund</w:t>
            </w:r>
          </w:p>
        </w:tc>
        <w:tc>
          <w:tcPr>
            <w:tcW w:w="1559" w:type="dxa"/>
            <w:hideMark/>
          </w:tcPr>
          <w:p w14:paraId="208679D4" w14:textId="2008297B" w:rsidR="00C71652" w:rsidRPr="00BA161B" w:rsidRDefault="00C71652"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59" w:type="dxa"/>
            <w:hideMark/>
          </w:tcPr>
          <w:p w14:paraId="61FC84B8"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(1)</w:t>
            </w:r>
          </w:p>
        </w:tc>
      </w:tr>
      <w:tr w:rsidR="00C71652" w:rsidRPr="00C71652" w14:paraId="09EEDFA7" w14:textId="77777777" w:rsidTr="00C4198A">
        <w:trPr>
          <w:trHeight w:val="20"/>
        </w:trPr>
        <w:tc>
          <w:tcPr>
            <w:tcW w:w="9638" w:type="dxa"/>
            <w:noWrap/>
            <w:hideMark/>
          </w:tcPr>
          <w:p w14:paraId="5222C4E9" w14:textId="77777777" w:rsidR="00C71652" w:rsidRPr="00C71652" w:rsidRDefault="00C71652" w:rsidP="00B54581">
            <w:pPr>
              <w:spacing w:before="0" w:after="0"/>
              <w:rPr>
                <w:rFonts w:eastAsia="Times New Roman"/>
                <w:sz w:val="18"/>
                <w:szCs w:val="18"/>
                <w:u w:val="single"/>
                <w:lang w:eastAsia="en-GB"/>
              </w:rPr>
            </w:pPr>
            <w:r w:rsidRPr="00C71652">
              <w:rPr>
                <w:rFonts w:eastAsia="Times New Roman"/>
                <w:sz w:val="18"/>
                <w:szCs w:val="18"/>
                <w:u w:val="single"/>
                <w:lang w:eastAsia="en-GB"/>
              </w:rPr>
              <w:t>Department for Digital, Culture, Media &amp; Sport</w:t>
            </w:r>
          </w:p>
        </w:tc>
        <w:tc>
          <w:tcPr>
            <w:tcW w:w="1559" w:type="dxa"/>
            <w:hideMark/>
          </w:tcPr>
          <w:p w14:paraId="1AE8EDEC"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 </w:t>
            </w:r>
          </w:p>
        </w:tc>
        <w:tc>
          <w:tcPr>
            <w:tcW w:w="1559" w:type="dxa"/>
            <w:hideMark/>
          </w:tcPr>
          <w:p w14:paraId="74FC30F3"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w:t>
            </w:r>
          </w:p>
        </w:tc>
      </w:tr>
      <w:tr w:rsidR="00C71652" w:rsidRPr="00C71652" w14:paraId="34763694" w14:textId="77777777" w:rsidTr="00C4198A">
        <w:trPr>
          <w:trHeight w:val="20"/>
        </w:trPr>
        <w:tc>
          <w:tcPr>
            <w:tcW w:w="9638" w:type="dxa"/>
            <w:noWrap/>
            <w:hideMark/>
          </w:tcPr>
          <w:p w14:paraId="2C06C96F"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xml:space="preserve"> - DCMS Other</w:t>
            </w:r>
          </w:p>
        </w:tc>
        <w:tc>
          <w:tcPr>
            <w:tcW w:w="1559" w:type="dxa"/>
            <w:hideMark/>
          </w:tcPr>
          <w:p w14:paraId="1B6A70E8"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(207)</w:t>
            </w:r>
          </w:p>
        </w:tc>
        <w:tc>
          <w:tcPr>
            <w:tcW w:w="1559" w:type="dxa"/>
            <w:hideMark/>
          </w:tcPr>
          <w:p w14:paraId="5D7A35FE"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w:t>
            </w:r>
          </w:p>
        </w:tc>
      </w:tr>
      <w:tr w:rsidR="00C71652" w:rsidRPr="00C71652" w14:paraId="2066E3D5" w14:textId="77777777" w:rsidTr="00C4198A">
        <w:trPr>
          <w:trHeight w:val="20"/>
        </w:trPr>
        <w:tc>
          <w:tcPr>
            <w:tcW w:w="9638" w:type="dxa"/>
            <w:noWrap/>
            <w:hideMark/>
          </w:tcPr>
          <w:p w14:paraId="3618956C"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Cultural Strategy</w:t>
            </w:r>
          </w:p>
        </w:tc>
        <w:tc>
          <w:tcPr>
            <w:tcW w:w="1559" w:type="dxa"/>
            <w:hideMark/>
          </w:tcPr>
          <w:p w14:paraId="682918EA"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(18)</w:t>
            </w:r>
          </w:p>
        </w:tc>
        <w:tc>
          <w:tcPr>
            <w:tcW w:w="1559" w:type="dxa"/>
            <w:hideMark/>
          </w:tcPr>
          <w:p w14:paraId="0BADAA31"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(2)</w:t>
            </w:r>
          </w:p>
        </w:tc>
      </w:tr>
      <w:tr w:rsidR="00C71652" w:rsidRPr="00C71652" w14:paraId="3056B0BB" w14:textId="77777777" w:rsidTr="00C4198A">
        <w:trPr>
          <w:trHeight w:val="20"/>
        </w:trPr>
        <w:tc>
          <w:tcPr>
            <w:tcW w:w="9638" w:type="dxa"/>
            <w:noWrap/>
            <w:hideMark/>
          </w:tcPr>
          <w:p w14:paraId="263F278A"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Guardians of the Deep</w:t>
            </w:r>
          </w:p>
        </w:tc>
        <w:tc>
          <w:tcPr>
            <w:tcW w:w="1559" w:type="dxa"/>
            <w:hideMark/>
          </w:tcPr>
          <w:p w14:paraId="5FDCA5B5"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(22)</w:t>
            </w:r>
          </w:p>
        </w:tc>
        <w:tc>
          <w:tcPr>
            <w:tcW w:w="1559" w:type="dxa"/>
            <w:hideMark/>
          </w:tcPr>
          <w:p w14:paraId="2ECE0305"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(2)</w:t>
            </w:r>
          </w:p>
        </w:tc>
      </w:tr>
      <w:tr w:rsidR="00C71652" w:rsidRPr="00C71652" w14:paraId="27CEF73A" w14:textId="77777777" w:rsidTr="00C4198A">
        <w:trPr>
          <w:trHeight w:val="20"/>
        </w:trPr>
        <w:tc>
          <w:tcPr>
            <w:tcW w:w="9638" w:type="dxa"/>
            <w:noWrap/>
            <w:hideMark/>
          </w:tcPr>
          <w:p w14:paraId="08C6CE94"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Theatre 31</w:t>
            </w:r>
          </w:p>
        </w:tc>
        <w:tc>
          <w:tcPr>
            <w:tcW w:w="1559" w:type="dxa"/>
            <w:hideMark/>
          </w:tcPr>
          <w:p w14:paraId="4DEFB2AC" w14:textId="742C0AE7" w:rsidR="00C71652" w:rsidRPr="00BA161B" w:rsidRDefault="00C71652"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59" w:type="dxa"/>
            <w:hideMark/>
          </w:tcPr>
          <w:p w14:paraId="7FA63F15"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(179)</w:t>
            </w:r>
          </w:p>
        </w:tc>
      </w:tr>
      <w:tr w:rsidR="00C71652" w:rsidRPr="00C71652" w14:paraId="546283F4" w14:textId="77777777" w:rsidTr="00C4198A">
        <w:trPr>
          <w:trHeight w:val="20"/>
        </w:trPr>
        <w:tc>
          <w:tcPr>
            <w:tcW w:w="9638" w:type="dxa"/>
            <w:noWrap/>
            <w:hideMark/>
          </w:tcPr>
          <w:p w14:paraId="49EF2371"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Soldiers on our Streets</w:t>
            </w:r>
          </w:p>
        </w:tc>
        <w:tc>
          <w:tcPr>
            <w:tcW w:w="1559" w:type="dxa"/>
            <w:hideMark/>
          </w:tcPr>
          <w:p w14:paraId="762F88CE" w14:textId="58AB3B19" w:rsidR="00C71652" w:rsidRPr="00BA161B" w:rsidRDefault="00C71652"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59" w:type="dxa"/>
            <w:hideMark/>
          </w:tcPr>
          <w:p w14:paraId="18A0301D"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(4)</w:t>
            </w:r>
          </w:p>
        </w:tc>
      </w:tr>
      <w:tr w:rsidR="00C71652" w:rsidRPr="00C71652" w14:paraId="2D19EF43" w14:textId="77777777" w:rsidTr="00C4198A">
        <w:trPr>
          <w:trHeight w:val="20"/>
        </w:trPr>
        <w:tc>
          <w:tcPr>
            <w:tcW w:w="9638" w:type="dxa"/>
            <w:noWrap/>
            <w:hideMark/>
          </w:tcPr>
          <w:p w14:paraId="626D030D"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NPO Guildhall Museum</w:t>
            </w:r>
          </w:p>
        </w:tc>
        <w:tc>
          <w:tcPr>
            <w:tcW w:w="1559" w:type="dxa"/>
            <w:hideMark/>
          </w:tcPr>
          <w:p w14:paraId="0B1AFAA5" w14:textId="3C071F99" w:rsidR="00C71652" w:rsidRPr="00BA161B" w:rsidRDefault="00C71652"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59" w:type="dxa"/>
            <w:hideMark/>
          </w:tcPr>
          <w:p w14:paraId="250E3527"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(39)</w:t>
            </w:r>
          </w:p>
        </w:tc>
      </w:tr>
      <w:tr w:rsidR="00C71652" w:rsidRPr="00C71652" w14:paraId="291F70E2" w14:textId="77777777" w:rsidTr="00C4198A">
        <w:trPr>
          <w:trHeight w:val="20"/>
        </w:trPr>
        <w:tc>
          <w:tcPr>
            <w:tcW w:w="9638" w:type="dxa"/>
            <w:noWrap/>
            <w:hideMark/>
          </w:tcPr>
          <w:p w14:paraId="56FCABDD"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Picture Medway</w:t>
            </w:r>
          </w:p>
        </w:tc>
        <w:tc>
          <w:tcPr>
            <w:tcW w:w="1559" w:type="dxa"/>
            <w:hideMark/>
          </w:tcPr>
          <w:p w14:paraId="365A24E9" w14:textId="78541189" w:rsidR="00C71652" w:rsidRPr="00BA161B" w:rsidRDefault="00C71652"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59" w:type="dxa"/>
            <w:hideMark/>
          </w:tcPr>
          <w:p w14:paraId="3B46E080"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(2)</w:t>
            </w:r>
          </w:p>
        </w:tc>
      </w:tr>
      <w:tr w:rsidR="00C71652" w:rsidRPr="00C71652" w14:paraId="27F366F1" w14:textId="77777777" w:rsidTr="00C4198A">
        <w:trPr>
          <w:trHeight w:val="20"/>
        </w:trPr>
        <w:tc>
          <w:tcPr>
            <w:tcW w:w="9638" w:type="dxa"/>
            <w:noWrap/>
            <w:hideMark/>
          </w:tcPr>
          <w:p w14:paraId="363A5489" w14:textId="77777777" w:rsidR="00C71652" w:rsidRPr="00C71652" w:rsidRDefault="00C71652" w:rsidP="00B54581">
            <w:pPr>
              <w:spacing w:before="0" w:after="0"/>
              <w:rPr>
                <w:rFonts w:eastAsia="Times New Roman"/>
                <w:sz w:val="18"/>
                <w:szCs w:val="18"/>
                <w:u w:val="single"/>
                <w:lang w:eastAsia="en-GB"/>
              </w:rPr>
            </w:pPr>
            <w:r w:rsidRPr="00C71652">
              <w:rPr>
                <w:rFonts w:eastAsia="Times New Roman"/>
                <w:sz w:val="18"/>
                <w:szCs w:val="18"/>
                <w:u w:val="single"/>
                <w:lang w:eastAsia="en-GB"/>
              </w:rPr>
              <w:t>Department for Education</w:t>
            </w:r>
          </w:p>
        </w:tc>
        <w:tc>
          <w:tcPr>
            <w:tcW w:w="1559" w:type="dxa"/>
            <w:hideMark/>
          </w:tcPr>
          <w:p w14:paraId="76C9DBB7"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 </w:t>
            </w:r>
          </w:p>
        </w:tc>
        <w:tc>
          <w:tcPr>
            <w:tcW w:w="1559" w:type="dxa"/>
            <w:hideMark/>
          </w:tcPr>
          <w:p w14:paraId="38FEF46A"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w:t>
            </w:r>
          </w:p>
        </w:tc>
      </w:tr>
      <w:tr w:rsidR="00C71652" w:rsidRPr="00C71652" w14:paraId="00B3CED5" w14:textId="77777777" w:rsidTr="00C4198A">
        <w:trPr>
          <w:trHeight w:val="20"/>
        </w:trPr>
        <w:tc>
          <w:tcPr>
            <w:tcW w:w="9638" w:type="dxa"/>
            <w:noWrap/>
            <w:hideMark/>
          </w:tcPr>
          <w:p w14:paraId="3FC0FCA0" w14:textId="2A4F441A" w:rsidR="00C71652" w:rsidRPr="00B74D54" w:rsidRDefault="00C71652" w:rsidP="00B54581">
            <w:pPr>
              <w:spacing w:before="0" w:after="0"/>
              <w:rPr>
                <w:rFonts w:eastAsia="Times New Roman"/>
                <w:sz w:val="18"/>
                <w:szCs w:val="18"/>
                <w:lang w:eastAsia="en-GB"/>
              </w:rPr>
            </w:pPr>
            <w:r w:rsidRPr="00C71652">
              <w:rPr>
                <w:rFonts w:eastAsia="Times New Roman"/>
                <w:sz w:val="18"/>
                <w:szCs w:val="18"/>
                <w:lang w:eastAsia="en-GB"/>
              </w:rPr>
              <w:t>- Dedicated Schools Grant</w:t>
            </w:r>
            <w:r w:rsidR="00B74D54">
              <w:rPr>
                <w:rFonts w:eastAsia="Times New Roman"/>
                <w:sz w:val="18"/>
                <w:szCs w:val="18"/>
                <w:vertAlign w:val="superscript"/>
                <w:lang w:eastAsia="en-GB"/>
              </w:rPr>
              <w:t>1</w:t>
            </w:r>
          </w:p>
        </w:tc>
        <w:tc>
          <w:tcPr>
            <w:tcW w:w="1559" w:type="dxa"/>
            <w:hideMark/>
          </w:tcPr>
          <w:p w14:paraId="69A84E21"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(83,195)</w:t>
            </w:r>
          </w:p>
        </w:tc>
        <w:tc>
          <w:tcPr>
            <w:tcW w:w="1559" w:type="dxa"/>
            <w:hideMark/>
          </w:tcPr>
          <w:p w14:paraId="78CA372E"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(93,349)</w:t>
            </w:r>
          </w:p>
        </w:tc>
      </w:tr>
      <w:tr w:rsidR="00C71652" w:rsidRPr="00C71652" w14:paraId="124AFEF6" w14:textId="77777777" w:rsidTr="00C4198A">
        <w:trPr>
          <w:trHeight w:val="20"/>
        </w:trPr>
        <w:tc>
          <w:tcPr>
            <w:tcW w:w="9638" w:type="dxa"/>
            <w:noWrap/>
            <w:hideMark/>
          </w:tcPr>
          <w:p w14:paraId="0D12833F"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Pupil Premium Grant</w:t>
            </w:r>
          </w:p>
        </w:tc>
        <w:tc>
          <w:tcPr>
            <w:tcW w:w="1559" w:type="dxa"/>
            <w:hideMark/>
          </w:tcPr>
          <w:p w14:paraId="1A41AE67"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(3,236)</w:t>
            </w:r>
          </w:p>
        </w:tc>
        <w:tc>
          <w:tcPr>
            <w:tcW w:w="1559" w:type="dxa"/>
            <w:hideMark/>
          </w:tcPr>
          <w:p w14:paraId="64CC7254"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(3,265)</w:t>
            </w:r>
          </w:p>
        </w:tc>
      </w:tr>
      <w:tr w:rsidR="00C71652" w:rsidRPr="00C71652" w14:paraId="126FFFA6" w14:textId="77777777" w:rsidTr="00C4198A">
        <w:trPr>
          <w:trHeight w:val="20"/>
        </w:trPr>
        <w:tc>
          <w:tcPr>
            <w:tcW w:w="9638" w:type="dxa"/>
            <w:noWrap/>
            <w:hideMark/>
          </w:tcPr>
          <w:p w14:paraId="6223D784"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Education Funding Agency</w:t>
            </w:r>
          </w:p>
        </w:tc>
        <w:tc>
          <w:tcPr>
            <w:tcW w:w="1559" w:type="dxa"/>
            <w:hideMark/>
          </w:tcPr>
          <w:p w14:paraId="140FCCFB"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(198)</w:t>
            </w:r>
          </w:p>
        </w:tc>
        <w:tc>
          <w:tcPr>
            <w:tcW w:w="1559" w:type="dxa"/>
            <w:hideMark/>
          </w:tcPr>
          <w:p w14:paraId="3D376D7C"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(154)</w:t>
            </w:r>
          </w:p>
        </w:tc>
      </w:tr>
      <w:tr w:rsidR="00C71652" w:rsidRPr="00C71652" w14:paraId="1DBD6961" w14:textId="77777777" w:rsidTr="00C4198A">
        <w:trPr>
          <w:trHeight w:val="20"/>
        </w:trPr>
        <w:tc>
          <w:tcPr>
            <w:tcW w:w="9638" w:type="dxa"/>
            <w:noWrap/>
            <w:hideMark/>
          </w:tcPr>
          <w:p w14:paraId="6DAF2F5C"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Sixth Form Grant</w:t>
            </w:r>
          </w:p>
        </w:tc>
        <w:tc>
          <w:tcPr>
            <w:tcW w:w="1559" w:type="dxa"/>
            <w:hideMark/>
          </w:tcPr>
          <w:p w14:paraId="74B8D521"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(611)</w:t>
            </w:r>
          </w:p>
        </w:tc>
        <w:tc>
          <w:tcPr>
            <w:tcW w:w="1559" w:type="dxa"/>
            <w:hideMark/>
          </w:tcPr>
          <w:p w14:paraId="71D544CD"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(560)</w:t>
            </w:r>
          </w:p>
        </w:tc>
      </w:tr>
      <w:tr w:rsidR="00C71652" w:rsidRPr="00C71652" w14:paraId="227AEEE8" w14:textId="77777777" w:rsidTr="00C4198A">
        <w:trPr>
          <w:trHeight w:val="20"/>
        </w:trPr>
        <w:tc>
          <w:tcPr>
            <w:tcW w:w="9638" w:type="dxa"/>
            <w:noWrap/>
            <w:hideMark/>
          </w:tcPr>
          <w:p w14:paraId="0680804A"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Student Loan Company</w:t>
            </w:r>
          </w:p>
        </w:tc>
        <w:tc>
          <w:tcPr>
            <w:tcW w:w="1559" w:type="dxa"/>
            <w:hideMark/>
          </w:tcPr>
          <w:p w14:paraId="0AC64664"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(21)</w:t>
            </w:r>
          </w:p>
        </w:tc>
        <w:tc>
          <w:tcPr>
            <w:tcW w:w="1559" w:type="dxa"/>
            <w:hideMark/>
          </w:tcPr>
          <w:p w14:paraId="738723F2"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(23)</w:t>
            </w:r>
          </w:p>
        </w:tc>
      </w:tr>
      <w:tr w:rsidR="00C71652" w:rsidRPr="00C71652" w14:paraId="4C1B431E" w14:textId="77777777" w:rsidTr="00C4198A">
        <w:trPr>
          <w:trHeight w:val="20"/>
        </w:trPr>
        <w:tc>
          <w:tcPr>
            <w:tcW w:w="9638" w:type="dxa"/>
            <w:noWrap/>
            <w:hideMark/>
          </w:tcPr>
          <w:p w14:paraId="612BF4A6"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DFE Other</w:t>
            </w:r>
          </w:p>
        </w:tc>
        <w:tc>
          <w:tcPr>
            <w:tcW w:w="1559" w:type="dxa"/>
            <w:hideMark/>
          </w:tcPr>
          <w:p w14:paraId="6E55713F"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(2,053)</w:t>
            </w:r>
          </w:p>
        </w:tc>
        <w:tc>
          <w:tcPr>
            <w:tcW w:w="1559" w:type="dxa"/>
            <w:hideMark/>
          </w:tcPr>
          <w:p w14:paraId="5EE68222"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(1,781)</w:t>
            </w:r>
          </w:p>
        </w:tc>
      </w:tr>
      <w:tr w:rsidR="00C71652" w:rsidRPr="00C71652" w14:paraId="542C889D" w14:textId="77777777" w:rsidTr="00C4198A">
        <w:trPr>
          <w:trHeight w:val="20"/>
        </w:trPr>
        <w:tc>
          <w:tcPr>
            <w:tcW w:w="9638" w:type="dxa"/>
            <w:noWrap/>
            <w:hideMark/>
          </w:tcPr>
          <w:p w14:paraId="4CEABDE6" w14:textId="0AEB227B"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Sec 31 Extension of Previously Looked after Children Imple</w:t>
            </w:r>
            <w:r w:rsidR="00D8317A">
              <w:rPr>
                <w:rFonts w:eastAsia="Times New Roman"/>
                <w:sz w:val="18"/>
                <w:szCs w:val="18"/>
                <w:lang w:eastAsia="en-GB"/>
              </w:rPr>
              <w:t>men</w:t>
            </w:r>
            <w:r w:rsidRPr="00C71652">
              <w:rPr>
                <w:rFonts w:eastAsia="Times New Roman"/>
                <w:sz w:val="18"/>
                <w:szCs w:val="18"/>
                <w:lang w:eastAsia="en-GB"/>
              </w:rPr>
              <w:t xml:space="preserve">tation Grant </w:t>
            </w:r>
          </w:p>
        </w:tc>
        <w:tc>
          <w:tcPr>
            <w:tcW w:w="1559" w:type="dxa"/>
            <w:hideMark/>
          </w:tcPr>
          <w:p w14:paraId="6483FEE3"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(30)</w:t>
            </w:r>
          </w:p>
        </w:tc>
        <w:tc>
          <w:tcPr>
            <w:tcW w:w="1559" w:type="dxa"/>
            <w:hideMark/>
          </w:tcPr>
          <w:p w14:paraId="36D63E9B"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(30)</w:t>
            </w:r>
          </w:p>
        </w:tc>
      </w:tr>
      <w:tr w:rsidR="00C71652" w:rsidRPr="00C71652" w14:paraId="237E9561" w14:textId="77777777" w:rsidTr="00C4198A">
        <w:trPr>
          <w:trHeight w:val="20"/>
        </w:trPr>
        <w:tc>
          <w:tcPr>
            <w:tcW w:w="9638" w:type="dxa"/>
            <w:noWrap/>
            <w:hideMark/>
          </w:tcPr>
          <w:p w14:paraId="4B81D3BD"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Teachers Pensions Supplementary Grant</w:t>
            </w:r>
          </w:p>
        </w:tc>
        <w:tc>
          <w:tcPr>
            <w:tcW w:w="1559" w:type="dxa"/>
            <w:hideMark/>
          </w:tcPr>
          <w:p w14:paraId="4EA4D84B" w14:textId="4C31B69F" w:rsidR="00C71652" w:rsidRPr="00C71652" w:rsidRDefault="00C71652" w:rsidP="00B54581">
            <w:pPr>
              <w:spacing w:before="0" w:after="0"/>
              <w:ind w:right="33"/>
              <w:rPr>
                <w:rFonts w:eastAsia="Times New Roman"/>
                <w:sz w:val="18"/>
                <w:szCs w:val="18"/>
                <w:lang w:eastAsia="en-GB"/>
              </w:rPr>
            </w:pPr>
            <w:r w:rsidRPr="00C71652">
              <w:rPr>
                <w:rFonts w:eastAsia="Times New Roman"/>
                <w:sz w:val="18"/>
                <w:szCs w:val="18"/>
                <w:lang w:eastAsia="en-GB"/>
              </w:rPr>
              <w:t xml:space="preserve">0 </w:t>
            </w:r>
          </w:p>
        </w:tc>
        <w:tc>
          <w:tcPr>
            <w:tcW w:w="1559" w:type="dxa"/>
            <w:hideMark/>
          </w:tcPr>
          <w:p w14:paraId="250A9EE6"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(94)</w:t>
            </w:r>
          </w:p>
        </w:tc>
      </w:tr>
      <w:tr w:rsidR="00C71652" w:rsidRPr="00C71652" w14:paraId="6C73B9C7" w14:textId="77777777" w:rsidTr="00C4198A">
        <w:trPr>
          <w:trHeight w:val="20"/>
        </w:trPr>
        <w:tc>
          <w:tcPr>
            <w:tcW w:w="9638" w:type="dxa"/>
            <w:noWrap/>
            <w:hideMark/>
          </w:tcPr>
          <w:p w14:paraId="4A356A14" w14:textId="3C98DA5B"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xml:space="preserve">- Covid 19 SEN </w:t>
            </w:r>
            <w:r w:rsidR="00D8317A" w:rsidRPr="00C71652">
              <w:rPr>
                <w:rFonts w:eastAsia="Times New Roman"/>
                <w:sz w:val="18"/>
                <w:szCs w:val="18"/>
                <w:lang w:eastAsia="en-GB"/>
              </w:rPr>
              <w:t>Independent</w:t>
            </w:r>
            <w:r w:rsidRPr="00C71652">
              <w:rPr>
                <w:rFonts w:eastAsia="Times New Roman"/>
                <w:sz w:val="18"/>
                <w:szCs w:val="18"/>
                <w:lang w:eastAsia="en-GB"/>
              </w:rPr>
              <w:t xml:space="preserve"> </w:t>
            </w:r>
            <w:r w:rsidR="00D8317A" w:rsidRPr="00C71652">
              <w:rPr>
                <w:rFonts w:eastAsia="Times New Roman"/>
                <w:sz w:val="18"/>
                <w:szCs w:val="18"/>
                <w:lang w:eastAsia="en-GB"/>
              </w:rPr>
              <w:t>Providers</w:t>
            </w:r>
          </w:p>
        </w:tc>
        <w:tc>
          <w:tcPr>
            <w:tcW w:w="1559" w:type="dxa"/>
            <w:hideMark/>
          </w:tcPr>
          <w:p w14:paraId="7E3351CF" w14:textId="2A37C35C" w:rsidR="00C71652" w:rsidRPr="00C71652" w:rsidRDefault="00C71652" w:rsidP="00B54581">
            <w:pPr>
              <w:spacing w:before="0" w:after="0"/>
              <w:ind w:right="33"/>
              <w:rPr>
                <w:rFonts w:eastAsia="Times New Roman"/>
                <w:sz w:val="18"/>
                <w:szCs w:val="18"/>
                <w:lang w:eastAsia="en-GB"/>
              </w:rPr>
            </w:pPr>
            <w:r w:rsidRPr="00C71652">
              <w:rPr>
                <w:rFonts w:eastAsia="Times New Roman"/>
                <w:sz w:val="18"/>
                <w:szCs w:val="18"/>
                <w:lang w:eastAsia="en-GB"/>
              </w:rPr>
              <w:t xml:space="preserve">0 </w:t>
            </w:r>
          </w:p>
        </w:tc>
        <w:tc>
          <w:tcPr>
            <w:tcW w:w="1559" w:type="dxa"/>
            <w:hideMark/>
          </w:tcPr>
          <w:p w14:paraId="11D67C85"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(26)</w:t>
            </w:r>
          </w:p>
        </w:tc>
      </w:tr>
      <w:tr w:rsidR="00C71652" w:rsidRPr="00C71652" w14:paraId="5DA54D66" w14:textId="77777777" w:rsidTr="00C4198A">
        <w:trPr>
          <w:trHeight w:val="20"/>
        </w:trPr>
        <w:tc>
          <w:tcPr>
            <w:tcW w:w="9638" w:type="dxa"/>
            <w:noWrap/>
            <w:hideMark/>
          </w:tcPr>
          <w:p w14:paraId="2EAB01BA"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Teachers Pay, Teachers Pension, PE&amp;SG</w:t>
            </w:r>
          </w:p>
        </w:tc>
        <w:tc>
          <w:tcPr>
            <w:tcW w:w="1559" w:type="dxa"/>
            <w:hideMark/>
          </w:tcPr>
          <w:p w14:paraId="716E0EEA"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(5)</w:t>
            </w:r>
          </w:p>
        </w:tc>
        <w:tc>
          <w:tcPr>
            <w:tcW w:w="1559" w:type="dxa"/>
            <w:hideMark/>
          </w:tcPr>
          <w:p w14:paraId="263F18C0"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(664)</w:t>
            </w:r>
          </w:p>
        </w:tc>
      </w:tr>
      <w:tr w:rsidR="00C71652" w:rsidRPr="00C71652" w14:paraId="7B7C27CA" w14:textId="77777777" w:rsidTr="00C4198A">
        <w:trPr>
          <w:trHeight w:val="20"/>
        </w:trPr>
        <w:tc>
          <w:tcPr>
            <w:tcW w:w="9638" w:type="dxa"/>
            <w:noWrap/>
            <w:hideMark/>
          </w:tcPr>
          <w:p w14:paraId="29971F1E"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Teachers' Pension Employer Contribution Grant (TPECG)</w:t>
            </w:r>
          </w:p>
        </w:tc>
        <w:tc>
          <w:tcPr>
            <w:tcW w:w="1559" w:type="dxa"/>
            <w:hideMark/>
          </w:tcPr>
          <w:p w14:paraId="25918C4E"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(26)</w:t>
            </w:r>
          </w:p>
        </w:tc>
        <w:tc>
          <w:tcPr>
            <w:tcW w:w="1559" w:type="dxa"/>
            <w:hideMark/>
          </w:tcPr>
          <w:p w14:paraId="5BC04DF9"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(20)</w:t>
            </w:r>
          </w:p>
        </w:tc>
      </w:tr>
      <w:tr w:rsidR="00C71652" w:rsidRPr="00C71652" w14:paraId="7CA001AA" w14:textId="77777777" w:rsidTr="00C4198A">
        <w:trPr>
          <w:trHeight w:val="20"/>
        </w:trPr>
        <w:tc>
          <w:tcPr>
            <w:tcW w:w="9638" w:type="dxa"/>
            <w:noWrap/>
            <w:hideMark/>
          </w:tcPr>
          <w:p w14:paraId="650F6485"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Extended Rights to Free HTS Transport</w:t>
            </w:r>
          </w:p>
        </w:tc>
        <w:tc>
          <w:tcPr>
            <w:tcW w:w="1559" w:type="dxa"/>
            <w:hideMark/>
          </w:tcPr>
          <w:p w14:paraId="1A903123"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(105)</w:t>
            </w:r>
          </w:p>
        </w:tc>
        <w:tc>
          <w:tcPr>
            <w:tcW w:w="1559" w:type="dxa"/>
            <w:hideMark/>
          </w:tcPr>
          <w:p w14:paraId="28B9D7FE"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(82)</w:t>
            </w:r>
          </w:p>
        </w:tc>
      </w:tr>
      <w:tr w:rsidR="00C71652" w:rsidRPr="00C71652" w14:paraId="7A407366" w14:textId="77777777" w:rsidTr="00C4198A">
        <w:trPr>
          <w:trHeight w:val="20"/>
        </w:trPr>
        <w:tc>
          <w:tcPr>
            <w:tcW w:w="9638" w:type="dxa"/>
            <w:noWrap/>
            <w:hideMark/>
          </w:tcPr>
          <w:p w14:paraId="216CC128"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Adoption Support Fund</w:t>
            </w:r>
          </w:p>
        </w:tc>
        <w:tc>
          <w:tcPr>
            <w:tcW w:w="1559" w:type="dxa"/>
            <w:hideMark/>
          </w:tcPr>
          <w:p w14:paraId="643AF2AC"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(133)</w:t>
            </w:r>
          </w:p>
        </w:tc>
        <w:tc>
          <w:tcPr>
            <w:tcW w:w="1559" w:type="dxa"/>
            <w:hideMark/>
          </w:tcPr>
          <w:p w14:paraId="447C93D7" w14:textId="42A28FF1"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(17</w:t>
            </w:r>
            <w:r w:rsidR="009764A5">
              <w:rPr>
                <w:rFonts w:eastAsia="Times New Roman"/>
                <w:sz w:val="18"/>
                <w:szCs w:val="18"/>
                <w:lang w:eastAsia="en-GB"/>
              </w:rPr>
              <w:t>3</w:t>
            </w:r>
            <w:r w:rsidRPr="00C71652">
              <w:rPr>
                <w:rFonts w:eastAsia="Times New Roman"/>
                <w:sz w:val="18"/>
                <w:szCs w:val="18"/>
                <w:lang w:eastAsia="en-GB"/>
              </w:rPr>
              <w:t>)</w:t>
            </w:r>
          </w:p>
        </w:tc>
      </w:tr>
      <w:tr w:rsidR="00C71652" w:rsidRPr="00C71652" w14:paraId="3C6228F7" w14:textId="77777777" w:rsidTr="00C4198A">
        <w:trPr>
          <w:trHeight w:val="20"/>
        </w:trPr>
        <w:tc>
          <w:tcPr>
            <w:tcW w:w="9638" w:type="dxa"/>
            <w:noWrap/>
            <w:hideMark/>
          </w:tcPr>
          <w:p w14:paraId="1597F729"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Social Work Teaching Partnerships Programme.</w:t>
            </w:r>
          </w:p>
        </w:tc>
        <w:tc>
          <w:tcPr>
            <w:tcW w:w="1559" w:type="dxa"/>
            <w:hideMark/>
          </w:tcPr>
          <w:p w14:paraId="01F190FA"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(949)</w:t>
            </w:r>
          </w:p>
        </w:tc>
        <w:tc>
          <w:tcPr>
            <w:tcW w:w="1559" w:type="dxa"/>
            <w:hideMark/>
          </w:tcPr>
          <w:p w14:paraId="2B537953"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(233)</w:t>
            </w:r>
          </w:p>
        </w:tc>
      </w:tr>
      <w:tr w:rsidR="00C71652" w:rsidRPr="00C71652" w14:paraId="7A6EC5D4" w14:textId="77777777" w:rsidTr="00C4198A">
        <w:trPr>
          <w:trHeight w:val="20"/>
        </w:trPr>
        <w:tc>
          <w:tcPr>
            <w:tcW w:w="9638" w:type="dxa"/>
            <w:noWrap/>
            <w:hideMark/>
          </w:tcPr>
          <w:p w14:paraId="1CCA64F9"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Stay Put and PA Support</w:t>
            </w:r>
          </w:p>
        </w:tc>
        <w:tc>
          <w:tcPr>
            <w:tcW w:w="1559" w:type="dxa"/>
            <w:hideMark/>
          </w:tcPr>
          <w:p w14:paraId="1B9064C0" w14:textId="384E72D8" w:rsidR="00C71652" w:rsidRPr="00C71652" w:rsidRDefault="00C71652" w:rsidP="00B54581">
            <w:pPr>
              <w:spacing w:before="0" w:after="0"/>
              <w:ind w:right="33"/>
              <w:rPr>
                <w:rFonts w:eastAsia="Times New Roman"/>
                <w:sz w:val="18"/>
                <w:szCs w:val="18"/>
                <w:lang w:eastAsia="en-GB"/>
              </w:rPr>
            </w:pPr>
            <w:r w:rsidRPr="00C71652">
              <w:rPr>
                <w:rFonts w:eastAsia="Times New Roman"/>
                <w:sz w:val="18"/>
                <w:szCs w:val="18"/>
                <w:lang w:eastAsia="en-GB"/>
              </w:rPr>
              <w:t xml:space="preserve">0 </w:t>
            </w:r>
          </w:p>
        </w:tc>
        <w:tc>
          <w:tcPr>
            <w:tcW w:w="1559" w:type="dxa"/>
            <w:hideMark/>
          </w:tcPr>
          <w:p w14:paraId="0D75C762"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(209)</w:t>
            </w:r>
          </w:p>
        </w:tc>
      </w:tr>
      <w:tr w:rsidR="00C71652" w:rsidRPr="00C71652" w14:paraId="6CAB9309" w14:textId="77777777" w:rsidTr="00C4198A">
        <w:trPr>
          <w:trHeight w:val="20"/>
        </w:trPr>
        <w:tc>
          <w:tcPr>
            <w:tcW w:w="9638" w:type="dxa"/>
            <w:noWrap/>
            <w:hideMark/>
          </w:tcPr>
          <w:p w14:paraId="06A83DF2"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Home to School Transport</w:t>
            </w:r>
          </w:p>
        </w:tc>
        <w:tc>
          <w:tcPr>
            <w:tcW w:w="1559" w:type="dxa"/>
            <w:hideMark/>
          </w:tcPr>
          <w:p w14:paraId="7F5D1DFD" w14:textId="34989AD1" w:rsidR="00C71652" w:rsidRPr="00C71652" w:rsidRDefault="00C71652" w:rsidP="00B54581">
            <w:pPr>
              <w:spacing w:before="0" w:after="0"/>
              <w:ind w:right="33"/>
              <w:rPr>
                <w:rFonts w:eastAsia="Times New Roman"/>
                <w:sz w:val="18"/>
                <w:szCs w:val="18"/>
                <w:lang w:eastAsia="en-GB"/>
              </w:rPr>
            </w:pPr>
            <w:r w:rsidRPr="00C71652">
              <w:rPr>
                <w:rFonts w:eastAsia="Times New Roman"/>
                <w:sz w:val="18"/>
                <w:szCs w:val="18"/>
                <w:lang w:eastAsia="en-GB"/>
              </w:rPr>
              <w:t xml:space="preserve">0 </w:t>
            </w:r>
          </w:p>
        </w:tc>
        <w:tc>
          <w:tcPr>
            <w:tcW w:w="1559" w:type="dxa"/>
            <w:hideMark/>
          </w:tcPr>
          <w:p w14:paraId="32547224"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(1)</w:t>
            </w:r>
          </w:p>
        </w:tc>
      </w:tr>
    </w:tbl>
    <w:p w14:paraId="66CF491F" w14:textId="4645B120" w:rsidR="001852F5" w:rsidRDefault="009D356E">
      <w:r>
        <w:rPr>
          <w:noProof/>
          <w:sz w:val="18"/>
          <w:szCs w:val="18"/>
          <w:vertAlign w:val="superscript"/>
        </w:rPr>
        <mc:AlternateContent>
          <mc:Choice Requires="wps">
            <w:drawing>
              <wp:inline distT="0" distB="0" distL="0" distR="0" wp14:anchorId="1BE3EB80" wp14:editId="11CE488C">
                <wp:extent cx="7740650" cy="723900"/>
                <wp:effectExtent l="0" t="0" r="0" b="0"/>
                <wp:docPr id="457" name="Text Box 457"/>
                <wp:cNvGraphicFramePr/>
                <a:graphic xmlns:a="http://schemas.openxmlformats.org/drawingml/2006/main">
                  <a:graphicData uri="http://schemas.microsoft.com/office/word/2010/wordprocessingShape">
                    <wps:wsp>
                      <wps:cNvSpPr txBox="1"/>
                      <wps:spPr>
                        <a:xfrm>
                          <a:off x="0" y="0"/>
                          <a:ext cx="7740650" cy="723900"/>
                        </a:xfrm>
                        <a:prstGeom prst="rect">
                          <a:avLst/>
                        </a:prstGeom>
                        <a:solidFill>
                          <a:schemeClr val="lt1"/>
                        </a:solidFill>
                        <a:ln w="6350">
                          <a:noFill/>
                        </a:ln>
                      </wps:spPr>
                      <wps:txbx>
                        <w:txbxContent>
                          <w:p w14:paraId="6131C363" w14:textId="77777777" w:rsidR="009D356E" w:rsidRDefault="009D356E" w:rsidP="009D356E">
                            <w:r>
                              <w:rPr>
                                <w:rFonts w:ascii="Calibri" w:hAnsi="Calibri" w:cs="Calibri"/>
                              </w:rPr>
                              <w:t>¹</w:t>
                            </w:r>
                            <w:r w:rsidRPr="006578C3">
                              <w:t>The Dedicated Schools Grant income for 2020/21 includes an accrual of £4.154m relating to early years adjustments as a result of both the effects of Covid-19 and the lagged funding system, neither of which are shown in the Dedicated Schools Grant note for that reporting period. The reason for the accrual relates to the associated expenditure being incurred in 2020/21, whereas the grant will not be received until 2021/22.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BE3EB80" id="Text Box 457" o:spid="_x0000_s1053" type="#_x0000_t202" style="width:609.5pt;height: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" fillcolor="white [3201]" stroked="f" strokeweight=".5pt">
                <v:textbox>
                  <w:txbxContent>
                    <w:p w14:paraId="6131C363" w14:textId="77777777" w:rsidR="009D356E" w:rsidRDefault="009D356E" w:rsidP="009D356E">
                      <w:r>
                        <w:rPr>
                          <w:rFonts w:ascii="Calibri" w:hAnsi="Calibri" w:cs="Calibri"/>
                        </w:rPr>
                        <w:t>¹</w:t>
                      </w:r>
                      <w:r w:rsidRPr="006578C3">
                        <w:t>The Dedicated Schools Grant income for 2020/21 includes an accrual of £4.154m relating to early years adjustments as a result of both the effects of Covid-19 and the lagged funding system, neither of which are shown in the Dedicated Schools Grant note for that reporting period. The reason for the accrual relates to the associated expenditure being incurred in 2020/21, whereas the grant will not be received until 2021/22.</w:t>
                      </w:r>
                    </w:p>
                  </w:txbxContent>
                </v:textbox>
                <w10:anchorlock/>
              </v:shape>
            </w:pict>
          </mc:Fallback>
        </mc:AlternateContent>
      </w:r>
    </w:p>
    <w:p w14:paraId="6EDBD89D" w14:textId="77777777" w:rsidR="009D356E" w:rsidRDefault="009D356E">
      <w:pPr>
        <w:spacing w:before="0" w:after="160" w:line="259" w:lineRule="auto"/>
      </w:pPr>
      <w:r>
        <w:br w:type="page"/>
      </w:r>
    </w:p>
    <w:p w14:paraId="560F5A79" w14:textId="77777777" w:rsidR="00AD2646" w:rsidRDefault="00AD2646" w:rsidP="00AD2646">
      <w:pPr>
        <w:pStyle w:val="Heading1"/>
        <w:spacing w:before="0" w:after="120"/>
      </w:pPr>
      <w:bookmarkStart w:id="55" w:name="_Toc157417492"/>
      <w:r w:rsidRPr="00203853">
        <w:lastRenderedPageBreak/>
        <w:t>Note 17. Grant Income</w:t>
      </w:r>
      <w:r>
        <w:t xml:space="preserve"> (continued)</w:t>
      </w:r>
      <w:bookmarkEnd w:id="55"/>
    </w:p>
    <w:p w14:paraId="572F26F4" w14:textId="77777777" w:rsidR="001852F5" w:rsidRDefault="001852F5"/>
    <w:tbl>
      <w:tblPr>
        <w:tblStyle w:val="TableGrid"/>
        <w:tblW w:w="12761" w:type="dxa"/>
        <w:tblLook w:val="04A0" w:firstRow="1" w:lastRow="0" w:firstColumn="1" w:lastColumn="0" w:noHBand="0" w:noVBand="1"/>
        <w:tblDescription w:val="Table detailing the Council's Grants Credited to Services for 2020/21 and it's comparator data from 2019/20"/>
      </w:tblPr>
      <w:tblGrid>
        <w:gridCol w:w="9641"/>
        <w:gridCol w:w="1560"/>
        <w:gridCol w:w="1560"/>
      </w:tblGrid>
      <w:tr w:rsidR="00C71652" w:rsidRPr="00C71652" w14:paraId="5166EF96" w14:textId="77777777" w:rsidTr="00C4198A">
        <w:trPr>
          <w:trHeight w:val="20"/>
        </w:trPr>
        <w:tc>
          <w:tcPr>
            <w:tcW w:w="9638" w:type="dxa"/>
            <w:noWrap/>
            <w:hideMark/>
          </w:tcPr>
          <w:p w14:paraId="0D34B6CF" w14:textId="77777777" w:rsidR="00C71652" w:rsidRPr="00C71652" w:rsidRDefault="00C71652" w:rsidP="00B54581">
            <w:pPr>
              <w:spacing w:before="0" w:after="0"/>
              <w:rPr>
                <w:rFonts w:eastAsia="Times New Roman"/>
                <w:sz w:val="18"/>
                <w:szCs w:val="18"/>
                <w:u w:val="single"/>
                <w:lang w:eastAsia="en-GB"/>
              </w:rPr>
            </w:pPr>
            <w:r w:rsidRPr="00C71652">
              <w:rPr>
                <w:rFonts w:eastAsia="Times New Roman"/>
                <w:sz w:val="18"/>
                <w:szCs w:val="18"/>
                <w:u w:val="single"/>
                <w:lang w:eastAsia="en-GB"/>
              </w:rPr>
              <w:t>Department of Health &amp; Social Care</w:t>
            </w:r>
          </w:p>
        </w:tc>
        <w:tc>
          <w:tcPr>
            <w:tcW w:w="1559" w:type="dxa"/>
            <w:hideMark/>
          </w:tcPr>
          <w:p w14:paraId="3A55E476"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w:t>
            </w:r>
          </w:p>
        </w:tc>
        <w:tc>
          <w:tcPr>
            <w:tcW w:w="1559" w:type="dxa"/>
            <w:hideMark/>
          </w:tcPr>
          <w:p w14:paraId="0C2A64BA"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w:t>
            </w:r>
          </w:p>
        </w:tc>
      </w:tr>
      <w:tr w:rsidR="00C71652" w:rsidRPr="00C71652" w14:paraId="776F8B81" w14:textId="77777777" w:rsidTr="00C4198A">
        <w:trPr>
          <w:trHeight w:val="20"/>
        </w:trPr>
        <w:tc>
          <w:tcPr>
            <w:tcW w:w="9638" w:type="dxa"/>
            <w:noWrap/>
            <w:hideMark/>
          </w:tcPr>
          <w:p w14:paraId="75023A49"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Public Health Grant</w:t>
            </w:r>
          </w:p>
        </w:tc>
        <w:tc>
          <w:tcPr>
            <w:tcW w:w="1559" w:type="dxa"/>
            <w:hideMark/>
          </w:tcPr>
          <w:p w14:paraId="7182F8D4"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(16,762)</w:t>
            </w:r>
          </w:p>
        </w:tc>
        <w:tc>
          <w:tcPr>
            <w:tcW w:w="1559" w:type="dxa"/>
            <w:hideMark/>
          </w:tcPr>
          <w:p w14:paraId="4890D606"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(17,408)</w:t>
            </w:r>
          </w:p>
        </w:tc>
      </w:tr>
      <w:tr w:rsidR="00C71652" w:rsidRPr="00C71652" w14:paraId="3ED275FB" w14:textId="77777777" w:rsidTr="00C4198A">
        <w:trPr>
          <w:trHeight w:val="20"/>
        </w:trPr>
        <w:tc>
          <w:tcPr>
            <w:tcW w:w="9638" w:type="dxa"/>
            <w:noWrap/>
            <w:hideMark/>
          </w:tcPr>
          <w:p w14:paraId="0D47C037" w14:textId="3379DBFD"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Local Reform &amp; Community Voices Grant/ War Pensions Scheme Disregard Grant/Social Care in Prisons Grant</w:t>
            </w:r>
          </w:p>
        </w:tc>
        <w:tc>
          <w:tcPr>
            <w:tcW w:w="1559" w:type="dxa"/>
            <w:hideMark/>
          </w:tcPr>
          <w:p w14:paraId="14A5A446"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(259)</w:t>
            </w:r>
          </w:p>
        </w:tc>
        <w:tc>
          <w:tcPr>
            <w:tcW w:w="1559" w:type="dxa"/>
            <w:hideMark/>
          </w:tcPr>
          <w:p w14:paraId="319BBDF0"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(254)</w:t>
            </w:r>
          </w:p>
        </w:tc>
      </w:tr>
      <w:tr w:rsidR="00C71652" w:rsidRPr="00C71652" w14:paraId="1FB551A4" w14:textId="77777777" w:rsidTr="00C4198A">
        <w:trPr>
          <w:trHeight w:val="20"/>
        </w:trPr>
        <w:tc>
          <w:tcPr>
            <w:tcW w:w="9638" w:type="dxa"/>
            <w:noWrap/>
            <w:hideMark/>
          </w:tcPr>
          <w:p w14:paraId="2B04F733" w14:textId="202D7EC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Covid 19 Lateral Flow Test Grant</w:t>
            </w:r>
          </w:p>
        </w:tc>
        <w:tc>
          <w:tcPr>
            <w:tcW w:w="1559" w:type="dxa"/>
            <w:hideMark/>
          </w:tcPr>
          <w:p w14:paraId="788C3145" w14:textId="5D780F4D" w:rsidR="00C71652" w:rsidRPr="00BA161B" w:rsidRDefault="00C71652" w:rsidP="00B54581">
            <w:pPr>
              <w:spacing w:before="0" w:after="0"/>
              <w:ind w:right="33"/>
              <w:rPr>
                <w:rFonts w:eastAsia="Times New Roman"/>
                <w:sz w:val="18"/>
                <w:szCs w:val="18"/>
                <w:lang w:eastAsia="en-GB"/>
              </w:rPr>
            </w:pPr>
            <w:r w:rsidRPr="00BA161B">
              <w:rPr>
                <w:rFonts w:eastAsia="Times New Roman"/>
                <w:sz w:val="18"/>
                <w:szCs w:val="18"/>
                <w:lang w:eastAsia="en-GB"/>
              </w:rPr>
              <w:t xml:space="preserve">0 </w:t>
            </w:r>
          </w:p>
        </w:tc>
        <w:tc>
          <w:tcPr>
            <w:tcW w:w="1559" w:type="dxa"/>
            <w:hideMark/>
          </w:tcPr>
          <w:p w14:paraId="354B2ACA"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(1,433)</w:t>
            </w:r>
          </w:p>
        </w:tc>
      </w:tr>
      <w:tr w:rsidR="00C71652" w:rsidRPr="00C71652" w14:paraId="3677A07C" w14:textId="77777777" w:rsidTr="00C4198A">
        <w:trPr>
          <w:trHeight w:val="20"/>
        </w:trPr>
        <w:tc>
          <w:tcPr>
            <w:tcW w:w="9638" w:type="dxa"/>
            <w:noWrap/>
            <w:hideMark/>
          </w:tcPr>
          <w:p w14:paraId="0A09B448" w14:textId="77777777" w:rsidR="00C71652" w:rsidRPr="00C71652" w:rsidRDefault="00C71652" w:rsidP="00B54581">
            <w:pPr>
              <w:spacing w:before="0" w:after="0"/>
              <w:rPr>
                <w:rFonts w:eastAsia="Times New Roman"/>
                <w:sz w:val="18"/>
                <w:szCs w:val="18"/>
                <w:u w:val="single"/>
                <w:lang w:eastAsia="en-GB"/>
              </w:rPr>
            </w:pPr>
            <w:r w:rsidRPr="00C71652">
              <w:rPr>
                <w:rFonts w:eastAsia="Times New Roman"/>
                <w:sz w:val="18"/>
                <w:szCs w:val="18"/>
                <w:u w:val="single"/>
                <w:lang w:eastAsia="en-GB"/>
              </w:rPr>
              <w:t>Ministry of Housing, Communities &amp; Local Government</w:t>
            </w:r>
          </w:p>
        </w:tc>
        <w:tc>
          <w:tcPr>
            <w:tcW w:w="1559" w:type="dxa"/>
            <w:hideMark/>
          </w:tcPr>
          <w:p w14:paraId="3155EE5F"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 </w:t>
            </w:r>
          </w:p>
        </w:tc>
        <w:tc>
          <w:tcPr>
            <w:tcW w:w="1559" w:type="dxa"/>
            <w:hideMark/>
          </w:tcPr>
          <w:p w14:paraId="48A67F8A"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w:t>
            </w:r>
          </w:p>
        </w:tc>
      </w:tr>
      <w:tr w:rsidR="00C71652" w:rsidRPr="00C71652" w14:paraId="517B4B53" w14:textId="77777777" w:rsidTr="00C4198A">
        <w:trPr>
          <w:trHeight w:val="20"/>
        </w:trPr>
        <w:tc>
          <w:tcPr>
            <w:tcW w:w="9638" w:type="dxa"/>
            <w:noWrap/>
            <w:hideMark/>
          </w:tcPr>
          <w:p w14:paraId="2654763D" w14:textId="429CCEA9"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Tax Collection &amp; Benefit Administration</w:t>
            </w:r>
          </w:p>
        </w:tc>
        <w:tc>
          <w:tcPr>
            <w:tcW w:w="1559" w:type="dxa"/>
            <w:hideMark/>
          </w:tcPr>
          <w:p w14:paraId="1148B6B0"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(267)</w:t>
            </w:r>
          </w:p>
        </w:tc>
        <w:tc>
          <w:tcPr>
            <w:tcW w:w="1559" w:type="dxa"/>
            <w:hideMark/>
          </w:tcPr>
          <w:p w14:paraId="2D953E14"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(265)</w:t>
            </w:r>
          </w:p>
        </w:tc>
      </w:tr>
      <w:tr w:rsidR="00C71652" w:rsidRPr="00C71652" w14:paraId="6C52CE54" w14:textId="77777777" w:rsidTr="00C4198A">
        <w:trPr>
          <w:trHeight w:val="20"/>
        </w:trPr>
        <w:tc>
          <w:tcPr>
            <w:tcW w:w="9638" w:type="dxa"/>
            <w:noWrap/>
            <w:hideMark/>
          </w:tcPr>
          <w:p w14:paraId="020582A0"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Housing Benefit Administration</w:t>
            </w:r>
          </w:p>
        </w:tc>
        <w:tc>
          <w:tcPr>
            <w:tcW w:w="1559" w:type="dxa"/>
            <w:hideMark/>
          </w:tcPr>
          <w:p w14:paraId="2870F4F1"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(773)</w:t>
            </w:r>
          </w:p>
        </w:tc>
        <w:tc>
          <w:tcPr>
            <w:tcW w:w="1559" w:type="dxa"/>
            <w:hideMark/>
          </w:tcPr>
          <w:p w14:paraId="1071799A"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(763)</w:t>
            </w:r>
          </w:p>
        </w:tc>
      </w:tr>
      <w:tr w:rsidR="00C71652" w:rsidRPr="00C71652" w14:paraId="5B9F11F3" w14:textId="77777777" w:rsidTr="00C4198A">
        <w:trPr>
          <w:trHeight w:val="20"/>
        </w:trPr>
        <w:tc>
          <w:tcPr>
            <w:tcW w:w="9638" w:type="dxa"/>
            <w:noWrap/>
            <w:hideMark/>
          </w:tcPr>
          <w:p w14:paraId="3FC24DFF"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Benefit Subsidy</w:t>
            </w:r>
          </w:p>
        </w:tc>
        <w:tc>
          <w:tcPr>
            <w:tcW w:w="1559" w:type="dxa"/>
            <w:hideMark/>
          </w:tcPr>
          <w:p w14:paraId="1C37159E"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(74,176)</w:t>
            </w:r>
          </w:p>
        </w:tc>
        <w:tc>
          <w:tcPr>
            <w:tcW w:w="1559" w:type="dxa"/>
            <w:hideMark/>
          </w:tcPr>
          <w:p w14:paraId="08450A0C"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(68,211)</w:t>
            </w:r>
          </w:p>
        </w:tc>
      </w:tr>
      <w:tr w:rsidR="00C71652" w:rsidRPr="00C71652" w14:paraId="2C69B9A6" w14:textId="77777777" w:rsidTr="00C4198A">
        <w:trPr>
          <w:trHeight w:val="20"/>
        </w:trPr>
        <w:tc>
          <w:tcPr>
            <w:tcW w:w="9638" w:type="dxa"/>
            <w:noWrap/>
            <w:hideMark/>
          </w:tcPr>
          <w:p w14:paraId="00807BD6"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MHCLG Other</w:t>
            </w:r>
          </w:p>
        </w:tc>
        <w:tc>
          <w:tcPr>
            <w:tcW w:w="1559" w:type="dxa"/>
            <w:hideMark/>
          </w:tcPr>
          <w:p w14:paraId="5C1B6B13"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(193)</w:t>
            </w:r>
          </w:p>
        </w:tc>
        <w:tc>
          <w:tcPr>
            <w:tcW w:w="1559" w:type="dxa"/>
            <w:hideMark/>
          </w:tcPr>
          <w:p w14:paraId="22E7A9CC"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(12)</w:t>
            </w:r>
          </w:p>
        </w:tc>
      </w:tr>
      <w:tr w:rsidR="00C71652" w:rsidRPr="00C71652" w14:paraId="4849C612" w14:textId="77777777" w:rsidTr="00C4198A">
        <w:trPr>
          <w:trHeight w:val="20"/>
        </w:trPr>
        <w:tc>
          <w:tcPr>
            <w:tcW w:w="9638" w:type="dxa"/>
            <w:noWrap/>
            <w:hideMark/>
          </w:tcPr>
          <w:p w14:paraId="6F03D42B"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Troubled Families Programme</w:t>
            </w:r>
          </w:p>
        </w:tc>
        <w:tc>
          <w:tcPr>
            <w:tcW w:w="1559" w:type="dxa"/>
            <w:hideMark/>
          </w:tcPr>
          <w:p w14:paraId="00EF5EAD"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(1,273)</w:t>
            </w:r>
          </w:p>
        </w:tc>
        <w:tc>
          <w:tcPr>
            <w:tcW w:w="1559" w:type="dxa"/>
            <w:hideMark/>
          </w:tcPr>
          <w:p w14:paraId="7A0FB96F"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(1,177)</w:t>
            </w:r>
          </w:p>
        </w:tc>
      </w:tr>
      <w:tr w:rsidR="00C71652" w:rsidRPr="00C71652" w14:paraId="2A38CF2A" w14:textId="77777777" w:rsidTr="00C4198A">
        <w:trPr>
          <w:trHeight w:val="20"/>
        </w:trPr>
        <w:tc>
          <w:tcPr>
            <w:tcW w:w="9638" w:type="dxa"/>
            <w:noWrap/>
            <w:hideMark/>
          </w:tcPr>
          <w:p w14:paraId="51407163" w14:textId="7F97E560"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 Transparency Code Set Up</w:t>
            </w:r>
          </w:p>
        </w:tc>
        <w:tc>
          <w:tcPr>
            <w:tcW w:w="1559" w:type="dxa"/>
            <w:hideMark/>
          </w:tcPr>
          <w:p w14:paraId="304ABC6E" w14:textId="77777777" w:rsidR="00C71652" w:rsidRPr="00BA161B" w:rsidRDefault="00C71652" w:rsidP="00B54581">
            <w:pPr>
              <w:spacing w:before="0" w:after="0"/>
              <w:rPr>
                <w:rFonts w:eastAsia="Times New Roman"/>
                <w:sz w:val="18"/>
                <w:szCs w:val="18"/>
                <w:lang w:eastAsia="en-GB"/>
              </w:rPr>
            </w:pPr>
            <w:r w:rsidRPr="00BA161B">
              <w:rPr>
                <w:rFonts w:eastAsia="Times New Roman"/>
                <w:sz w:val="18"/>
                <w:szCs w:val="18"/>
                <w:lang w:eastAsia="en-GB"/>
              </w:rPr>
              <w:t>(13)</w:t>
            </w:r>
          </w:p>
        </w:tc>
        <w:tc>
          <w:tcPr>
            <w:tcW w:w="1559" w:type="dxa"/>
            <w:hideMark/>
          </w:tcPr>
          <w:p w14:paraId="3E2B9D28" w14:textId="77777777" w:rsidR="00C71652" w:rsidRPr="00C71652" w:rsidRDefault="00C71652" w:rsidP="00B54581">
            <w:pPr>
              <w:spacing w:before="0" w:after="0"/>
              <w:rPr>
                <w:rFonts w:eastAsia="Times New Roman"/>
                <w:sz w:val="18"/>
                <w:szCs w:val="18"/>
                <w:lang w:eastAsia="en-GB"/>
              </w:rPr>
            </w:pPr>
            <w:r w:rsidRPr="00C71652">
              <w:rPr>
                <w:rFonts w:eastAsia="Times New Roman"/>
                <w:sz w:val="18"/>
                <w:szCs w:val="18"/>
                <w:lang w:eastAsia="en-GB"/>
              </w:rPr>
              <w:t>(13)</w:t>
            </w:r>
          </w:p>
        </w:tc>
      </w:tr>
      <w:tr w:rsidR="007E573A" w:rsidRPr="00C71652" w14:paraId="2F13149B" w14:textId="77777777" w:rsidTr="00C4198A">
        <w:trPr>
          <w:trHeight w:val="20"/>
        </w:trPr>
        <w:tc>
          <w:tcPr>
            <w:tcW w:w="9638" w:type="dxa"/>
            <w:noWrap/>
            <w:hideMark/>
          </w:tcPr>
          <w:p w14:paraId="300382BA"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Rough Sleeper Initiative</w:t>
            </w:r>
          </w:p>
        </w:tc>
        <w:tc>
          <w:tcPr>
            <w:tcW w:w="1559" w:type="dxa"/>
            <w:hideMark/>
          </w:tcPr>
          <w:p w14:paraId="11BAE374" w14:textId="77777777" w:rsidR="007E573A" w:rsidRPr="00BA161B" w:rsidRDefault="007E573A" w:rsidP="00B54581">
            <w:pPr>
              <w:spacing w:before="0" w:after="0"/>
              <w:rPr>
                <w:rFonts w:eastAsia="Times New Roman"/>
                <w:sz w:val="18"/>
                <w:szCs w:val="18"/>
                <w:lang w:eastAsia="en-GB"/>
              </w:rPr>
            </w:pPr>
            <w:r w:rsidRPr="00BA161B">
              <w:rPr>
                <w:rFonts w:eastAsia="Times New Roman"/>
                <w:sz w:val="18"/>
                <w:szCs w:val="18"/>
                <w:lang w:eastAsia="en-GB"/>
              </w:rPr>
              <w:t>(844)</w:t>
            </w:r>
          </w:p>
        </w:tc>
        <w:tc>
          <w:tcPr>
            <w:tcW w:w="1559" w:type="dxa"/>
            <w:hideMark/>
          </w:tcPr>
          <w:p w14:paraId="49B4905D"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(902)</w:t>
            </w:r>
          </w:p>
        </w:tc>
      </w:tr>
      <w:tr w:rsidR="007E573A" w:rsidRPr="00C71652" w14:paraId="06233C9B" w14:textId="77777777" w:rsidTr="00C4198A">
        <w:trPr>
          <w:trHeight w:val="20"/>
        </w:trPr>
        <w:tc>
          <w:tcPr>
            <w:tcW w:w="9638" w:type="dxa"/>
            <w:noWrap/>
            <w:hideMark/>
          </w:tcPr>
          <w:p w14:paraId="0A0A4977"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Flexible Homelessness Support</w:t>
            </w:r>
          </w:p>
        </w:tc>
        <w:tc>
          <w:tcPr>
            <w:tcW w:w="1559" w:type="dxa"/>
            <w:hideMark/>
          </w:tcPr>
          <w:p w14:paraId="47B114D3" w14:textId="77777777" w:rsidR="007E573A" w:rsidRPr="00BA161B" w:rsidRDefault="007E573A" w:rsidP="00B54581">
            <w:pPr>
              <w:spacing w:before="0" w:after="0"/>
              <w:rPr>
                <w:rFonts w:eastAsia="Times New Roman"/>
                <w:sz w:val="18"/>
                <w:szCs w:val="18"/>
                <w:lang w:eastAsia="en-GB"/>
              </w:rPr>
            </w:pPr>
            <w:r w:rsidRPr="00BA161B">
              <w:rPr>
                <w:rFonts w:eastAsia="Times New Roman"/>
                <w:sz w:val="18"/>
                <w:szCs w:val="18"/>
                <w:lang w:eastAsia="en-GB"/>
              </w:rPr>
              <w:t>(895)</w:t>
            </w:r>
          </w:p>
        </w:tc>
        <w:tc>
          <w:tcPr>
            <w:tcW w:w="1559" w:type="dxa"/>
            <w:hideMark/>
          </w:tcPr>
          <w:p w14:paraId="6F78BE23"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(895)</w:t>
            </w:r>
          </w:p>
        </w:tc>
      </w:tr>
      <w:tr w:rsidR="007E573A" w:rsidRPr="00C71652" w14:paraId="0EFCBD99" w14:textId="77777777" w:rsidTr="00C4198A">
        <w:trPr>
          <w:trHeight w:val="20"/>
        </w:trPr>
        <w:tc>
          <w:tcPr>
            <w:tcW w:w="9638" w:type="dxa"/>
            <w:noWrap/>
            <w:hideMark/>
          </w:tcPr>
          <w:p w14:paraId="10D8AB67"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Homelessness Reduction Act New Burdens Funding</w:t>
            </w:r>
          </w:p>
        </w:tc>
        <w:tc>
          <w:tcPr>
            <w:tcW w:w="1559" w:type="dxa"/>
            <w:hideMark/>
          </w:tcPr>
          <w:p w14:paraId="63343E85" w14:textId="77777777" w:rsidR="007E573A" w:rsidRPr="00BA161B" w:rsidRDefault="007E573A" w:rsidP="00B54581">
            <w:pPr>
              <w:spacing w:before="0" w:after="0"/>
              <w:rPr>
                <w:rFonts w:eastAsia="Times New Roman"/>
                <w:sz w:val="18"/>
                <w:szCs w:val="18"/>
                <w:lang w:eastAsia="en-GB"/>
              </w:rPr>
            </w:pPr>
            <w:r w:rsidRPr="00BA161B">
              <w:rPr>
                <w:rFonts w:eastAsia="Times New Roman"/>
                <w:sz w:val="18"/>
                <w:szCs w:val="18"/>
                <w:lang w:eastAsia="en-GB"/>
              </w:rPr>
              <w:t>(222)</w:t>
            </w:r>
          </w:p>
        </w:tc>
        <w:tc>
          <w:tcPr>
            <w:tcW w:w="1559" w:type="dxa"/>
            <w:hideMark/>
          </w:tcPr>
          <w:p w14:paraId="664F65AE"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(342)</w:t>
            </w:r>
          </w:p>
        </w:tc>
      </w:tr>
      <w:tr w:rsidR="007E573A" w:rsidRPr="00C71652" w14:paraId="66CAC0A8" w14:textId="77777777" w:rsidTr="00C4198A">
        <w:trPr>
          <w:trHeight w:val="20"/>
        </w:trPr>
        <w:tc>
          <w:tcPr>
            <w:tcW w:w="9638" w:type="dxa"/>
            <w:noWrap/>
            <w:hideMark/>
          </w:tcPr>
          <w:p w14:paraId="110253F4"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Trading Standards Grant</w:t>
            </w:r>
          </w:p>
        </w:tc>
        <w:tc>
          <w:tcPr>
            <w:tcW w:w="1559" w:type="dxa"/>
            <w:hideMark/>
          </w:tcPr>
          <w:p w14:paraId="215B620D" w14:textId="77777777" w:rsidR="007E573A" w:rsidRPr="00BA161B" w:rsidRDefault="007E573A" w:rsidP="00B5458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559" w:type="dxa"/>
            <w:hideMark/>
          </w:tcPr>
          <w:p w14:paraId="49CD5F38"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(1)</w:t>
            </w:r>
          </w:p>
        </w:tc>
      </w:tr>
      <w:tr w:rsidR="007E573A" w:rsidRPr="00C71652" w14:paraId="16900B7D" w14:textId="77777777" w:rsidTr="00C4198A">
        <w:trPr>
          <w:trHeight w:val="20"/>
        </w:trPr>
        <w:tc>
          <w:tcPr>
            <w:tcW w:w="9638" w:type="dxa"/>
            <w:noWrap/>
            <w:hideMark/>
          </w:tcPr>
          <w:p w14:paraId="0B4DDAA8"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Domestic Abuse Grant</w:t>
            </w:r>
          </w:p>
        </w:tc>
        <w:tc>
          <w:tcPr>
            <w:tcW w:w="1559" w:type="dxa"/>
            <w:hideMark/>
          </w:tcPr>
          <w:p w14:paraId="44CA088B" w14:textId="77777777" w:rsidR="007E573A" w:rsidRPr="00BA161B" w:rsidRDefault="007E573A" w:rsidP="00B5458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559" w:type="dxa"/>
            <w:hideMark/>
          </w:tcPr>
          <w:p w14:paraId="15B6881A"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(10)</w:t>
            </w:r>
          </w:p>
        </w:tc>
      </w:tr>
      <w:tr w:rsidR="007E573A" w:rsidRPr="00C71652" w14:paraId="565AA266" w14:textId="77777777" w:rsidTr="00C4198A">
        <w:trPr>
          <w:trHeight w:val="20"/>
        </w:trPr>
        <w:tc>
          <w:tcPr>
            <w:tcW w:w="9638" w:type="dxa"/>
            <w:noWrap/>
            <w:hideMark/>
          </w:tcPr>
          <w:p w14:paraId="2F157D2C"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Covid-19 Re Opening The High Streets Safely</w:t>
            </w:r>
          </w:p>
        </w:tc>
        <w:tc>
          <w:tcPr>
            <w:tcW w:w="1559" w:type="dxa"/>
            <w:hideMark/>
          </w:tcPr>
          <w:p w14:paraId="666FD4C1"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xml:space="preserve">0 </w:t>
            </w:r>
          </w:p>
        </w:tc>
        <w:tc>
          <w:tcPr>
            <w:tcW w:w="1559" w:type="dxa"/>
            <w:hideMark/>
          </w:tcPr>
          <w:p w14:paraId="6B41CCCC"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(160)</w:t>
            </w:r>
          </w:p>
        </w:tc>
      </w:tr>
      <w:tr w:rsidR="007E573A" w:rsidRPr="00C71652" w14:paraId="709ECA14" w14:textId="77777777" w:rsidTr="00C4198A">
        <w:trPr>
          <w:trHeight w:val="20"/>
        </w:trPr>
        <w:tc>
          <w:tcPr>
            <w:tcW w:w="9638" w:type="dxa"/>
            <w:noWrap/>
            <w:hideMark/>
          </w:tcPr>
          <w:p w14:paraId="6E14F94B"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Oast Pocket Park Project</w:t>
            </w:r>
          </w:p>
        </w:tc>
        <w:tc>
          <w:tcPr>
            <w:tcW w:w="1559" w:type="dxa"/>
            <w:hideMark/>
          </w:tcPr>
          <w:p w14:paraId="35ACB512"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(8)</w:t>
            </w:r>
          </w:p>
        </w:tc>
        <w:tc>
          <w:tcPr>
            <w:tcW w:w="1559" w:type="dxa"/>
            <w:hideMark/>
          </w:tcPr>
          <w:p w14:paraId="3DAB5313" w14:textId="77777777" w:rsidR="007E573A" w:rsidRPr="00F62889" w:rsidRDefault="007E573A" w:rsidP="00B54581">
            <w:pPr>
              <w:spacing w:before="0" w:after="0"/>
              <w:rPr>
                <w:rFonts w:eastAsia="Times New Roman"/>
                <w:sz w:val="18"/>
                <w:szCs w:val="18"/>
                <w:lang w:eastAsia="en-GB"/>
              </w:rPr>
            </w:pPr>
            <w:r w:rsidRPr="007E573A">
              <w:rPr>
                <w:rFonts w:eastAsia="Times New Roman"/>
                <w:sz w:val="18"/>
                <w:szCs w:val="18"/>
                <w:lang w:eastAsia="en-GB"/>
              </w:rPr>
              <w:t>(7)</w:t>
            </w:r>
          </w:p>
        </w:tc>
      </w:tr>
      <w:tr w:rsidR="007E573A" w:rsidRPr="00C71652" w14:paraId="67561A95" w14:textId="77777777" w:rsidTr="00C4198A">
        <w:trPr>
          <w:trHeight w:val="20"/>
        </w:trPr>
        <w:tc>
          <w:tcPr>
            <w:tcW w:w="9638" w:type="dxa"/>
            <w:noWrap/>
            <w:hideMark/>
          </w:tcPr>
          <w:p w14:paraId="16BB5ABA"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Administering Council Tax Reduction Scheme Grant</w:t>
            </w:r>
          </w:p>
        </w:tc>
        <w:tc>
          <w:tcPr>
            <w:tcW w:w="1559" w:type="dxa"/>
            <w:hideMark/>
          </w:tcPr>
          <w:p w14:paraId="2C9455FB"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(287)</w:t>
            </w:r>
          </w:p>
        </w:tc>
        <w:tc>
          <w:tcPr>
            <w:tcW w:w="1559" w:type="dxa"/>
            <w:hideMark/>
          </w:tcPr>
          <w:p w14:paraId="51B351CE" w14:textId="77777777" w:rsidR="007E573A" w:rsidRPr="00F62889" w:rsidRDefault="007E573A" w:rsidP="00B54581">
            <w:pPr>
              <w:spacing w:before="0" w:after="0"/>
              <w:rPr>
                <w:rFonts w:eastAsia="Times New Roman"/>
                <w:sz w:val="18"/>
                <w:szCs w:val="18"/>
                <w:lang w:eastAsia="en-GB"/>
              </w:rPr>
            </w:pPr>
            <w:r w:rsidRPr="007E573A">
              <w:rPr>
                <w:rFonts w:eastAsia="Times New Roman"/>
                <w:sz w:val="18"/>
                <w:szCs w:val="18"/>
                <w:lang w:eastAsia="en-GB"/>
              </w:rPr>
              <w:t>(477)</w:t>
            </w:r>
          </w:p>
        </w:tc>
      </w:tr>
      <w:tr w:rsidR="007E573A" w:rsidRPr="00C71652" w14:paraId="15F80933" w14:textId="77777777" w:rsidTr="00C4198A">
        <w:trPr>
          <w:trHeight w:val="20"/>
        </w:trPr>
        <w:tc>
          <w:tcPr>
            <w:tcW w:w="9638" w:type="dxa"/>
            <w:noWrap/>
            <w:hideMark/>
          </w:tcPr>
          <w:p w14:paraId="6D46C2A8"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Neighbourhood Planning Grant</w:t>
            </w:r>
          </w:p>
        </w:tc>
        <w:tc>
          <w:tcPr>
            <w:tcW w:w="1559" w:type="dxa"/>
            <w:hideMark/>
          </w:tcPr>
          <w:p w14:paraId="4EA6A2E3"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xml:space="preserve">0 </w:t>
            </w:r>
          </w:p>
        </w:tc>
        <w:tc>
          <w:tcPr>
            <w:tcW w:w="1559" w:type="dxa"/>
            <w:hideMark/>
          </w:tcPr>
          <w:p w14:paraId="69C3C20B" w14:textId="77777777" w:rsidR="007E573A" w:rsidRPr="00F62889" w:rsidRDefault="007E573A" w:rsidP="00B54581">
            <w:pPr>
              <w:spacing w:before="0" w:after="0"/>
              <w:rPr>
                <w:rFonts w:eastAsia="Times New Roman"/>
                <w:sz w:val="18"/>
                <w:szCs w:val="18"/>
                <w:lang w:eastAsia="en-GB"/>
              </w:rPr>
            </w:pPr>
            <w:r w:rsidRPr="007E573A">
              <w:rPr>
                <w:rFonts w:eastAsia="Times New Roman"/>
                <w:sz w:val="18"/>
                <w:szCs w:val="18"/>
                <w:lang w:eastAsia="en-GB"/>
              </w:rPr>
              <w:t>(67)</w:t>
            </w:r>
          </w:p>
        </w:tc>
      </w:tr>
      <w:tr w:rsidR="007E573A" w:rsidRPr="00C71652" w14:paraId="59D8D70D" w14:textId="77777777" w:rsidTr="00C4198A">
        <w:trPr>
          <w:trHeight w:val="20"/>
        </w:trPr>
        <w:tc>
          <w:tcPr>
            <w:tcW w:w="9638" w:type="dxa"/>
            <w:noWrap/>
            <w:hideMark/>
          </w:tcPr>
          <w:p w14:paraId="67859DE6"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Future High Streets Fund (Pre Contract Support)</w:t>
            </w:r>
          </w:p>
        </w:tc>
        <w:tc>
          <w:tcPr>
            <w:tcW w:w="1559" w:type="dxa"/>
            <w:hideMark/>
          </w:tcPr>
          <w:p w14:paraId="0C077F7D"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xml:space="preserve">0 </w:t>
            </w:r>
          </w:p>
        </w:tc>
        <w:tc>
          <w:tcPr>
            <w:tcW w:w="1559" w:type="dxa"/>
            <w:hideMark/>
          </w:tcPr>
          <w:p w14:paraId="16B2865A" w14:textId="77777777" w:rsidR="007E573A" w:rsidRPr="00F62889" w:rsidRDefault="007E573A" w:rsidP="00B54581">
            <w:pPr>
              <w:spacing w:before="0" w:after="0"/>
              <w:rPr>
                <w:rFonts w:eastAsia="Times New Roman"/>
                <w:sz w:val="18"/>
                <w:szCs w:val="18"/>
                <w:lang w:eastAsia="en-GB"/>
              </w:rPr>
            </w:pPr>
            <w:r w:rsidRPr="007E573A">
              <w:rPr>
                <w:rFonts w:eastAsia="Times New Roman"/>
                <w:sz w:val="18"/>
                <w:szCs w:val="18"/>
                <w:lang w:eastAsia="en-GB"/>
              </w:rPr>
              <w:t>(2)</w:t>
            </w:r>
          </w:p>
        </w:tc>
      </w:tr>
      <w:tr w:rsidR="007E573A" w:rsidRPr="00C71652" w14:paraId="419B384F" w14:textId="77777777" w:rsidTr="00C4198A">
        <w:trPr>
          <w:trHeight w:val="20"/>
        </w:trPr>
        <w:tc>
          <w:tcPr>
            <w:tcW w:w="9638" w:type="dxa"/>
            <w:noWrap/>
            <w:hideMark/>
          </w:tcPr>
          <w:p w14:paraId="6EBEFBF1"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Future High Street Fund (Development Phase)</w:t>
            </w:r>
          </w:p>
        </w:tc>
        <w:tc>
          <w:tcPr>
            <w:tcW w:w="1559" w:type="dxa"/>
            <w:hideMark/>
          </w:tcPr>
          <w:p w14:paraId="2FD42DCF"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(94)</w:t>
            </w:r>
          </w:p>
        </w:tc>
        <w:tc>
          <w:tcPr>
            <w:tcW w:w="1559" w:type="dxa"/>
            <w:hideMark/>
          </w:tcPr>
          <w:p w14:paraId="79EE2F58" w14:textId="77777777" w:rsidR="007E573A" w:rsidRPr="00F62889" w:rsidRDefault="007E573A" w:rsidP="00B54581">
            <w:pPr>
              <w:spacing w:before="0" w:after="0"/>
              <w:rPr>
                <w:rFonts w:eastAsia="Times New Roman"/>
                <w:sz w:val="18"/>
                <w:szCs w:val="18"/>
                <w:lang w:eastAsia="en-GB"/>
              </w:rPr>
            </w:pPr>
            <w:r w:rsidRPr="007E573A">
              <w:rPr>
                <w:rFonts w:eastAsia="Times New Roman"/>
                <w:sz w:val="18"/>
                <w:szCs w:val="18"/>
                <w:lang w:eastAsia="en-GB"/>
              </w:rPr>
              <w:t>(56)</w:t>
            </w:r>
          </w:p>
        </w:tc>
      </w:tr>
      <w:tr w:rsidR="007E573A" w:rsidRPr="00C71652" w14:paraId="09213D57" w14:textId="77777777" w:rsidTr="00C4198A">
        <w:trPr>
          <w:trHeight w:val="20"/>
        </w:trPr>
        <w:tc>
          <w:tcPr>
            <w:tcW w:w="9638" w:type="dxa"/>
            <w:noWrap/>
            <w:hideMark/>
          </w:tcPr>
          <w:p w14:paraId="7ACBF38E"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Former Independent Living Fund Grant</w:t>
            </w:r>
          </w:p>
        </w:tc>
        <w:tc>
          <w:tcPr>
            <w:tcW w:w="1559" w:type="dxa"/>
            <w:hideMark/>
          </w:tcPr>
          <w:p w14:paraId="7D4B8C03"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(685)</w:t>
            </w:r>
          </w:p>
        </w:tc>
        <w:tc>
          <w:tcPr>
            <w:tcW w:w="1559" w:type="dxa"/>
            <w:hideMark/>
          </w:tcPr>
          <w:p w14:paraId="564751FD" w14:textId="77777777" w:rsidR="007E573A" w:rsidRPr="00F62889" w:rsidRDefault="007E573A" w:rsidP="00B54581">
            <w:pPr>
              <w:spacing w:before="0" w:after="0"/>
              <w:rPr>
                <w:rFonts w:eastAsia="Times New Roman"/>
                <w:sz w:val="18"/>
                <w:szCs w:val="18"/>
                <w:lang w:eastAsia="en-GB"/>
              </w:rPr>
            </w:pPr>
            <w:r w:rsidRPr="007E573A">
              <w:rPr>
                <w:rFonts w:eastAsia="Times New Roman"/>
                <w:sz w:val="18"/>
                <w:szCs w:val="18"/>
                <w:lang w:eastAsia="en-GB"/>
              </w:rPr>
              <w:t>(720)</w:t>
            </w:r>
          </w:p>
        </w:tc>
      </w:tr>
      <w:tr w:rsidR="007E573A" w:rsidRPr="00C71652" w14:paraId="4097B170" w14:textId="77777777" w:rsidTr="00C4198A">
        <w:trPr>
          <w:trHeight w:val="20"/>
        </w:trPr>
        <w:tc>
          <w:tcPr>
            <w:tcW w:w="9638" w:type="dxa"/>
            <w:noWrap/>
            <w:hideMark/>
          </w:tcPr>
          <w:p w14:paraId="5B3AF1B2"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Winter Pressures Grant</w:t>
            </w:r>
          </w:p>
        </w:tc>
        <w:tc>
          <w:tcPr>
            <w:tcW w:w="1559" w:type="dxa"/>
            <w:hideMark/>
          </w:tcPr>
          <w:p w14:paraId="7F571140"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(998)</w:t>
            </w:r>
          </w:p>
        </w:tc>
        <w:tc>
          <w:tcPr>
            <w:tcW w:w="1559" w:type="dxa"/>
            <w:hideMark/>
          </w:tcPr>
          <w:p w14:paraId="4A3DD16A" w14:textId="77777777" w:rsidR="007E573A" w:rsidRPr="00F62889" w:rsidRDefault="007E573A" w:rsidP="00B54581">
            <w:pPr>
              <w:spacing w:before="0" w:after="0"/>
              <w:rPr>
                <w:rFonts w:eastAsia="Times New Roman"/>
                <w:sz w:val="18"/>
                <w:szCs w:val="18"/>
                <w:lang w:eastAsia="en-GB"/>
              </w:rPr>
            </w:pPr>
            <w:r w:rsidRPr="007E573A">
              <w:rPr>
                <w:rFonts w:eastAsia="Times New Roman"/>
                <w:sz w:val="18"/>
                <w:szCs w:val="18"/>
                <w:lang w:eastAsia="en-GB"/>
              </w:rPr>
              <w:t>(998)</w:t>
            </w:r>
          </w:p>
        </w:tc>
      </w:tr>
      <w:tr w:rsidR="007E573A" w:rsidRPr="00C71652" w14:paraId="5CC33B35" w14:textId="77777777" w:rsidTr="00C4198A">
        <w:trPr>
          <w:trHeight w:val="20"/>
        </w:trPr>
        <w:tc>
          <w:tcPr>
            <w:tcW w:w="9638" w:type="dxa"/>
            <w:noWrap/>
            <w:hideMark/>
          </w:tcPr>
          <w:p w14:paraId="167EFF0A"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Social Care Support Grant</w:t>
            </w:r>
          </w:p>
        </w:tc>
        <w:tc>
          <w:tcPr>
            <w:tcW w:w="1559" w:type="dxa"/>
            <w:hideMark/>
          </w:tcPr>
          <w:p w14:paraId="210AE4F2"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(1,705)</w:t>
            </w:r>
          </w:p>
        </w:tc>
        <w:tc>
          <w:tcPr>
            <w:tcW w:w="1559" w:type="dxa"/>
            <w:hideMark/>
          </w:tcPr>
          <w:p w14:paraId="39FDE83D" w14:textId="77777777" w:rsidR="007E573A" w:rsidRPr="00F62889" w:rsidRDefault="007E573A" w:rsidP="00B54581">
            <w:pPr>
              <w:spacing w:before="0" w:after="0"/>
              <w:rPr>
                <w:rFonts w:eastAsia="Times New Roman"/>
                <w:sz w:val="18"/>
                <w:szCs w:val="18"/>
                <w:lang w:eastAsia="en-GB"/>
              </w:rPr>
            </w:pPr>
            <w:r w:rsidRPr="007E573A">
              <w:rPr>
                <w:rFonts w:eastAsia="Times New Roman"/>
                <w:sz w:val="18"/>
                <w:szCs w:val="18"/>
                <w:lang w:eastAsia="en-GB"/>
              </w:rPr>
              <w:t>(5,492)</w:t>
            </w:r>
          </w:p>
        </w:tc>
      </w:tr>
      <w:tr w:rsidR="007E573A" w:rsidRPr="00C71652" w14:paraId="72714F8F" w14:textId="77777777" w:rsidTr="00C4198A">
        <w:trPr>
          <w:trHeight w:val="20"/>
        </w:trPr>
        <w:tc>
          <w:tcPr>
            <w:tcW w:w="9638" w:type="dxa"/>
            <w:noWrap/>
            <w:hideMark/>
          </w:tcPr>
          <w:p w14:paraId="48C3524B"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Improved Better Care Fund</w:t>
            </w:r>
          </w:p>
        </w:tc>
        <w:tc>
          <w:tcPr>
            <w:tcW w:w="1559" w:type="dxa"/>
            <w:hideMark/>
          </w:tcPr>
          <w:p w14:paraId="0838F29F"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(6,095)</w:t>
            </w:r>
          </w:p>
        </w:tc>
        <w:tc>
          <w:tcPr>
            <w:tcW w:w="1559" w:type="dxa"/>
            <w:hideMark/>
          </w:tcPr>
          <w:p w14:paraId="0BC07C68" w14:textId="77777777" w:rsidR="007E573A" w:rsidRPr="00F62889" w:rsidRDefault="007E573A" w:rsidP="00B54581">
            <w:pPr>
              <w:spacing w:before="0" w:after="0"/>
              <w:rPr>
                <w:rFonts w:eastAsia="Times New Roman"/>
                <w:sz w:val="18"/>
                <w:szCs w:val="18"/>
                <w:lang w:eastAsia="en-GB"/>
              </w:rPr>
            </w:pPr>
            <w:r w:rsidRPr="007E573A">
              <w:rPr>
                <w:rFonts w:eastAsia="Times New Roman"/>
                <w:sz w:val="18"/>
                <w:szCs w:val="18"/>
                <w:lang w:eastAsia="en-GB"/>
              </w:rPr>
              <w:t>(6,095)</w:t>
            </w:r>
          </w:p>
        </w:tc>
      </w:tr>
      <w:tr w:rsidR="007E573A" w:rsidRPr="00C71652" w14:paraId="063568FA" w14:textId="77777777" w:rsidTr="00C4198A">
        <w:trPr>
          <w:trHeight w:val="20"/>
        </w:trPr>
        <w:tc>
          <w:tcPr>
            <w:tcW w:w="9638" w:type="dxa"/>
            <w:noWrap/>
            <w:hideMark/>
          </w:tcPr>
          <w:p w14:paraId="0006207B" w14:textId="77777777" w:rsidR="007E573A" w:rsidRPr="007E573A" w:rsidRDefault="007E573A" w:rsidP="00B54581">
            <w:pPr>
              <w:spacing w:before="0" w:after="0"/>
              <w:rPr>
                <w:rFonts w:eastAsia="Times New Roman"/>
                <w:sz w:val="18"/>
                <w:szCs w:val="18"/>
                <w:lang w:eastAsia="en-GB"/>
              </w:rPr>
            </w:pPr>
            <w:r w:rsidRPr="007E573A">
              <w:rPr>
                <w:rFonts w:eastAsia="Times New Roman"/>
                <w:sz w:val="18"/>
                <w:szCs w:val="18"/>
                <w:lang w:eastAsia="en-GB"/>
              </w:rPr>
              <w:t>Department for Environment, Food and Rural Affairs</w:t>
            </w:r>
          </w:p>
        </w:tc>
        <w:tc>
          <w:tcPr>
            <w:tcW w:w="1559" w:type="dxa"/>
            <w:hideMark/>
          </w:tcPr>
          <w:p w14:paraId="0618C828"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w:t>
            </w:r>
          </w:p>
        </w:tc>
        <w:tc>
          <w:tcPr>
            <w:tcW w:w="1559" w:type="dxa"/>
            <w:hideMark/>
          </w:tcPr>
          <w:p w14:paraId="7FC36638" w14:textId="77777777" w:rsidR="007E573A" w:rsidRPr="00F62889" w:rsidRDefault="007E573A" w:rsidP="00B54581">
            <w:pPr>
              <w:spacing w:before="0" w:after="0"/>
              <w:rPr>
                <w:rFonts w:eastAsia="Times New Roman"/>
                <w:sz w:val="18"/>
                <w:szCs w:val="18"/>
                <w:lang w:eastAsia="en-GB"/>
              </w:rPr>
            </w:pPr>
            <w:r w:rsidRPr="007E573A">
              <w:rPr>
                <w:rFonts w:eastAsia="Times New Roman"/>
                <w:sz w:val="18"/>
                <w:szCs w:val="18"/>
                <w:lang w:eastAsia="en-GB"/>
              </w:rPr>
              <w:t> </w:t>
            </w:r>
          </w:p>
        </w:tc>
      </w:tr>
      <w:tr w:rsidR="007E573A" w:rsidRPr="00C71652" w14:paraId="418F39F6" w14:textId="77777777" w:rsidTr="00C4198A">
        <w:trPr>
          <w:trHeight w:val="20"/>
        </w:trPr>
        <w:tc>
          <w:tcPr>
            <w:tcW w:w="9638" w:type="dxa"/>
            <w:noWrap/>
            <w:hideMark/>
          </w:tcPr>
          <w:p w14:paraId="4A08FF2F"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xml:space="preserve"> - Urban Tree Challenge Fund</w:t>
            </w:r>
          </w:p>
        </w:tc>
        <w:tc>
          <w:tcPr>
            <w:tcW w:w="1559" w:type="dxa"/>
            <w:hideMark/>
          </w:tcPr>
          <w:p w14:paraId="56328909"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xml:space="preserve">0 </w:t>
            </w:r>
          </w:p>
        </w:tc>
        <w:tc>
          <w:tcPr>
            <w:tcW w:w="1559" w:type="dxa"/>
            <w:hideMark/>
          </w:tcPr>
          <w:p w14:paraId="6BC00BBD" w14:textId="77777777" w:rsidR="007E573A" w:rsidRPr="00F62889" w:rsidRDefault="007E573A" w:rsidP="00B54581">
            <w:pPr>
              <w:spacing w:before="0" w:after="0"/>
              <w:rPr>
                <w:rFonts w:eastAsia="Times New Roman"/>
                <w:sz w:val="18"/>
                <w:szCs w:val="18"/>
                <w:lang w:eastAsia="en-GB"/>
              </w:rPr>
            </w:pPr>
            <w:r w:rsidRPr="007E573A">
              <w:rPr>
                <w:rFonts w:eastAsia="Times New Roman"/>
                <w:sz w:val="18"/>
                <w:szCs w:val="18"/>
                <w:lang w:eastAsia="en-GB"/>
              </w:rPr>
              <w:t>(10)</w:t>
            </w:r>
          </w:p>
        </w:tc>
      </w:tr>
      <w:tr w:rsidR="007E573A" w:rsidRPr="00C71652" w14:paraId="6FF9B069" w14:textId="77777777" w:rsidTr="00C4198A">
        <w:trPr>
          <w:trHeight w:val="20"/>
        </w:trPr>
        <w:tc>
          <w:tcPr>
            <w:tcW w:w="9638" w:type="dxa"/>
            <w:noWrap/>
            <w:hideMark/>
          </w:tcPr>
          <w:p w14:paraId="2EAF6637" w14:textId="77777777" w:rsidR="007E573A" w:rsidRPr="007E573A" w:rsidRDefault="007E573A" w:rsidP="00B54581">
            <w:pPr>
              <w:spacing w:before="0" w:after="0"/>
              <w:rPr>
                <w:rFonts w:eastAsia="Times New Roman"/>
                <w:sz w:val="18"/>
                <w:szCs w:val="18"/>
                <w:lang w:eastAsia="en-GB"/>
              </w:rPr>
            </w:pPr>
            <w:r w:rsidRPr="007E573A">
              <w:rPr>
                <w:rFonts w:eastAsia="Times New Roman"/>
                <w:sz w:val="18"/>
                <w:szCs w:val="18"/>
                <w:lang w:eastAsia="en-GB"/>
              </w:rPr>
              <w:t>Department for Transport</w:t>
            </w:r>
          </w:p>
        </w:tc>
        <w:tc>
          <w:tcPr>
            <w:tcW w:w="1559" w:type="dxa"/>
            <w:hideMark/>
          </w:tcPr>
          <w:p w14:paraId="19F10946"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w:t>
            </w:r>
          </w:p>
        </w:tc>
        <w:tc>
          <w:tcPr>
            <w:tcW w:w="1559" w:type="dxa"/>
            <w:hideMark/>
          </w:tcPr>
          <w:p w14:paraId="4EFD8C3C" w14:textId="77777777" w:rsidR="007E573A" w:rsidRPr="00F62889" w:rsidRDefault="007E573A" w:rsidP="00B54581">
            <w:pPr>
              <w:spacing w:before="0" w:after="0"/>
              <w:rPr>
                <w:rFonts w:eastAsia="Times New Roman"/>
                <w:sz w:val="18"/>
                <w:szCs w:val="18"/>
                <w:lang w:eastAsia="en-GB"/>
              </w:rPr>
            </w:pPr>
            <w:r w:rsidRPr="007E573A">
              <w:rPr>
                <w:rFonts w:eastAsia="Times New Roman"/>
                <w:sz w:val="18"/>
                <w:szCs w:val="18"/>
                <w:lang w:eastAsia="en-GB"/>
              </w:rPr>
              <w:t> </w:t>
            </w:r>
          </w:p>
        </w:tc>
      </w:tr>
      <w:tr w:rsidR="007E573A" w:rsidRPr="00C71652" w14:paraId="6198C8CB" w14:textId="77777777" w:rsidTr="00C4198A">
        <w:trPr>
          <w:trHeight w:val="20"/>
        </w:trPr>
        <w:tc>
          <w:tcPr>
            <w:tcW w:w="9638" w:type="dxa"/>
            <w:noWrap/>
            <w:hideMark/>
          </w:tcPr>
          <w:p w14:paraId="58F1AB72"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xml:space="preserve"> - DoT Other</w:t>
            </w:r>
          </w:p>
        </w:tc>
        <w:tc>
          <w:tcPr>
            <w:tcW w:w="1559" w:type="dxa"/>
            <w:hideMark/>
          </w:tcPr>
          <w:p w14:paraId="4A4B25A1"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xml:space="preserve">0 </w:t>
            </w:r>
          </w:p>
        </w:tc>
        <w:tc>
          <w:tcPr>
            <w:tcW w:w="1559" w:type="dxa"/>
            <w:hideMark/>
          </w:tcPr>
          <w:p w14:paraId="3FEF7CF0" w14:textId="77777777" w:rsidR="007E573A" w:rsidRPr="00F62889" w:rsidRDefault="007E573A" w:rsidP="00B54581">
            <w:pPr>
              <w:spacing w:before="0" w:after="0"/>
              <w:rPr>
                <w:rFonts w:eastAsia="Times New Roman"/>
                <w:sz w:val="18"/>
                <w:szCs w:val="18"/>
                <w:lang w:eastAsia="en-GB"/>
              </w:rPr>
            </w:pPr>
            <w:r w:rsidRPr="007E573A">
              <w:rPr>
                <w:rFonts w:eastAsia="Times New Roman"/>
                <w:sz w:val="18"/>
                <w:szCs w:val="18"/>
                <w:lang w:eastAsia="en-GB"/>
              </w:rPr>
              <w:t>(9)</w:t>
            </w:r>
          </w:p>
        </w:tc>
      </w:tr>
      <w:tr w:rsidR="007E573A" w:rsidRPr="00C71652" w14:paraId="1DCB6CC9" w14:textId="77777777" w:rsidTr="00C4198A">
        <w:trPr>
          <w:trHeight w:val="20"/>
        </w:trPr>
        <w:tc>
          <w:tcPr>
            <w:tcW w:w="9638" w:type="dxa"/>
            <w:noWrap/>
            <w:hideMark/>
          </w:tcPr>
          <w:p w14:paraId="3D5C0A22"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Bikeability Grant</w:t>
            </w:r>
          </w:p>
        </w:tc>
        <w:tc>
          <w:tcPr>
            <w:tcW w:w="1559" w:type="dxa"/>
            <w:hideMark/>
          </w:tcPr>
          <w:p w14:paraId="0EFD93E5"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(43)</w:t>
            </w:r>
          </w:p>
        </w:tc>
        <w:tc>
          <w:tcPr>
            <w:tcW w:w="1559" w:type="dxa"/>
            <w:hideMark/>
          </w:tcPr>
          <w:p w14:paraId="311F6DFE" w14:textId="77777777" w:rsidR="007E573A" w:rsidRPr="00F62889" w:rsidRDefault="007E573A" w:rsidP="00B54581">
            <w:pPr>
              <w:spacing w:before="0" w:after="0"/>
              <w:rPr>
                <w:rFonts w:eastAsia="Times New Roman"/>
                <w:sz w:val="18"/>
                <w:szCs w:val="18"/>
                <w:lang w:eastAsia="en-GB"/>
              </w:rPr>
            </w:pPr>
            <w:r w:rsidRPr="007E573A">
              <w:rPr>
                <w:rFonts w:eastAsia="Times New Roman"/>
                <w:sz w:val="18"/>
                <w:szCs w:val="18"/>
                <w:lang w:eastAsia="en-GB"/>
              </w:rPr>
              <w:t>(15)</w:t>
            </w:r>
          </w:p>
        </w:tc>
      </w:tr>
      <w:tr w:rsidR="007E573A" w:rsidRPr="00C71652" w14:paraId="4820506A" w14:textId="77777777" w:rsidTr="00C4198A">
        <w:trPr>
          <w:trHeight w:val="20"/>
        </w:trPr>
        <w:tc>
          <w:tcPr>
            <w:tcW w:w="9638" w:type="dxa"/>
            <w:noWrap/>
            <w:hideMark/>
          </w:tcPr>
          <w:p w14:paraId="201927C0"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Covid-19 Operation Stack</w:t>
            </w:r>
          </w:p>
        </w:tc>
        <w:tc>
          <w:tcPr>
            <w:tcW w:w="1559" w:type="dxa"/>
            <w:hideMark/>
          </w:tcPr>
          <w:p w14:paraId="0016A43B"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xml:space="preserve">0 </w:t>
            </w:r>
          </w:p>
        </w:tc>
        <w:tc>
          <w:tcPr>
            <w:tcW w:w="1559" w:type="dxa"/>
            <w:hideMark/>
          </w:tcPr>
          <w:p w14:paraId="7FA716BD" w14:textId="77777777" w:rsidR="007E573A" w:rsidRPr="00F62889" w:rsidRDefault="007E573A" w:rsidP="00B54581">
            <w:pPr>
              <w:spacing w:before="0" w:after="0"/>
              <w:rPr>
                <w:rFonts w:eastAsia="Times New Roman"/>
                <w:sz w:val="18"/>
                <w:szCs w:val="18"/>
                <w:lang w:eastAsia="en-GB"/>
              </w:rPr>
            </w:pPr>
            <w:r w:rsidRPr="007E573A">
              <w:rPr>
                <w:rFonts w:eastAsia="Times New Roman"/>
                <w:sz w:val="18"/>
                <w:szCs w:val="18"/>
                <w:lang w:eastAsia="en-GB"/>
              </w:rPr>
              <w:t>(7)</w:t>
            </w:r>
          </w:p>
        </w:tc>
      </w:tr>
      <w:tr w:rsidR="007E573A" w:rsidRPr="00C71652" w14:paraId="79278703" w14:textId="77777777" w:rsidTr="00C4198A">
        <w:trPr>
          <w:trHeight w:val="20"/>
        </w:trPr>
        <w:tc>
          <w:tcPr>
            <w:tcW w:w="9638" w:type="dxa"/>
            <w:noWrap/>
            <w:hideMark/>
          </w:tcPr>
          <w:p w14:paraId="1AB9CE73"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Bus Recovery Grant</w:t>
            </w:r>
          </w:p>
        </w:tc>
        <w:tc>
          <w:tcPr>
            <w:tcW w:w="1559" w:type="dxa"/>
            <w:hideMark/>
          </w:tcPr>
          <w:p w14:paraId="6531C061"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xml:space="preserve">0 </w:t>
            </w:r>
          </w:p>
        </w:tc>
        <w:tc>
          <w:tcPr>
            <w:tcW w:w="1559" w:type="dxa"/>
            <w:hideMark/>
          </w:tcPr>
          <w:p w14:paraId="40AE48B1" w14:textId="77777777" w:rsidR="007E573A" w:rsidRPr="00F62889" w:rsidRDefault="007E573A" w:rsidP="00B54581">
            <w:pPr>
              <w:spacing w:before="0" w:after="0"/>
              <w:rPr>
                <w:rFonts w:eastAsia="Times New Roman"/>
                <w:sz w:val="18"/>
                <w:szCs w:val="18"/>
                <w:lang w:eastAsia="en-GB"/>
              </w:rPr>
            </w:pPr>
            <w:r w:rsidRPr="007E573A">
              <w:rPr>
                <w:rFonts w:eastAsia="Times New Roman"/>
                <w:sz w:val="18"/>
                <w:szCs w:val="18"/>
                <w:lang w:eastAsia="en-GB"/>
              </w:rPr>
              <w:t>(28)</w:t>
            </w:r>
          </w:p>
        </w:tc>
      </w:tr>
      <w:tr w:rsidR="007E573A" w:rsidRPr="00C71652" w14:paraId="72BD9B63" w14:textId="77777777" w:rsidTr="00C4198A">
        <w:trPr>
          <w:trHeight w:val="20"/>
        </w:trPr>
        <w:tc>
          <w:tcPr>
            <w:tcW w:w="9638" w:type="dxa"/>
            <w:noWrap/>
            <w:hideMark/>
          </w:tcPr>
          <w:p w14:paraId="7C7380B0"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Bus Shelters Grant</w:t>
            </w:r>
          </w:p>
        </w:tc>
        <w:tc>
          <w:tcPr>
            <w:tcW w:w="1559" w:type="dxa"/>
            <w:hideMark/>
          </w:tcPr>
          <w:p w14:paraId="761CD0DA"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xml:space="preserve">0 </w:t>
            </w:r>
          </w:p>
        </w:tc>
        <w:tc>
          <w:tcPr>
            <w:tcW w:w="1559" w:type="dxa"/>
            <w:hideMark/>
          </w:tcPr>
          <w:p w14:paraId="4A853135" w14:textId="77777777" w:rsidR="007E573A" w:rsidRPr="00F62889" w:rsidRDefault="007E573A" w:rsidP="00B54581">
            <w:pPr>
              <w:spacing w:before="0" w:after="0"/>
              <w:rPr>
                <w:rFonts w:eastAsia="Times New Roman"/>
                <w:sz w:val="18"/>
                <w:szCs w:val="18"/>
                <w:lang w:eastAsia="en-GB"/>
              </w:rPr>
            </w:pPr>
            <w:r w:rsidRPr="007E573A">
              <w:rPr>
                <w:rFonts w:eastAsia="Times New Roman"/>
                <w:sz w:val="18"/>
                <w:szCs w:val="18"/>
                <w:lang w:eastAsia="en-GB"/>
              </w:rPr>
              <w:t>(26)</w:t>
            </w:r>
          </w:p>
        </w:tc>
      </w:tr>
      <w:tr w:rsidR="007E573A" w:rsidRPr="00C71652" w14:paraId="6483DA2D" w14:textId="77777777" w:rsidTr="00C4198A">
        <w:trPr>
          <w:trHeight w:val="20"/>
        </w:trPr>
        <w:tc>
          <w:tcPr>
            <w:tcW w:w="9638" w:type="dxa"/>
            <w:noWrap/>
            <w:hideMark/>
          </w:tcPr>
          <w:p w14:paraId="6EFF1CB3"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 Bus Service Operator Grant</w:t>
            </w:r>
          </w:p>
        </w:tc>
        <w:tc>
          <w:tcPr>
            <w:tcW w:w="1559" w:type="dxa"/>
            <w:hideMark/>
          </w:tcPr>
          <w:p w14:paraId="4BFCE30E" w14:textId="77777777" w:rsidR="007E573A" w:rsidRPr="00C71652" w:rsidRDefault="007E573A" w:rsidP="00B54581">
            <w:pPr>
              <w:spacing w:before="0" w:after="0"/>
              <w:rPr>
                <w:rFonts w:eastAsia="Times New Roman"/>
                <w:sz w:val="18"/>
                <w:szCs w:val="18"/>
                <w:lang w:eastAsia="en-GB"/>
              </w:rPr>
            </w:pPr>
            <w:r w:rsidRPr="00C71652">
              <w:rPr>
                <w:rFonts w:eastAsia="Times New Roman"/>
                <w:sz w:val="18"/>
                <w:szCs w:val="18"/>
                <w:lang w:eastAsia="en-GB"/>
              </w:rPr>
              <w:t>(172)</w:t>
            </w:r>
          </w:p>
        </w:tc>
        <w:tc>
          <w:tcPr>
            <w:tcW w:w="1559" w:type="dxa"/>
            <w:hideMark/>
          </w:tcPr>
          <w:p w14:paraId="3F9F7CCF" w14:textId="77777777" w:rsidR="007E573A" w:rsidRPr="00F62889" w:rsidRDefault="007E573A" w:rsidP="00B54581">
            <w:pPr>
              <w:spacing w:before="0" w:after="0"/>
              <w:rPr>
                <w:rFonts w:eastAsia="Times New Roman"/>
                <w:sz w:val="18"/>
                <w:szCs w:val="18"/>
                <w:lang w:eastAsia="en-GB"/>
              </w:rPr>
            </w:pPr>
            <w:r w:rsidRPr="007E573A">
              <w:rPr>
                <w:rFonts w:eastAsia="Times New Roman"/>
                <w:sz w:val="18"/>
                <w:szCs w:val="18"/>
                <w:lang w:eastAsia="en-GB"/>
              </w:rPr>
              <w:t>(496)</w:t>
            </w:r>
          </w:p>
        </w:tc>
      </w:tr>
    </w:tbl>
    <w:p w14:paraId="6DD58E3E" w14:textId="53D43329" w:rsidR="003D3114" w:rsidRPr="00EE1545" w:rsidRDefault="003D3114" w:rsidP="00F34332"/>
    <w:p w14:paraId="0EBB9FF6" w14:textId="77777777" w:rsidR="009A7DC3" w:rsidRDefault="009A7DC3">
      <w:pPr>
        <w:spacing w:before="0" w:after="160" w:line="259" w:lineRule="auto"/>
      </w:pPr>
      <w:r>
        <w:br w:type="page"/>
      </w:r>
    </w:p>
    <w:p w14:paraId="6EFF5106" w14:textId="4BEF6FE9" w:rsidR="003D3114" w:rsidRDefault="009A7DC3" w:rsidP="00F34332">
      <w:pPr>
        <w:pStyle w:val="Heading1"/>
      </w:pPr>
      <w:bookmarkStart w:id="56" w:name="_Toc157417493"/>
      <w:r w:rsidRPr="00203853">
        <w:lastRenderedPageBreak/>
        <w:t>Note 17. Grant Income</w:t>
      </w:r>
      <w:r>
        <w:t xml:space="preserve"> (continued)</w:t>
      </w:r>
      <w:bookmarkEnd w:id="56"/>
    </w:p>
    <w:p w14:paraId="4275E158" w14:textId="77777777" w:rsidR="0081275C" w:rsidRDefault="0081275C" w:rsidP="009C2DCD">
      <w:pPr>
        <w:pStyle w:val="NoSpacing"/>
      </w:pPr>
    </w:p>
    <w:tbl>
      <w:tblPr>
        <w:tblStyle w:val="TableGrid"/>
        <w:tblW w:w="12756" w:type="dxa"/>
        <w:tblLook w:val="04A0" w:firstRow="1" w:lastRow="0" w:firstColumn="1" w:lastColumn="0" w:noHBand="0" w:noVBand="1"/>
        <w:tblDescription w:val="Table detailing the Council's Grants Credited to Services for 2020/21 and it's comparator data from 2019/20"/>
      </w:tblPr>
      <w:tblGrid>
        <w:gridCol w:w="9638"/>
        <w:gridCol w:w="1559"/>
        <w:gridCol w:w="1559"/>
      </w:tblGrid>
      <w:tr w:rsidR="00F62889" w:rsidRPr="00C71652" w14:paraId="00BE4632" w14:textId="77777777" w:rsidTr="00C4198A">
        <w:trPr>
          <w:trHeight w:val="170"/>
        </w:trPr>
        <w:tc>
          <w:tcPr>
            <w:tcW w:w="9638" w:type="dxa"/>
            <w:noWrap/>
            <w:hideMark/>
          </w:tcPr>
          <w:p w14:paraId="4CBCC917" w14:textId="77777777" w:rsidR="00F62889" w:rsidRPr="00C71652" w:rsidRDefault="00F62889" w:rsidP="00B54581">
            <w:pPr>
              <w:spacing w:before="0" w:after="0"/>
              <w:rPr>
                <w:rFonts w:eastAsia="Times New Roman"/>
                <w:sz w:val="18"/>
                <w:szCs w:val="18"/>
                <w:u w:val="single"/>
                <w:lang w:eastAsia="en-GB"/>
              </w:rPr>
            </w:pPr>
            <w:r w:rsidRPr="00C71652">
              <w:rPr>
                <w:rFonts w:eastAsia="Times New Roman"/>
                <w:sz w:val="18"/>
                <w:szCs w:val="18"/>
                <w:u w:val="single"/>
                <w:lang w:eastAsia="en-GB"/>
              </w:rPr>
              <w:t>Department for Work &amp; Pensions</w:t>
            </w:r>
          </w:p>
        </w:tc>
        <w:tc>
          <w:tcPr>
            <w:tcW w:w="1559" w:type="dxa"/>
            <w:hideMark/>
          </w:tcPr>
          <w:p w14:paraId="017B6667" w14:textId="77777777" w:rsidR="00F62889" w:rsidRPr="00C71652" w:rsidRDefault="00F62889" w:rsidP="00B54581">
            <w:pPr>
              <w:spacing w:before="0" w:after="0"/>
              <w:rPr>
                <w:rFonts w:eastAsia="Times New Roman"/>
                <w:sz w:val="18"/>
                <w:szCs w:val="18"/>
                <w:lang w:eastAsia="en-GB"/>
              </w:rPr>
            </w:pPr>
            <w:r w:rsidRPr="00C71652">
              <w:rPr>
                <w:rFonts w:eastAsia="Times New Roman"/>
                <w:sz w:val="18"/>
                <w:szCs w:val="18"/>
                <w:lang w:eastAsia="en-GB"/>
              </w:rPr>
              <w:t> </w:t>
            </w:r>
          </w:p>
        </w:tc>
        <w:tc>
          <w:tcPr>
            <w:tcW w:w="1559" w:type="dxa"/>
            <w:hideMark/>
          </w:tcPr>
          <w:p w14:paraId="7614383C" w14:textId="4BDA4698" w:rsidR="00F62889" w:rsidRPr="00F62889" w:rsidRDefault="00F62889" w:rsidP="00B54581">
            <w:pPr>
              <w:spacing w:before="0" w:after="0"/>
              <w:rPr>
                <w:rFonts w:eastAsia="Times New Roman"/>
                <w:sz w:val="18"/>
                <w:szCs w:val="18"/>
                <w:lang w:eastAsia="en-GB"/>
              </w:rPr>
            </w:pPr>
            <w:r w:rsidRPr="00F62889">
              <w:rPr>
                <w:sz w:val="18"/>
                <w:szCs w:val="18"/>
              </w:rPr>
              <w:t> </w:t>
            </w:r>
          </w:p>
        </w:tc>
      </w:tr>
      <w:tr w:rsidR="00F62889" w:rsidRPr="00C71652" w14:paraId="17627D41" w14:textId="77777777" w:rsidTr="00C4198A">
        <w:trPr>
          <w:trHeight w:val="170"/>
        </w:trPr>
        <w:tc>
          <w:tcPr>
            <w:tcW w:w="9638" w:type="dxa"/>
            <w:noWrap/>
            <w:hideMark/>
          </w:tcPr>
          <w:p w14:paraId="1E979680" w14:textId="77777777" w:rsidR="00F62889" w:rsidRPr="00C71652" w:rsidRDefault="00F62889" w:rsidP="00B54581">
            <w:pPr>
              <w:spacing w:before="0" w:after="0"/>
              <w:rPr>
                <w:rFonts w:eastAsia="Times New Roman"/>
                <w:sz w:val="18"/>
                <w:szCs w:val="18"/>
                <w:lang w:eastAsia="en-GB"/>
              </w:rPr>
            </w:pPr>
            <w:r w:rsidRPr="00C71652">
              <w:rPr>
                <w:rFonts w:eastAsia="Times New Roman"/>
                <w:sz w:val="18"/>
                <w:szCs w:val="18"/>
                <w:lang w:eastAsia="en-GB"/>
              </w:rPr>
              <w:t>- Be Yourself Project</w:t>
            </w:r>
          </w:p>
        </w:tc>
        <w:tc>
          <w:tcPr>
            <w:tcW w:w="1559" w:type="dxa"/>
            <w:hideMark/>
          </w:tcPr>
          <w:p w14:paraId="38757808" w14:textId="77777777" w:rsidR="00F62889" w:rsidRPr="00BA161B" w:rsidRDefault="00F62889" w:rsidP="00B54581">
            <w:pPr>
              <w:spacing w:before="0" w:after="0"/>
              <w:rPr>
                <w:rFonts w:eastAsia="Times New Roman"/>
                <w:sz w:val="18"/>
                <w:szCs w:val="18"/>
                <w:lang w:eastAsia="en-GB"/>
              </w:rPr>
            </w:pPr>
            <w:r w:rsidRPr="00BA161B">
              <w:rPr>
                <w:rFonts w:eastAsia="Times New Roman"/>
                <w:sz w:val="18"/>
                <w:szCs w:val="18"/>
                <w:lang w:eastAsia="en-GB"/>
              </w:rPr>
              <w:t>(108)</w:t>
            </w:r>
          </w:p>
        </w:tc>
        <w:tc>
          <w:tcPr>
            <w:tcW w:w="1559" w:type="dxa"/>
            <w:hideMark/>
          </w:tcPr>
          <w:p w14:paraId="0D8A8D7C" w14:textId="302ED607" w:rsidR="00F62889" w:rsidRPr="00F62889" w:rsidRDefault="00F62889" w:rsidP="00B54581">
            <w:pPr>
              <w:spacing w:before="0" w:after="0"/>
              <w:rPr>
                <w:rFonts w:eastAsia="Times New Roman"/>
                <w:sz w:val="18"/>
                <w:szCs w:val="18"/>
                <w:lang w:eastAsia="en-GB"/>
              </w:rPr>
            </w:pPr>
            <w:r w:rsidRPr="00F62889">
              <w:rPr>
                <w:sz w:val="18"/>
                <w:szCs w:val="18"/>
              </w:rPr>
              <w:t>(41)</w:t>
            </w:r>
          </w:p>
        </w:tc>
      </w:tr>
      <w:tr w:rsidR="00F62889" w:rsidRPr="00C71652" w14:paraId="63CD0310" w14:textId="77777777" w:rsidTr="00C4198A">
        <w:trPr>
          <w:trHeight w:val="170"/>
        </w:trPr>
        <w:tc>
          <w:tcPr>
            <w:tcW w:w="9638" w:type="dxa"/>
            <w:noWrap/>
            <w:hideMark/>
          </w:tcPr>
          <w:p w14:paraId="386BEAB9" w14:textId="77777777" w:rsidR="00F62889" w:rsidRPr="00C71652" w:rsidRDefault="00F62889" w:rsidP="00B54581">
            <w:pPr>
              <w:spacing w:before="0" w:after="0"/>
              <w:rPr>
                <w:rFonts w:eastAsia="Times New Roman"/>
                <w:sz w:val="18"/>
                <w:szCs w:val="18"/>
                <w:lang w:eastAsia="en-GB"/>
              </w:rPr>
            </w:pPr>
            <w:r w:rsidRPr="00C71652">
              <w:rPr>
                <w:rFonts w:eastAsia="Times New Roman"/>
                <w:sz w:val="18"/>
                <w:szCs w:val="18"/>
                <w:lang w:eastAsia="en-GB"/>
              </w:rPr>
              <w:t xml:space="preserve">- Reducing Parental Conflict </w:t>
            </w:r>
          </w:p>
        </w:tc>
        <w:tc>
          <w:tcPr>
            <w:tcW w:w="1559" w:type="dxa"/>
            <w:hideMark/>
          </w:tcPr>
          <w:p w14:paraId="1F189952" w14:textId="77777777" w:rsidR="00F62889" w:rsidRPr="00BA161B" w:rsidRDefault="00F62889" w:rsidP="00B54581">
            <w:pPr>
              <w:spacing w:before="0" w:after="0"/>
              <w:rPr>
                <w:rFonts w:eastAsia="Times New Roman"/>
                <w:sz w:val="18"/>
                <w:szCs w:val="18"/>
                <w:lang w:eastAsia="en-GB"/>
              </w:rPr>
            </w:pPr>
            <w:r w:rsidRPr="00BA161B">
              <w:rPr>
                <w:rFonts w:eastAsia="Times New Roman"/>
                <w:sz w:val="18"/>
                <w:szCs w:val="18"/>
                <w:lang w:eastAsia="en-GB"/>
              </w:rPr>
              <w:t>(36)</w:t>
            </w:r>
          </w:p>
        </w:tc>
        <w:tc>
          <w:tcPr>
            <w:tcW w:w="1559" w:type="dxa"/>
            <w:hideMark/>
          </w:tcPr>
          <w:p w14:paraId="0DBE97AA" w14:textId="0DEB64FF" w:rsidR="00F62889" w:rsidRPr="00F62889" w:rsidRDefault="00F62889" w:rsidP="00B54581">
            <w:pPr>
              <w:spacing w:before="0" w:after="0"/>
              <w:rPr>
                <w:rFonts w:eastAsia="Times New Roman"/>
                <w:sz w:val="18"/>
                <w:szCs w:val="18"/>
                <w:lang w:eastAsia="en-GB"/>
              </w:rPr>
            </w:pPr>
            <w:r w:rsidRPr="00F62889">
              <w:rPr>
                <w:sz w:val="18"/>
                <w:szCs w:val="18"/>
              </w:rPr>
              <w:t>(9)</w:t>
            </w:r>
          </w:p>
        </w:tc>
      </w:tr>
      <w:tr w:rsidR="00F62889" w:rsidRPr="00C71652" w14:paraId="152E1F39" w14:textId="77777777" w:rsidTr="00C4198A">
        <w:trPr>
          <w:trHeight w:val="170"/>
        </w:trPr>
        <w:tc>
          <w:tcPr>
            <w:tcW w:w="9638" w:type="dxa"/>
            <w:noWrap/>
            <w:hideMark/>
          </w:tcPr>
          <w:p w14:paraId="4AFB6064" w14:textId="77777777" w:rsidR="00F62889" w:rsidRPr="00C71652" w:rsidRDefault="00F62889" w:rsidP="00B54581">
            <w:pPr>
              <w:spacing w:before="0" w:after="0"/>
              <w:rPr>
                <w:rFonts w:eastAsia="Times New Roman"/>
                <w:sz w:val="18"/>
                <w:szCs w:val="18"/>
                <w:lang w:eastAsia="en-GB"/>
              </w:rPr>
            </w:pPr>
            <w:r w:rsidRPr="00C71652">
              <w:rPr>
                <w:rFonts w:eastAsia="Times New Roman"/>
                <w:sz w:val="18"/>
                <w:szCs w:val="18"/>
                <w:lang w:eastAsia="en-GB"/>
              </w:rPr>
              <w:t>- LA Funding Allocations/New Burdens Grant</w:t>
            </w:r>
          </w:p>
        </w:tc>
        <w:tc>
          <w:tcPr>
            <w:tcW w:w="1559" w:type="dxa"/>
            <w:hideMark/>
          </w:tcPr>
          <w:p w14:paraId="28ADC587" w14:textId="77777777" w:rsidR="00F62889" w:rsidRPr="00BA161B" w:rsidRDefault="00F62889" w:rsidP="00B54581">
            <w:pPr>
              <w:spacing w:before="0" w:after="0"/>
              <w:rPr>
                <w:rFonts w:eastAsia="Times New Roman"/>
                <w:sz w:val="18"/>
                <w:szCs w:val="18"/>
                <w:lang w:eastAsia="en-GB"/>
              </w:rPr>
            </w:pPr>
            <w:r w:rsidRPr="00BA161B">
              <w:rPr>
                <w:rFonts w:eastAsia="Times New Roman"/>
                <w:sz w:val="18"/>
                <w:szCs w:val="18"/>
                <w:lang w:eastAsia="en-GB"/>
              </w:rPr>
              <w:t>(297)</w:t>
            </w:r>
          </w:p>
        </w:tc>
        <w:tc>
          <w:tcPr>
            <w:tcW w:w="1559" w:type="dxa"/>
            <w:hideMark/>
          </w:tcPr>
          <w:p w14:paraId="2D7FA6C8" w14:textId="618C66B1" w:rsidR="00F62889" w:rsidRPr="00F62889" w:rsidRDefault="00F62889" w:rsidP="00B54581">
            <w:pPr>
              <w:spacing w:before="0" w:after="0"/>
              <w:rPr>
                <w:rFonts w:eastAsia="Times New Roman"/>
                <w:sz w:val="18"/>
                <w:szCs w:val="18"/>
                <w:lang w:eastAsia="en-GB"/>
              </w:rPr>
            </w:pPr>
            <w:r w:rsidRPr="00F62889">
              <w:rPr>
                <w:sz w:val="18"/>
                <w:szCs w:val="18"/>
              </w:rPr>
              <w:t>(300)</w:t>
            </w:r>
          </w:p>
        </w:tc>
      </w:tr>
      <w:tr w:rsidR="00F62889" w:rsidRPr="00C71652" w14:paraId="40C1A22F" w14:textId="77777777" w:rsidTr="00C4198A">
        <w:trPr>
          <w:trHeight w:val="170"/>
        </w:trPr>
        <w:tc>
          <w:tcPr>
            <w:tcW w:w="9638" w:type="dxa"/>
            <w:noWrap/>
            <w:hideMark/>
          </w:tcPr>
          <w:p w14:paraId="25709C02" w14:textId="77777777" w:rsidR="00F62889" w:rsidRPr="00C71652" w:rsidRDefault="00F62889" w:rsidP="00B54581">
            <w:pPr>
              <w:spacing w:before="0" w:after="0"/>
              <w:rPr>
                <w:rFonts w:eastAsia="Times New Roman"/>
                <w:sz w:val="18"/>
                <w:szCs w:val="18"/>
                <w:u w:val="single"/>
                <w:lang w:eastAsia="en-GB"/>
              </w:rPr>
            </w:pPr>
            <w:r w:rsidRPr="00C71652">
              <w:rPr>
                <w:rFonts w:eastAsia="Times New Roman"/>
                <w:sz w:val="18"/>
                <w:szCs w:val="18"/>
                <w:u w:val="single"/>
                <w:lang w:eastAsia="en-GB"/>
              </w:rPr>
              <w:t>Home Office</w:t>
            </w:r>
          </w:p>
        </w:tc>
        <w:tc>
          <w:tcPr>
            <w:tcW w:w="1559" w:type="dxa"/>
            <w:hideMark/>
          </w:tcPr>
          <w:p w14:paraId="6C1DCB72" w14:textId="77777777" w:rsidR="00F62889" w:rsidRPr="00BA161B" w:rsidRDefault="00F62889" w:rsidP="00B54581">
            <w:pPr>
              <w:spacing w:before="0" w:after="0"/>
              <w:rPr>
                <w:rFonts w:eastAsia="Times New Roman"/>
                <w:sz w:val="18"/>
                <w:szCs w:val="18"/>
                <w:lang w:eastAsia="en-GB"/>
              </w:rPr>
            </w:pPr>
            <w:r w:rsidRPr="00BA161B">
              <w:rPr>
                <w:rFonts w:eastAsia="Times New Roman"/>
                <w:sz w:val="18"/>
                <w:szCs w:val="18"/>
                <w:lang w:eastAsia="en-GB"/>
              </w:rPr>
              <w:t> </w:t>
            </w:r>
          </w:p>
        </w:tc>
        <w:tc>
          <w:tcPr>
            <w:tcW w:w="1559" w:type="dxa"/>
            <w:hideMark/>
          </w:tcPr>
          <w:p w14:paraId="4E12C2A2" w14:textId="2C12AB42" w:rsidR="00F62889" w:rsidRPr="00F62889" w:rsidRDefault="00F62889" w:rsidP="00B54581">
            <w:pPr>
              <w:spacing w:before="0" w:after="0"/>
              <w:rPr>
                <w:rFonts w:eastAsia="Times New Roman"/>
                <w:sz w:val="18"/>
                <w:szCs w:val="18"/>
                <w:lang w:eastAsia="en-GB"/>
              </w:rPr>
            </w:pPr>
            <w:r w:rsidRPr="00F62889">
              <w:rPr>
                <w:sz w:val="18"/>
                <w:szCs w:val="18"/>
              </w:rPr>
              <w:t> </w:t>
            </w:r>
          </w:p>
        </w:tc>
      </w:tr>
      <w:tr w:rsidR="00F62889" w:rsidRPr="00C71652" w14:paraId="4114F11A" w14:textId="77777777" w:rsidTr="00C4198A">
        <w:trPr>
          <w:trHeight w:val="170"/>
        </w:trPr>
        <w:tc>
          <w:tcPr>
            <w:tcW w:w="9638" w:type="dxa"/>
            <w:noWrap/>
            <w:hideMark/>
          </w:tcPr>
          <w:p w14:paraId="5F77BD0A" w14:textId="77777777" w:rsidR="00F62889" w:rsidRPr="00C71652" w:rsidRDefault="00F62889" w:rsidP="00B54581">
            <w:pPr>
              <w:spacing w:before="0" w:after="0"/>
              <w:rPr>
                <w:rFonts w:eastAsia="Times New Roman"/>
                <w:sz w:val="18"/>
                <w:szCs w:val="18"/>
                <w:lang w:eastAsia="en-GB"/>
              </w:rPr>
            </w:pPr>
            <w:r w:rsidRPr="00C71652">
              <w:rPr>
                <w:rFonts w:eastAsia="Times New Roman"/>
                <w:sz w:val="18"/>
                <w:szCs w:val="18"/>
                <w:lang w:eastAsia="en-GB"/>
              </w:rPr>
              <w:t>- IAG Grant</w:t>
            </w:r>
          </w:p>
        </w:tc>
        <w:tc>
          <w:tcPr>
            <w:tcW w:w="1559" w:type="dxa"/>
            <w:hideMark/>
          </w:tcPr>
          <w:p w14:paraId="0F9C0BEB" w14:textId="75A22462" w:rsidR="00F62889" w:rsidRPr="00BA161B" w:rsidRDefault="00F62889" w:rsidP="00B5458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559" w:type="dxa"/>
            <w:hideMark/>
          </w:tcPr>
          <w:p w14:paraId="7081DD55" w14:textId="4598A6D2" w:rsidR="00F62889" w:rsidRPr="00F62889" w:rsidRDefault="00F62889" w:rsidP="00B54581">
            <w:pPr>
              <w:spacing w:before="0" w:after="0"/>
              <w:rPr>
                <w:rFonts w:eastAsia="Times New Roman"/>
                <w:sz w:val="18"/>
                <w:szCs w:val="18"/>
                <w:lang w:eastAsia="en-GB"/>
              </w:rPr>
            </w:pPr>
            <w:r w:rsidRPr="00F62889">
              <w:rPr>
                <w:sz w:val="18"/>
                <w:szCs w:val="18"/>
              </w:rPr>
              <w:t>(300)</w:t>
            </w:r>
          </w:p>
        </w:tc>
      </w:tr>
      <w:tr w:rsidR="00F62889" w:rsidRPr="00C71652" w14:paraId="407179BA" w14:textId="77777777" w:rsidTr="00C4198A">
        <w:trPr>
          <w:trHeight w:val="170"/>
        </w:trPr>
        <w:tc>
          <w:tcPr>
            <w:tcW w:w="9638" w:type="dxa"/>
            <w:noWrap/>
            <w:hideMark/>
          </w:tcPr>
          <w:p w14:paraId="5B724996" w14:textId="77777777" w:rsidR="00F62889" w:rsidRPr="00C71652" w:rsidRDefault="00F62889" w:rsidP="00B54581">
            <w:pPr>
              <w:spacing w:before="0" w:after="0"/>
              <w:rPr>
                <w:rFonts w:eastAsia="Times New Roman"/>
                <w:sz w:val="18"/>
                <w:szCs w:val="18"/>
                <w:lang w:eastAsia="en-GB"/>
              </w:rPr>
            </w:pPr>
            <w:r w:rsidRPr="00C71652">
              <w:rPr>
                <w:rFonts w:eastAsia="Times New Roman"/>
                <w:sz w:val="18"/>
                <w:szCs w:val="18"/>
                <w:lang w:eastAsia="en-GB"/>
              </w:rPr>
              <w:t>- Unaccompanied Asylum-Seeking Children Grant</w:t>
            </w:r>
          </w:p>
        </w:tc>
        <w:tc>
          <w:tcPr>
            <w:tcW w:w="1559" w:type="dxa"/>
            <w:hideMark/>
          </w:tcPr>
          <w:p w14:paraId="4A7DE2D9" w14:textId="77777777" w:rsidR="00F62889" w:rsidRPr="00BA161B" w:rsidRDefault="00F62889" w:rsidP="00B54581">
            <w:pPr>
              <w:spacing w:before="0" w:after="0"/>
              <w:rPr>
                <w:rFonts w:eastAsia="Times New Roman"/>
                <w:sz w:val="18"/>
                <w:szCs w:val="18"/>
                <w:lang w:eastAsia="en-GB"/>
              </w:rPr>
            </w:pPr>
            <w:r w:rsidRPr="00BA161B">
              <w:rPr>
                <w:rFonts w:eastAsia="Times New Roman"/>
                <w:sz w:val="18"/>
                <w:szCs w:val="18"/>
                <w:lang w:eastAsia="en-GB"/>
              </w:rPr>
              <w:t>(369)</w:t>
            </w:r>
          </w:p>
        </w:tc>
        <w:tc>
          <w:tcPr>
            <w:tcW w:w="1559" w:type="dxa"/>
            <w:hideMark/>
          </w:tcPr>
          <w:p w14:paraId="5A747320" w14:textId="3EEE0D1A" w:rsidR="00F62889" w:rsidRPr="00F62889" w:rsidRDefault="00F62889" w:rsidP="00B54581">
            <w:pPr>
              <w:spacing w:before="0" w:after="0"/>
              <w:rPr>
                <w:rFonts w:eastAsia="Times New Roman"/>
                <w:sz w:val="18"/>
                <w:szCs w:val="18"/>
                <w:lang w:eastAsia="en-GB"/>
              </w:rPr>
            </w:pPr>
            <w:r w:rsidRPr="00F62889">
              <w:rPr>
                <w:sz w:val="18"/>
                <w:szCs w:val="18"/>
              </w:rPr>
              <w:t>(417)</w:t>
            </w:r>
          </w:p>
        </w:tc>
      </w:tr>
      <w:tr w:rsidR="00F62889" w:rsidRPr="00C71652" w14:paraId="6726A529" w14:textId="77777777" w:rsidTr="00C4198A">
        <w:trPr>
          <w:trHeight w:val="170"/>
        </w:trPr>
        <w:tc>
          <w:tcPr>
            <w:tcW w:w="9638" w:type="dxa"/>
            <w:noWrap/>
            <w:hideMark/>
          </w:tcPr>
          <w:p w14:paraId="5C57AC03" w14:textId="77777777" w:rsidR="00F62889" w:rsidRPr="00C71652" w:rsidRDefault="00F62889" w:rsidP="00B54581">
            <w:pPr>
              <w:spacing w:before="0" w:after="0"/>
              <w:rPr>
                <w:rFonts w:eastAsia="Times New Roman"/>
                <w:sz w:val="18"/>
                <w:szCs w:val="18"/>
                <w:u w:val="single"/>
                <w:lang w:eastAsia="en-GB"/>
              </w:rPr>
            </w:pPr>
            <w:r w:rsidRPr="00C71652">
              <w:rPr>
                <w:rFonts w:eastAsia="Times New Roman"/>
                <w:sz w:val="18"/>
                <w:szCs w:val="18"/>
                <w:u w:val="single"/>
                <w:lang w:eastAsia="en-GB"/>
              </w:rPr>
              <w:t>Ministry of Justice</w:t>
            </w:r>
          </w:p>
        </w:tc>
        <w:tc>
          <w:tcPr>
            <w:tcW w:w="1559" w:type="dxa"/>
            <w:hideMark/>
          </w:tcPr>
          <w:p w14:paraId="2A6EC7F5" w14:textId="77777777" w:rsidR="00F62889" w:rsidRPr="00BA161B" w:rsidRDefault="00F62889" w:rsidP="00B54581">
            <w:pPr>
              <w:spacing w:before="0" w:after="0"/>
              <w:rPr>
                <w:rFonts w:eastAsia="Times New Roman"/>
                <w:sz w:val="18"/>
                <w:szCs w:val="18"/>
                <w:lang w:eastAsia="en-GB"/>
              </w:rPr>
            </w:pPr>
            <w:r w:rsidRPr="00BA161B">
              <w:rPr>
                <w:rFonts w:eastAsia="Times New Roman"/>
                <w:sz w:val="18"/>
                <w:szCs w:val="18"/>
                <w:lang w:eastAsia="en-GB"/>
              </w:rPr>
              <w:t> </w:t>
            </w:r>
          </w:p>
        </w:tc>
        <w:tc>
          <w:tcPr>
            <w:tcW w:w="1559" w:type="dxa"/>
            <w:hideMark/>
          </w:tcPr>
          <w:p w14:paraId="76F9C5D0" w14:textId="470E4571" w:rsidR="00F62889" w:rsidRPr="00F62889" w:rsidRDefault="00F62889" w:rsidP="00B54581">
            <w:pPr>
              <w:spacing w:before="0" w:after="0"/>
              <w:rPr>
                <w:rFonts w:eastAsia="Times New Roman"/>
                <w:sz w:val="18"/>
                <w:szCs w:val="18"/>
                <w:lang w:eastAsia="en-GB"/>
              </w:rPr>
            </w:pPr>
            <w:r w:rsidRPr="00F62889">
              <w:rPr>
                <w:sz w:val="18"/>
                <w:szCs w:val="18"/>
              </w:rPr>
              <w:t> </w:t>
            </w:r>
          </w:p>
        </w:tc>
      </w:tr>
      <w:tr w:rsidR="00F62889" w:rsidRPr="00C71652" w14:paraId="1F7E457B" w14:textId="77777777" w:rsidTr="00C4198A">
        <w:trPr>
          <w:trHeight w:val="170"/>
        </w:trPr>
        <w:tc>
          <w:tcPr>
            <w:tcW w:w="9638" w:type="dxa"/>
            <w:noWrap/>
            <w:hideMark/>
          </w:tcPr>
          <w:p w14:paraId="509B059D" w14:textId="77777777" w:rsidR="00F62889" w:rsidRPr="00C71652" w:rsidRDefault="00F62889" w:rsidP="00B54581">
            <w:pPr>
              <w:spacing w:before="0" w:after="0"/>
              <w:rPr>
                <w:rFonts w:eastAsia="Times New Roman"/>
                <w:sz w:val="18"/>
                <w:szCs w:val="18"/>
                <w:lang w:eastAsia="en-GB"/>
              </w:rPr>
            </w:pPr>
            <w:r w:rsidRPr="00C71652">
              <w:rPr>
                <w:rFonts w:eastAsia="Times New Roman"/>
                <w:sz w:val="18"/>
                <w:szCs w:val="18"/>
                <w:lang w:eastAsia="en-GB"/>
              </w:rPr>
              <w:t xml:space="preserve"> - Contributions from the Youth Justice Board</w:t>
            </w:r>
          </w:p>
        </w:tc>
        <w:tc>
          <w:tcPr>
            <w:tcW w:w="1559" w:type="dxa"/>
            <w:hideMark/>
          </w:tcPr>
          <w:p w14:paraId="66332B34" w14:textId="77777777" w:rsidR="00F62889" w:rsidRPr="00BA161B" w:rsidRDefault="00F62889" w:rsidP="00B54581">
            <w:pPr>
              <w:spacing w:before="0" w:after="0"/>
              <w:rPr>
                <w:rFonts w:eastAsia="Times New Roman"/>
                <w:sz w:val="18"/>
                <w:szCs w:val="18"/>
                <w:lang w:eastAsia="en-GB"/>
              </w:rPr>
            </w:pPr>
            <w:r w:rsidRPr="00BA161B">
              <w:rPr>
                <w:rFonts w:eastAsia="Times New Roman"/>
                <w:sz w:val="18"/>
                <w:szCs w:val="18"/>
                <w:lang w:eastAsia="en-GB"/>
              </w:rPr>
              <w:t>(699)</w:t>
            </w:r>
          </w:p>
        </w:tc>
        <w:tc>
          <w:tcPr>
            <w:tcW w:w="1559" w:type="dxa"/>
            <w:hideMark/>
          </w:tcPr>
          <w:p w14:paraId="540D5B8E" w14:textId="30C15B63" w:rsidR="00F62889" w:rsidRPr="00F62889" w:rsidRDefault="00F62889" w:rsidP="00B54581">
            <w:pPr>
              <w:spacing w:before="0" w:after="0"/>
              <w:rPr>
                <w:rFonts w:eastAsia="Times New Roman"/>
                <w:sz w:val="18"/>
                <w:szCs w:val="18"/>
                <w:lang w:eastAsia="en-GB"/>
              </w:rPr>
            </w:pPr>
            <w:r w:rsidRPr="00F62889">
              <w:rPr>
                <w:sz w:val="18"/>
                <w:szCs w:val="18"/>
              </w:rPr>
              <w:t>(443)</w:t>
            </w:r>
          </w:p>
        </w:tc>
      </w:tr>
      <w:tr w:rsidR="00F62889" w:rsidRPr="00C71652" w14:paraId="5E82195F" w14:textId="77777777" w:rsidTr="00C4198A">
        <w:trPr>
          <w:trHeight w:val="170"/>
        </w:trPr>
        <w:tc>
          <w:tcPr>
            <w:tcW w:w="9638" w:type="dxa"/>
            <w:noWrap/>
            <w:hideMark/>
          </w:tcPr>
          <w:p w14:paraId="4A3C52EE" w14:textId="77777777" w:rsidR="00F62889" w:rsidRPr="00C71652" w:rsidRDefault="00F62889" w:rsidP="00B54581">
            <w:pPr>
              <w:spacing w:before="0" w:after="0"/>
              <w:rPr>
                <w:rFonts w:eastAsia="Times New Roman"/>
                <w:sz w:val="18"/>
                <w:szCs w:val="18"/>
                <w:lang w:eastAsia="en-GB"/>
              </w:rPr>
            </w:pPr>
            <w:r w:rsidRPr="00C71652">
              <w:rPr>
                <w:rFonts w:eastAsia="Times New Roman"/>
                <w:sz w:val="18"/>
                <w:szCs w:val="18"/>
                <w:lang w:eastAsia="en-GB"/>
              </w:rPr>
              <w:t xml:space="preserve"> - MoJ Other</w:t>
            </w:r>
          </w:p>
        </w:tc>
        <w:tc>
          <w:tcPr>
            <w:tcW w:w="1559" w:type="dxa"/>
            <w:hideMark/>
          </w:tcPr>
          <w:p w14:paraId="074646BC" w14:textId="77777777" w:rsidR="00F62889" w:rsidRPr="00BA161B" w:rsidRDefault="00F62889" w:rsidP="00B54581">
            <w:pPr>
              <w:spacing w:before="0" w:after="0"/>
              <w:rPr>
                <w:rFonts w:eastAsia="Times New Roman"/>
                <w:sz w:val="18"/>
                <w:szCs w:val="18"/>
                <w:lang w:eastAsia="en-GB"/>
              </w:rPr>
            </w:pPr>
            <w:r w:rsidRPr="00BA161B">
              <w:rPr>
                <w:rFonts w:eastAsia="Times New Roman"/>
                <w:sz w:val="18"/>
                <w:szCs w:val="18"/>
                <w:lang w:eastAsia="en-GB"/>
              </w:rPr>
              <w:t>(116)</w:t>
            </w:r>
          </w:p>
        </w:tc>
        <w:tc>
          <w:tcPr>
            <w:tcW w:w="1559" w:type="dxa"/>
            <w:hideMark/>
          </w:tcPr>
          <w:p w14:paraId="2E145EB5" w14:textId="7B032FB9" w:rsidR="00F62889" w:rsidRPr="00F62889" w:rsidRDefault="00F62889" w:rsidP="00B54581">
            <w:pPr>
              <w:spacing w:before="0" w:after="0"/>
              <w:rPr>
                <w:rFonts w:eastAsia="Times New Roman"/>
                <w:sz w:val="18"/>
                <w:szCs w:val="18"/>
                <w:lang w:eastAsia="en-GB"/>
              </w:rPr>
            </w:pPr>
            <w:r w:rsidRPr="00F62889">
              <w:rPr>
                <w:sz w:val="18"/>
                <w:szCs w:val="18"/>
              </w:rPr>
              <w:t>(116)</w:t>
            </w:r>
          </w:p>
        </w:tc>
      </w:tr>
      <w:tr w:rsidR="00F62889" w:rsidRPr="00C71652" w14:paraId="7C206E29" w14:textId="77777777" w:rsidTr="00C4198A">
        <w:trPr>
          <w:trHeight w:val="170"/>
        </w:trPr>
        <w:tc>
          <w:tcPr>
            <w:tcW w:w="9638" w:type="dxa"/>
            <w:noWrap/>
            <w:hideMark/>
          </w:tcPr>
          <w:p w14:paraId="401446A0" w14:textId="77777777" w:rsidR="00F62889" w:rsidRPr="00C71652" w:rsidRDefault="00F62889" w:rsidP="00B54581">
            <w:pPr>
              <w:spacing w:before="0" w:after="0"/>
              <w:rPr>
                <w:rFonts w:eastAsia="Times New Roman"/>
                <w:sz w:val="18"/>
                <w:szCs w:val="18"/>
                <w:u w:val="single"/>
                <w:lang w:eastAsia="en-GB"/>
              </w:rPr>
            </w:pPr>
            <w:r w:rsidRPr="00C71652">
              <w:rPr>
                <w:rFonts w:eastAsia="Times New Roman"/>
                <w:sz w:val="18"/>
                <w:szCs w:val="18"/>
                <w:u w:val="single"/>
                <w:lang w:eastAsia="en-GB"/>
              </w:rPr>
              <w:t>Department for Business, Energy &amp; Industrial Strategy</w:t>
            </w:r>
          </w:p>
        </w:tc>
        <w:tc>
          <w:tcPr>
            <w:tcW w:w="1559" w:type="dxa"/>
            <w:hideMark/>
          </w:tcPr>
          <w:p w14:paraId="64E63E4A" w14:textId="77777777" w:rsidR="00F62889" w:rsidRPr="00BA161B" w:rsidRDefault="00F62889" w:rsidP="00B54581">
            <w:pPr>
              <w:spacing w:before="0" w:after="0"/>
              <w:rPr>
                <w:rFonts w:eastAsia="Times New Roman"/>
                <w:sz w:val="18"/>
                <w:szCs w:val="18"/>
                <w:lang w:eastAsia="en-GB"/>
              </w:rPr>
            </w:pPr>
            <w:r w:rsidRPr="00BA161B">
              <w:rPr>
                <w:rFonts w:eastAsia="Times New Roman"/>
                <w:sz w:val="18"/>
                <w:szCs w:val="18"/>
                <w:lang w:eastAsia="en-GB"/>
              </w:rPr>
              <w:t> </w:t>
            </w:r>
          </w:p>
        </w:tc>
        <w:tc>
          <w:tcPr>
            <w:tcW w:w="1559" w:type="dxa"/>
            <w:hideMark/>
          </w:tcPr>
          <w:p w14:paraId="6FF098BD" w14:textId="0431CE3D" w:rsidR="00F62889" w:rsidRPr="00F62889" w:rsidRDefault="00F62889" w:rsidP="00B54581">
            <w:pPr>
              <w:spacing w:before="0" w:after="0"/>
              <w:rPr>
                <w:rFonts w:eastAsia="Times New Roman"/>
                <w:sz w:val="18"/>
                <w:szCs w:val="18"/>
                <w:lang w:eastAsia="en-GB"/>
              </w:rPr>
            </w:pPr>
            <w:r w:rsidRPr="00F62889">
              <w:rPr>
                <w:sz w:val="18"/>
                <w:szCs w:val="18"/>
              </w:rPr>
              <w:t> </w:t>
            </w:r>
          </w:p>
        </w:tc>
      </w:tr>
      <w:tr w:rsidR="00F62889" w:rsidRPr="00C71652" w14:paraId="1488E2B2" w14:textId="77777777" w:rsidTr="00C4198A">
        <w:trPr>
          <w:trHeight w:val="170"/>
        </w:trPr>
        <w:tc>
          <w:tcPr>
            <w:tcW w:w="9638" w:type="dxa"/>
            <w:noWrap/>
            <w:hideMark/>
          </w:tcPr>
          <w:p w14:paraId="032F237E" w14:textId="77777777" w:rsidR="00F62889" w:rsidRPr="00C71652" w:rsidRDefault="00F62889" w:rsidP="00B54581">
            <w:pPr>
              <w:spacing w:before="0" w:after="0"/>
              <w:rPr>
                <w:rFonts w:eastAsia="Times New Roman"/>
                <w:sz w:val="18"/>
                <w:szCs w:val="18"/>
                <w:lang w:eastAsia="en-GB"/>
              </w:rPr>
            </w:pPr>
            <w:r w:rsidRPr="00C71652">
              <w:rPr>
                <w:rFonts w:eastAsia="Times New Roman"/>
                <w:sz w:val="18"/>
                <w:szCs w:val="18"/>
                <w:lang w:eastAsia="en-GB"/>
              </w:rPr>
              <w:t xml:space="preserve"> - Skills Funding Agency</w:t>
            </w:r>
          </w:p>
        </w:tc>
        <w:tc>
          <w:tcPr>
            <w:tcW w:w="1559" w:type="dxa"/>
            <w:hideMark/>
          </w:tcPr>
          <w:p w14:paraId="42715158" w14:textId="77777777" w:rsidR="00F62889" w:rsidRPr="00BA161B" w:rsidRDefault="00F62889" w:rsidP="00B54581">
            <w:pPr>
              <w:spacing w:before="0" w:after="0"/>
              <w:rPr>
                <w:rFonts w:eastAsia="Times New Roman"/>
                <w:sz w:val="18"/>
                <w:szCs w:val="18"/>
                <w:lang w:eastAsia="en-GB"/>
              </w:rPr>
            </w:pPr>
            <w:r w:rsidRPr="00BA161B">
              <w:rPr>
                <w:rFonts w:eastAsia="Times New Roman"/>
                <w:sz w:val="18"/>
                <w:szCs w:val="18"/>
                <w:lang w:eastAsia="en-GB"/>
              </w:rPr>
              <w:t>(1,854)</w:t>
            </w:r>
          </w:p>
        </w:tc>
        <w:tc>
          <w:tcPr>
            <w:tcW w:w="1559" w:type="dxa"/>
            <w:hideMark/>
          </w:tcPr>
          <w:p w14:paraId="104A7C22" w14:textId="7196BEBD" w:rsidR="00F62889" w:rsidRPr="00F62889" w:rsidRDefault="00F62889" w:rsidP="00B54581">
            <w:pPr>
              <w:spacing w:before="0" w:after="0"/>
              <w:rPr>
                <w:rFonts w:eastAsia="Times New Roman"/>
                <w:sz w:val="18"/>
                <w:szCs w:val="18"/>
                <w:lang w:eastAsia="en-GB"/>
              </w:rPr>
            </w:pPr>
            <w:r w:rsidRPr="00F62889">
              <w:rPr>
                <w:sz w:val="18"/>
                <w:szCs w:val="18"/>
              </w:rPr>
              <w:t>(1,919)</w:t>
            </w:r>
          </w:p>
        </w:tc>
      </w:tr>
      <w:tr w:rsidR="00F62889" w:rsidRPr="00C71652" w14:paraId="787CCB47" w14:textId="77777777" w:rsidTr="00C4198A">
        <w:trPr>
          <w:trHeight w:val="170"/>
        </w:trPr>
        <w:tc>
          <w:tcPr>
            <w:tcW w:w="9638" w:type="dxa"/>
            <w:noWrap/>
            <w:hideMark/>
          </w:tcPr>
          <w:p w14:paraId="626D7EEF" w14:textId="77777777" w:rsidR="00F62889" w:rsidRPr="00C71652" w:rsidRDefault="00F62889" w:rsidP="00B54581">
            <w:pPr>
              <w:spacing w:before="0" w:after="0"/>
              <w:rPr>
                <w:rFonts w:eastAsia="Times New Roman"/>
                <w:sz w:val="18"/>
                <w:szCs w:val="18"/>
                <w:lang w:eastAsia="en-GB"/>
              </w:rPr>
            </w:pPr>
            <w:r w:rsidRPr="00C71652">
              <w:rPr>
                <w:rFonts w:eastAsia="Times New Roman"/>
                <w:sz w:val="18"/>
                <w:szCs w:val="18"/>
                <w:lang w:eastAsia="en-GB"/>
              </w:rPr>
              <w:t>Other Miscellaneous Grants</w:t>
            </w:r>
          </w:p>
        </w:tc>
        <w:tc>
          <w:tcPr>
            <w:tcW w:w="1559" w:type="dxa"/>
            <w:hideMark/>
          </w:tcPr>
          <w:p w14:paraId="1DAB807A" w14:textId="77777777" w:rsidR="00F62889" w:rsidRPr="00BA161B" w:rsidRDefault="00F62889" w:rsidP="00B54581">
            <w:pPr>
              <w:spacing w:before="0" w:after="0"/>
              <w:rPr>
                <w:rFonts w:eastAsia="Times New Roman"/>
                <w:sz w:val="18"/>
                <w:szCs w:val="18"/>
                <w:lang w:eastAsia="en-GB"/>
              </w:rPr>
            </w:pPr>
            <w:r w:rsidRPr="00BA161B">
              <w:rPr>
                <w:rFonts w:eastAsia="Times New Roman"/>
                <w:sz w:val="18"/>
                <w:szCs w:val="18"/>
                <w:lang w:eastAsia="en-GB"/>
              </w:rPr>
              <w:t>(556)</w:t>
            </w:r>
          </w:p>
        </w:tc>
        <w:tc>
          <w:tcPr>
            <w:tcW w:w="1559" w:type="dxa"/>
            <w:hideMark/>
          </w:tcPr>
          <w:p w14:paraId="576C8024" w14:textId="55295D09" w:rsidR="00F62889" w:rsidRPr="00F62889" w:rsidRDefault="00F62889" w:rsidP="00B54581">
            <w:pPr>
              <w:spacing w:before="0" w:after="0"/>
              <w:rPr>
                <w:rFonts w:eastAsia="Times New Roman"/>
                <w:sz w:val="18"/>
                <w:szCs w:val="18"/>
                <w:lang w:eastAsia="en-GB"/>
              </w:rPr>
            </w:pPr>
            <w:r w:rsidRPr="00F62889">
              <w:rPr>
                <w:sz w:val="18"/>
                <w:szCs w:val="18"/>
              </w:rPr>
              <w:t>(539)</w:t>
            </w:r>
          </w:p>
        </w:tc>
      </w:tr>
      <w:tr w:rsidR="00F62889" w:rsidRPr="00C71652" w14:paraId="3DCDF354" w14:textId="77777777" w:rsidTr="00C4198A">
        <w:trPr>
          <w:trHeight w:val="170"/>
        </w:trPr>
        <w:tc>
          <w:tcPr>
            <w:tcW w:w="9638" w:type="dxa"/>
            <w:noWrap/>
            <w:hideMark/>
          </w:tcPr>
          <w:p w14:paraId="668F59B4" w14:textId="77777777" w:rsidR="00F62889" w:rsidRPr="00C71652" w:rsidRDefault="00F62889" w:rsidP="00B54581">
            <w:pPr>
              <w:spacing w:before="0" w:after="0"/>
              <w:rPr>
                <w:rFonts w:eastAsia="Times New Roman"/>
                <w:sz w:val="18"/>
                <w:szCs w:val="18"/>
                <w:lang w:eastAsia="en-GB"/>
              </w:rPr>
            </w:pPr>
            <w:r w:rsidRPr="00C71652">
              <w:rPr>
                <w:rFonts w:eastAsia="Times New Roman"/>
                <w:sz w:val="18"/>
                <w:szCs w:val="18"/>
                <w:lang w:eastAsia="en-GB"/>
              </w:rPr>
              <w:t>Contributions from NHS Partners</w:t>
            </w:r>
          </w:p>
        </w:tc>
        <w:tc>
          <w:tcPr>
            <w:tcW w:w="1559" w:type="dxa"/>
            <w:hideMark/>
          </w:tcPr>
          <w:p w14:paraId="2471326C" w14:textId="558FDFB2" w:rsidR="00F62889" w:rsidRPr="00BA161B" w:rsidRDefault="00F62889" w:rsidP="00B54581">
            <w:pPr>
              <w:spacing w:before="0" w:after="0"/>
              <w:rPr>
                <w:rFonts w:eastAsia="Times New Roman"/>
                <w:sz w:val="18"/>
                <w:szCs w:val="18"/>
                <w:lang w:eastAsia="en-GB"/>
              </w:rPr>
            </w:pPr>
            <w:r w:rsidRPr="00BA161B">
              <w:rPr>
                <w:rFonts w:eastAsia="Times New Roman"/>
                <w:sz w:val="18"/>
                <w:szCs w:val="18"/>
                <w:lang w:eastAsia="en-GB"/>
              </w:rPr>
              <w:t>(</w:t>
            </w:r>
            <w:r w:rsidR="00FE3FA1" w:rsidRPr="00BA161B">
              <w:rPr>
                <w:rFonts w:eastAsia="Times New Roman"/>
                <w:sz w:val="18"/>
                <w:szCs w:val="18"/>
                <w:lang w:eastAsia="en-GB"/>
              </w:rPr>
              <w:t>7</w:t>
            </w:r>
            <w:r w:rsidRPr="00BA161B">
              <w:rPr>
                <w:rFonts w:eastAsia="Times New Roman"/>
                <w:sz w:val="18"/>
                <w:szCs w:val="18"/>
                <w:lang w:eastAsia="en-GB"/>
              </w:rPr>
              <w:t>,</w:t>
            </w:r>
            <w:r w:rsidR="00FE3FA1" w:rsidRPr="00BA161B">
              <w:rPr>
                <w:rFonts w:eastAsia="Times New Roman"/>
                <w:sz w:val="18"/>
                <w:szCs w:val="18"/>
                <w:lang w:eastAsia="en-GB"/>
              </w:rPr>
              <w:t>925</w:t>
            </w:r>
            <w:r w:rsidRPr="00BA161B">
              <w:rPr>
                <w:rFonts w:eastAsia="Times New Roman"/>
                <w:sz w:val="18"/>
                <w:szCs w:val="18"/>
                <w:lang w:eastAsia="en-GB"/>
              </w:rPr>
              <w:t>)</w:t>
            </w:r>
          </w:p>
        </w:tc>
        <w:tc>
          <w:tcPr>
            <w:tcW w:w="1559" w:type="dxa"/>
            <w:hideMark/>
          </w:tcPr>
          <w:p w14:paraId="25A81F85" w14:textId="76864828" w:rsidR="00F62889" w:rsidRPr="00F62889" w:rsidRDefault="00F62889" w:rsidP="00B54581">
            <w:pPr>
              <w:spacing w:before="0" w:after="0"/>
              <w:rPr>
                <w:rFonts w:eastAsia="Times New Roman"/>
                <w:sz w:val="18"/>
                <w:szCs w:val="18"/>
                <w:lang w:eastAsia="en-GB"/>
              </w:rPr>
            </w:pPr>
            <w:r w:rsidRPr="00F62889">
              <w:rPr>
                <w:sz w:val="18"/>
                <w:szCs w:val="18"/>
              </w:rPr>
              <w:t>(</w:t>
            </w:r>
            <w:r w:rsidR="00D24A21">
              <w:rPr>
                <w:sz w:val="18"/>
                <w:szCs w:val="18"/>
              </w:rPr>
              <w:t>12</w:t>
            </w:r>
            <w:r w:rsidRPr="00F62889">
              <w:rPr>
                <w:sz w:val="18"/>
                <w:szCs w:val="18"/>
              </w:rPr>
              <w:t>,</w:t>
            </w:r>
            <w:r w:rsidR="00D24A21">
              <w:rPr>
                <w:sz w:val="18"/>
                <w:szCs w:val="18"/>
              </w:rPr>
              <w:t>894</w:t>
            </w:r>
            <w:r w:rsidRPr="00F62889">
              <w:rPr>
                <w:sz w:val="18"/>
                <w:szCs w:val="18"/>
              </w:rPr>
              <w:t>)</w:t>
            </w:r>
          </w:p>
        </w:tc>
      </w:tr>
      <w:tr w:rsidR="00F62889" w:rsidRPr="00C71652" w14:paraId="793CFB03" w14:textId="77777777" w:rsidTr="00C4198A">
        <w:trPr>
          <w:trHeight w:val="170"/>
        </w:trPr>
        <w:tc>
          <w:tcPr>
            <w:tcW w:w="9638" w:type="dxa"/>
            <w:noWrap/>
            <w:hideMark/>
          </w:tcPr>
          <w:p w14:paraId="20FCB855" w14:textId="77777777" w:rsidR="00F62889" w:rsidRPr="00C71652" w:rsidRDefault="00F62889" w:rsidP="00B54581">
            <w:pPr>
              <w:spacing w:before="0" w:after="0"/>
              <w:rPr>
                <w:rFonts w:eastAsia="Times New Roman"/>
                <w:sz w:val="18"/>
                <w:szCs w:val="18"/>
                <w:lang w:eastAsia="en-GB"/>
              </w:rPr>
            </w:pPr>
            <w:r w:rsidRPr="00C71652">
              <w:rPr>
                <w:rFonts w:eastAsia="Times New Roman"/>
                <w:sz w:val="18"/>
                <w:szCs w:val="18"/>
                <w:lang w:eastAsia="en-GB"/>
              </w:rPr>
              <w:t>Contributions from Other Local Authorities</w:t>
            </w:r>
          </w:p>
        </w:tc>
        <w:tc>
          <w:tcPr>
            <w:tcW w:w="1559" w:type="dxa"/>
            <w:hideMark/>
          </w:tcPr>
          <w:p w14:paraId="1A384E0D" w14:textId="77777777" w:rsidR="00F62889" w:rsidRPr="00BA161B" w:rsidRDefault="00F62889" w:rsidP="00B54581">
            <w:pPr>
              <w:spacing w:before="0" w:after="0"/>
              <w:rPr>
                <w:rFonts w:eastAsia="Times New Roman"/>
                <w:sz w:val="18"/>
                <w:szCs w:val="18"/>
                <w:lang w:eastAsia="en-GB"/>
              </w:rPr>
            </w:pPr>
            <w:r w:rsidRPr="00BA161B">
              <w:rPr>
                <w:rFonts w:eastAsia="Times New Roman"/>
                <w:sz w:val="18"/>
                <w:szCs w:val="18"/>
                <w:lang w:eastAsia="en-GB"/>
              </w:rPr>
              <w:t>(4,297)</w:t>
            </w:r>
          </w:p>
        </w:tc>
        <w:tc>
          <w:tcPr>
            <w:tcW w:w="1559" w:type="dxa"/>
            <w:hideMark/>
          </w:tcPr>
          <w:p w14:paraId="7D1712E6" w14:textId="5BD2E9BC" w:rsidR="00F62889" w:rsidRPr="00F62889" w:rsidRDefault="00F62889" w:rsidP="00B54581">
            <w:pPr>
              <w:spacing w:before="0" w:after="0"/>
              <w:rPr>
                <w:rFonts w:eastAsia="Times New Roman"/>
                <w:sz w:val="18"/>
                <w:szCs w:val="18"/>
                <w:lang w:eastAsia="en-GB"/>
              </w:rPr>
            </w:pPr>
            <w:r w:rsidRPr="00F62889">
              <w:rPr>
                <w:sz w:val="18"/>
                <w:szCs w:val="18"/>
              </w:rPr>
              <w:t>(</w:t>
            </w:r>
            <w:r w:rsidR="00D24A21">
              <w:rPr>
                <w:sz w:val="18"/>
                <w:szCs w:val="18"/>
              </w:rPr>
              <w:t>3</w:t>
            </w:r>
            <w:r w:rsidR="006E7A5E">
              <w:rPr>
                <w:sz w:val="18"/>
                <w:szCs w:val="18"/>
              </w:rPr>
              <w:t>,</w:t>
            </w:r>
            <w:r w:rsidR="00D24A21">
              <w:rPr>
                <w:sz w:val="18"/>
                <w:szCs w:val="18"/>
              </w:rPr>
              <w:t>565</w:t>
            </w:r>
            <w:r w:rsidRPr="00F62889">
              <w:rPr>
                <w:sz w:val="18"/>
                <w:szCs w:val="18"/>
              </w:rPr>
              <w:t>)</w:t>
            </w:r>
          </w:p>
        </w:tc>
      </w:tr>
      <w:tr w:rsidR="00F62889" w:rsidRPr="00C71652" w14:paraId="0D1ECEF8" w14:textId="77777777" w:rsidTr="00C4198A">
        <w:trPr>
          <w:trHeight w:val="170"/>
        </w:trPr>
        <w:tc>
          <w:tcPr>
            <w:tcW w:w="9638" w:type="dxa"/>
            <w:noWrap/>
            <w:hideMark/>
          </w:tcPr>
          <w:p w14:paraId="33768CDD" w14:textId="77777777" w:rsidR="00F62889" w:rsidRPr="00C71652" w:rsidRDefault="00F62889" w:rsidP="00B54581">
            <w:pPr>
              <w:spacing w:before="0" w:after="0"/>
              <w:rPr>
                <w:rFonts w:eastAsia="Times New Roman"/>
                <w:sz w:val="18"/>
                <w:szCs w:val="18"/>
                <w:lang w:eastAsia="en-GB"/>
              </w:rPr>
            </w:pPr>
            <w:r w:rsidRPr="00C71652">
              <w:rPr>
                <w:rFonts w:eastAsia="Times New Roman"/>
                <w:sz w:val="18"/>
                <w:szCs w:val="18"/>
                <w:lang w:eastAsia="en-GB"/>
              </w:rPr>
              <w:t>Miscellaneous Contributions</w:t>
            </w:r>
          </w:p>
        </w:tc>
        <w:tc>
          <w:tcPr>
            <w:tcW w:w="1559" w:type="dxa"/>
            <w:hideMark/>
          </w:tcPr>
          <w:p w14:paraId="6606CDFA" w14:textId="77777777" w:rsidR="00F62889" w:rsidRPr="00BA161B" w:rsidRDefault="00F62889" w:rsidP="00B54581">
            <w:pPr>
              <w:spacing w:before="0" w:after="0"/>
              <w:rPr>
                <w:rFonts w:eastAsia="Times New Roman"/>
                <w:sz w:val="18"/>
                <w:szCs w:val="18"/>
                <w:lang w:eastAsia="en-GB"/>
              </w:rPr>
            </w:pPr>
            <w:r w:rsidRPr="00BA161B">
              <w:rPr>
                <w:rFonts w:eastAsia="Times New Roman"/>
                <w:sz w:val="18"/>
                <w:szCs w:val="18"/>
                <w:lang w:eastAsia="en-GB"/>
              </w:rPr>
              <w:t>(2,440)</w:t>
            </w:r>
          </w:p>
        </w:tc>
        <w:tc>
          <w:tcPr>
            <w:tcW w:w="1559" w:type="dxa"/>
            <w:hideMark/>
          </w:tcPr>
          <w:p w14:paraId="2E18EBE7" w14:textId="0B889039" w:rsidR="00F62889" w:rsidRPr="00F62889" w:rsidRDefault="00F62889" w:rsidP="00B54581">
            <w:pPr>
              <w:spacing w:before="0" w:after="0"/>
              <w:rPr>
                <w:rFonts w:eastAsia="Times New Roman"/>
                <w:sz w:val="18"/>
                <w:szCs w:val="18"/>
                <w:lang w:eastAsia="en-GB"/>
              </w:rPr>
            </w:pPr>
            <w:r w:rsidRPr="00F62889">
              <w:rPr>
                <w:sz w:val="18"/>
                <w:szCs w:val="18"/>
              </w:rPr>
              <w:t>(2,960)</w:t>
            </w:r>
          </w:p>
        </w:tc>
      </w:tr>
      <w:tr w:rsidR="00F62889" w:rsidRPr="00C71652" w14:paraId="76D51293" w14:textId="77777777" w:rsidTr="00C4198A">
        <w:trPr>
          <w:trHeight w:val="170"/>
        </w:trPr>
        <w:tc>
          <w:tcPr>
            <w:tcW w:w="9638" w:type="dxa"/>
            <w:noWrap/>
            <w:hideMark/>
          </w:tcPr>
          <w:p w14:paraId="71F6AF98" w14:textId="77777777" w:rsidR="00F62889" w:rsidRPr="00C71652" w:rsidRDefault="00F62889" w:rsidP="00B54581">
            <w:pPr>
              <w:spacing w:before="0" w:after="0"/>
              <w:rPr>
                <w:rFonts w:eastAsia="Times New Roman"/>
                <w:sz w:val="18"/>
                <w:szCs w:val="18"/>
                <w:lang w:eastAsia="en-GB"/>
              </w:rPr>
            </w:pPr>
            <w:r w:rsidRPr="00C71652">
              <w:rPr>
                <w:rFonts w:eastAsia="Times New Roman"/>
                <w:sz w:val="18"/>
                <w:szCs w:val="18"/>
                <w:lang w:eastAsia="en-GB"/>
              </w:rPr>
              <w:t>Recognition of Capital Grants and Contributions</w:t>
            </w:r>
          </w:p>
        </w:tc>
        <w:tc>
          <w:tcPr>
            <w:tcW w:w="1559" w:type="dxa"/>
            <w:hideMark/>
          </w:tcPr>
          <w:p w14:paraId="1FBB6091" w14:textId="77777777" w:rsidR="00F62889" w:rsidRPr="00BA161B" w:rsidRDefault="00F62889" w:rsidP="00B54581">
            <w:pPr>
              <w:spacing w:before="0" w:after="0"/>
              <w:rPr>
                <w:rFonts w:eastAsia="Times New Roman"/>
                <w:sz w:val="18"/>
                <w:szCs w:val="18"/>
                <w:lang w:eastAsia="en-GB"/>
              </w:rPr>
            </w:pPr>
            <w:r w:rsidRPr="00BA161B">
              <w:rPr>
                <w:rFonts w:eastAsia="Times New Roman"/>
                <w:sz w:val="18"/>
                <w:szCs w:val="18"/>
                <w:lang w:eastAsia="en-GB"/>
              </w:rPr>
              <w:t>(6,099)</w:t>
            </w:r>
          </w:p>
        </w:tc>
        <w:tc>
          <w:tcPr>
            <w:tcW w:w="1559" w:type="dxa"/>
            <w:hideMark/>
          </w:tcPr>
          <w:p w14:paraId="72746860" w14:textId="698592E0" w:rsidR="00F62889" w:rsidRPr="00F62889" w:rsidRDefault="00F62889" w:rsidP="00B54581">
            <w:pPr>
              <w:spacing w:before="0" w:after="0"/>
              <w:rPr>
                <w:rFonts w:eastAsia="Times New Roman"/>
                <w:sz w:val="18"/>
                <w:szCs w:val="18"/>
                <w:lang w:eastAsia="en-GB"/>
              </w:rPr>
            </w:pPr>
            <w:r w:rsidRPr="00F62889">
              <w:rPr>
                <w:sz w:val="18"/>
                <w:szCs w:val="18"/>
              </w:rPr>
              <w:t>(2,779)</w:t>
            </w:r>
          </w:p>
        </w:tc>
      </w:tr>
      <w:tr w:rsidR="00F62889" w:rsidRPr="00C71652" w14:paraId="2C04D642" w14:textId="77777777" w:rsidTr="00C4198A">
        <w:trPr>
          <w:trHeight w:val="283"/>
        </w:trPr>
        <w:tc>
          <w:tcPr>
            <w:tcW w:w="9638" w:type="dxa"/>
            <w:noWrap/>
            <w:hideMark/>
          </w:tcPr>
          <w:p w14:paraId="67367A3A" w14:textId="77777777" w:rsidR="00F62889" w:rsidRPr="00C71652" w:rsidRDefault="00F62889" w:rsidP="00B54581">
            <w:pPr>
              <w:spacing w:before="0" w:after="0"/>
              <w:rPr>
                <w:rFonts w:eastAsia="Times New Roman"/>
                <w:b/>
                <w:bCs/>
                <w:sz w:val="18"/>
                <w:szCs w:val="18"/>
                <w:lang w:eastAsia="en-GB"/>
              </w:rPr>
            </w:pPr>
            <w:r w:rsidRPr="00C71652">
              <w:rPr>
                <w:rFonts w:eastAsia="Times New Roman"/>
                <w:b/>
                <w:bCs/>
                <w:sz w:val="18"/>
                <w:szCs w:val="18"/>
                <w:lang w:eastAsia="en-GB"/>
              </w:rPr>
              <w:t>Total</w:t>
            </w:r>
          </w:p>
        </w:tc>
        <w:tc>
          <w:tcPr>
            <w:tcW w:w="1559" w:type="dxa"/>
            <w:hideMark/>
          </w:tcPr>
          <w:p w14:paraId="2FFBE168" w14:textId="2AAED15F" w:rsidR="00F62889" w:rsidRPr="00BA161B" w:rsidRDefault="00F62889" w:rsidP="00B54581">
            <w:pPr>
              <w:spacing w:before="0" w:after="0"/>
              <w:rPr>
                <w:rFonts w:eastAsia="Times New Roman"/>
                <w:b/>
                <w:bCs/>
                <w:sz w:val="18"/>
                <w:szCs w:val="18"/>
                <w:lang w:eastAsia="en-GB"/>
              </w:rPr>
            </w:pPr>
            <w:r w:rsidRPr="00BA161B">
              <w:rPr>
                <w:b/>
                <w:bCs/>
                <w:sz w:val="18"/>
                <w:szCs w:val="18"/>
              </w:rPr>
              <w:t>(2</w:t>
            </w:r>
            <w:r w:rsidR="00FE3FA1" w:rsidRPr="00BA161B">
              <w:rPr>
                <w:b/>
                <w:bCs/>
                <w:sz w:val="18"/>
                <w:szCs w:val="18"/>
              </w:rPr>
              <w:t>22</w:t>
            </w:r>
            <w:r w:rsidRPr="00BA161B">
              <w:rPr>
                <w:b/>
                <w:bCs/>
                <w:sz w:val="18"/>
                <w:szCs w:val="18"/>
              </w:rPr>
              <w:t>,</w:t>
            </w:r>
            <w:r w:rsidR="00FE3FA1" w:rsidRPr="00BA161B">
              <w:rPr>
                <w:b/>
                <w:bCs/>
                <w:sz w:val="18"/>
                <w:szCs w:val="18"/>
              </w:rPr>
              <w:t>546</w:t>
            </w:r>
            <w:r w:rsidRPr="00BA161B">
              <w:rPr>
                <w:b/>
                <w:bCs/>
                <w:sz w:val="18"/>
                <w:szCs w:val="18"/>
              </w:rPr>
              <w:t>)</w:t>
            </w:r>
          </w:p>
        </w:tc>
        <w:tc>
          <w:tcPr>
            <w:tcW w:w="1559" w:type="dxa"/>
            <w:hideMark/>
          </w:tcPr>
          <w:p w14:paraId="6D03208E" w14:textId="184D0F53" w:rsidR="00F62889" w:rsidRPr="00F62889" w:rsidRDefault="00F62889" w:rsidP="00B54581">
            <w:pPr>
              <w:spacing w:before="0" w:after="0"/>
              <w:rPr>
                <w:rFonts w:eastAsia="Times New Roman"/>
                <w:b/>
                <w:bCs/>
                <w:sz w:val="18"/>
                <w:szCs w:val="18"/>
                <w:lang w:eastAsia="en-GB"/>
              </w:rPr>
            </w:pPr>
            <w:r w:rsidRPr="00F62889">
              <w:rPr>
                <w:b/>
                <w:bCs/>
                <w:sz w:val="18"/>
                <w:szCs w:val="18"/>
              </w:rPr>
              <w:t>(2</w:t>
            </w:r>
            <w:r w:rsidR="00AB2330">
              <w:rPr>
                <w:b/>
                <w:bCs/>
                <w:sz w:val="18"/>
                <w:szCs w:val="18"/>
              </w:rPr>
              <w:t>33,64</w:t>
            </w:r>
            <w:r w:rsidRPr="00F62889">
              <w:rPr>
                <w:b/>
                <w:bCs/>
                <w:sz w:val="18"/>
                <w:szCs w:val="18"/>
              </w:rPr>
              <w:t>0)</w:t>
            </w:r>
          </w:p>
        </w:tc>
      </w:tr>
    </w:tbl>
    <w:p w14:paraId="3E55F626" w14:textId="77777777" w:rsidR="00511CB6" w:rsidRDefault="00511CB6" w:rsidP="00AF79B6">
      <w:pPr>
        <w:spacing w:before="0" w:after="160" w:line="259" w:lineRule="auto"/>
      </w:pPr>
    </w:p>
    <w:p w14:paraId="234154E2" w14:textId="77777777" w:rsidR="00511CB6" w:rsidRDefault="00511CB6">
      <w:pPr>
        <w:spacing w:before="0" w:after="160" w:line="259" w:lineRule="auto"/>
      </w:pPr>
      <w:r>
        <w:br w:type="page"/>
      </w:r>
    </w:p>
    <w:p w14:paraId="24DFCE6C" w14:textId="7EA5CBCC" w:rsidR="00D45593" w:rsidRPr="000C449B" w:rsidRDefault="00D45593" w:rsidP="009C2DCD">
      <w:pPr>
        <w:pStyle w:val="Heading1"/>
      </w:pPr>
      <w:bookmarkStart w:id="57" w:name="_Toc157417494"/>
      <w:r w:rsidRPr="00203853">
        <w:lastRenderedPageBreak/>
        <w:t>Note 17. Grant Income</w:t>
      </w:r>
      <w:r>
        <w:t xml:space="preserve"> </w:t>
      </w:r>
      <w:r w:rsidR="00B72BD0">
        <w:t>(continued)</w:t>
      </w:r>
      <w:bookmarkEnd w:id="57"/>
    </w:p>
    <w:p w14:paraId="361835E8" w14:textId="77777777" w:rsidR="00B04552" w:rsidRDefault="00B04552" w:rsidP="00D83F42">
      <w:pPr>
        <w:sectPr w:rsidR="00B04552" w:rsidSect="005358AF">
          <w:type w:val="continuous"/>
          <w:pgSz w:w="16838" w:h="11906" w:orient="landscape"/>
          <w:pgMar w:top="567" w:right="1077" w:bottom="567" w:left="1060" w:header="709" w:footer="709" w:gutter="0"/>
          <w:cols w:space="567"/>
          <w:titlePg/>
          <w:docGrid w:linePitch="360"/>
        </w:sectPr>
      </w:pPr>
    </w:p>
    <w:p w14:paraId="3F79FEEA" w14:textId="03AA3892" w:rsidR="008663E5" w:rsidRDefault="001759D6" w:rsidP="00D83F42">
      <w:r w:rsidRPr="001759D6">
        <w:t xml:space="preserve">The Authority has received a number of grants, contributions or donations that have yet to be recognised as income as they have conditions attached to them that, should they not be met, would require the monies to be returned to the giver. The balances at the </w:t>
      </w:r>
      <w:r w:rsidR="00F05069" w:rsidRPr="001759D6">
        <w:t>year-end</w:t>
      </w:r>
      <w:r w:rsidRPr="001759D6">
        <w:t xml:space="preserve"> are as follows</w:t>
      </w:r>
      <w:r>
        <w:t>:</w:t>
      </w:r>
    </w:p>
    <w:tbl>
      <w:tblPr>
        <w:tblStyle w:val="TableGrid"/>
        <w:tblW w:w="8617" w:type="dxa"/>
        <w:tblLook w:val="04A0" w:firstRow="1" w:lastRow="0" w:firstColumn="1" w:lastColumn="0" w:noHBand="0" w:noVBand="1"/>
        <w:tblDescription w:val="Table detailing the Council's Capital Grants Received in Advance for 2020/21 and it's comparator data from 2019/20"/>
      </w:tblPr>
      <w:tblGrid>
        <w:gridCol w:w="5669"/>
        <w:gridCol w:w="1474"/>
        <w:gridCol w:w="1474"/>
      </w:tblGrid>
      <w:tr w:rsidR="002924D0" w:rsidRPr="002924D0" w14:paraId="683FD2A3" w14:textId="77777777" w:rsidTr="00C4198A">
        <w:trPr>
          <w:trHeight w:val="260"/>
        </w:trPr>
        <w:tc>
          <w:tcPr>
            <w:tcW w:w="5669" w:type="dxa"/>
            <w:noWrap/>
            <w:hideMark/>
          </w:tcPr>
          <w:p w14:paraId="7DA74832" w14:textId="77777777" w:rsidR="002924D0" w:rsidRPr="002924D0" w:rsidRDefault="002924D0" w:rsidP="00B54581">
            <w:pPr>
              <w:spacing w:before="0" w:after="0"/>
              <w:rPr>
                <w:rFonts w:eastAsia="Times New Roman"/>
                <w:b/>
                <w:bCs/>
                <w:sz w:val="18"/>
                <w:szCs w:val="18"/>
                <w:lang w:eastAsia="en-GB"/>
              </w:rPr>
            </w:pPr>
            <w:r w:rsidRPr="002924D0">
              <w:rPr>
                <w:rFonts w:eastAsia="Times New Roman"/>
                <w:b/>
                <w:bCs/>
                <w:sz w:val="18"/>
                <w:szCs w:val="18"/>
                <w:lang w:eastAsia="en-GB"/>
              </w:rPr>
              <w:t>Capital Grants Receipts in Advance (Capital Grants)</w:t>
            </w:r>
          </w:p>
        </w:tc>
        <w:tc>
          <w:tcPr>
            <w:tcW w:w="1474" w:type="dxa"/>
            <w:hideMark/>
          </w:tcPr>
          <w:p w14:paraId="1589B2BC" w14:textId="77777777" w:rsidR="002924D0" w:rsidRPr="002924D0" w:rsidRDefault="002924D0" w:rsidP="00B54581">
            <w:pPr>
              <w:spacing w:before="0" w:after="0"/>
              <w:rPr>
                <w:rFonts w:eastAsia="Times New Roman"/>
                <w:b/>
                <w:bCs/>
                <w:sz w:val="18"/>
                <w:szCs w:val="18"/>
                <w:lang w:eastAsia="en-GB"/>
              </w:rPr>
            </w:pPr>
            <w:r w:rsidRPr="002924D0">
              <w:rPr>
                <w:rFonts w:eastAsia="Times New Roman"/>
                <w:b/>
                <w:bCs/>
                <w:sz w:val="18"/>
                <w:szCs w:val="18"/>
                <w:lang w:eastAsia="en-GB"/>
              </w:rPr>
              <w:t>31 March 2020</w:t>
            </w:r>
          </w:p>
        </w:tc>
        <w:tc>
          <w:tcPr>
            <w:tcW w:w="1474" w:type="dxa"/>
            <w:hideMark/>
          </w:tcPr>
          <w:p w14:paraId="5E9A807B" w14:textId="77777777" w:rsidR="002924D0" w:rsidRPr="002924D0" w:rsidRDefault="002924D0" w:rsidP="00B54581">
            <w:pPr>
              <w:spacing w:before="0" w:after="0"/>
              <w:rPr>
                <w:rFonts w:eastAsia="Times New Roman"/>
                <w:b/>
                <w:bCs/>
                <w:sz w:val="18"/>
                <w:szCs w:val="18"/>
                <w:lang w:eastAsia="en-GB"/>
              </w:rPr>
            </w:pPr>
            <w:r w:rsidRPr="002924D0">
              <w:rPr>
                <w:rFonts w:eastAsia="Times New Roman"/>
                <w:b/>
                <w:bCs/>
                <w:sz w:val="18"/>
                <w:szCs w:val="18"/>
                <w:lang w:eastAsia="en-GB"/>
              </w:rPr>
              <w:t>31 March 2021</w:t>
            </w:r>
          </w:p>
        </w:tc>
      </w:tr>
      <w:tr w:rsidR="002924D0" w:rsidRPr="002924D0" w14:paraId="48A680E9" w14:textId="77777777" w:rsidTr="00C4198A">
        <w:trPr>
          <w:trHeight w:val="260"/>
        </w:trPr>
        <w:tc>
          <w:tcPr>
            <w:tcW w:w="5669" w:type="dxa"/>
            <w:noWrap/>
            <w:hideMark/>
          </w:tcPr>
          <w:p w14:paraId="73809CE4" w14:textId="77777777" w:rsidR="002924D0" w:rsidRPr="002924D0" w:rsidRDefault="002924D0" w:rsidP="00B54581">
            <w:pPr>
              <w:spacing w:before="0" w:after="0"/>
              <w:rPr>
                <w:rFonts w:eastAsia="Times New Roman"/>
                <w:b/>
                <w:bCs/>
                <w:sz w:val="18"/>
                <w:szCs w:val="18"/>
                <w:lang w:eastAsia="en-GB"/>
              </w:rPr>
            </w:pPr>
            <w:r w:rsidRPr="002924D0">
              <w:rPr>
                <w:rFonts w:eastAsia="Times New Roman"/>
                <w:b/>
                <w:bCs/>
                <w:sz w:val="18"/>
                <w:szCs w:val="18"/>
                <w:lang w:eastAsia="en-GB"/>
              </w:rPr>
              <w:t> </w:t>
            </w:r>
          </w:p>
        </w:tc>
        <w:tc>
          <w:tcPr>
            <w:tcW w:w="1474" w:type="dxa"/>
            <w:noWrap/>
            <w:hideMark/>
          </w:tcPr>
          <w:p w14:paraId="280FC353" w14:textId="77777777" w:rsidR="002924D0" w:rsidRPr="002924D0" w:rsidRDefault="002924D0" w:rsidP="00B54581">
            <w:pPr>
              <w:spacing w:before="0" w:after="0"/>
              <w:rPr>
                <w:rFonts w:eastAsia="Times New Roman"/>
                <w:b/>
                <w:bCs/>
                <w:sz w:val="18"/>
                <w:szCs w:val="18"/>
                <w:lang w:eastAsia="en-GB"/>
              </w:rPr>
            </w:pPr>
            <w:r w:rsidRPr="002924D0">
              <w:rPr>
                <w:rFonts w:eastAsia="Times New Roman"/>
                <w:b/>
                <w:bCs/>
                <w:sz w:val="18"/>
                <w:szCs w:val="18"/>
                <w:lang w:eastAsia="en-GB"/>
              </w:rPr>
              <w:t>£'000</w:t>
            </w:r>
          </w:p>
        </w:tc>
        <w:tc>
          <w:tcPr>
            <w:tcW w:w="1474" w:type="dxa"/>
            <w:noWrap/>
            <w:hideMark/>
          </w:tcPr>
          <w:p w14:paraId="7FC52196" w14:textId="77777777" w:rsidR="002924D0" w:rsidRPr="002924D0" w:rsidRDefault="002924D0" w:rsidP="00B54581">
            <w:pPr>
              <w:spacing w:before="0" w:after="0"/>
              <w:rPr>
                <w:rFonts w:eastAsia="Times New Roman"/>
                <w:b/>
                <w:bCs/>
                <w:sz w:val="18"/>
                <w:szCs w:val="18"/>
                <w:lang w:eastAsia="en-GB"/>
              </w:rPr>
            </w:pPr>
            <w:r w:rsidRPr="002924D0">
              <w:rPr>
                <w:rFonts w:eastAsia="Times New Roman"/>
                <w:b/>
                <w:bCs/>
                <w:sz w:val="18"/>
                <w:szCs w:val="18"/>
                <w:lang w:eastAsia="en-GB"/>
              </w:rPr>
              <w:t>£'000</w:t>
            </w:r>
          </w:p>
        </w:tc>
      </w:tr>
      <w:tr w:rsidR="002924D0" w:rsidRPr="00BA161B" w14:paraId="1F84BFD0" w14:textId="77777777" w:rsidTr="00C4198A">
        <w:trPr>
          <w:trHeight w:val="250"/>
        </w:trPr>
        <w:tc>
          <w:tcPr>
            <w:tcW w:w="5669" w:type="dxa"/>
            <w:noWrap/>
            <w:hideMark/>
          </w:tcPr>
          <w:p w14:paraId="36AC4994" w14:textId="77777777" w:rsidR="002924D0" w:rsidRPr="00BA161B" w:rsidRDefault="002924D0" w:rsidP="00B54581">
            <w:pPr>
              <w:spacing w:before="0" w:after="0"/>
              <w:rPr>
                <w:rFonts w:eastAsia="Times New Roman"/>
                <w:sz w:val="18"/>
                <w:szCs w:val="18"/>
                <w:lang w:eastAsia="en-GB"/>
              </w:rPr>
            </w:pPr>
            <w:r w:rsidRPr="00BA161B">
              <w:rPr>
                <w:rFonts w:eastAsia="Times New Roman"/>
                <w:sz w:val="18"/>
                <w:szCs w:val="18"/>
                <w:lang w:eastAsia="en-GB"/>
              </w:rPr>
              <w:t>Applicable Section Agreements</w:t>
            </w:r>
          </w:p>
        </w:tc>
        <w:tc>
          <w:tcPr>
            <w:tcW w:w="1474" w:type="dxa"/>
            <w:hideMark/>
          </w:tcPr>
          <w:p w14:paraId="0A8F91EE" w14:textId="77777777" w:rsidR="002924D0" w:rsidRPr="00BA161B" w:rsidRDefault="002924D0" w:rsidP="00B54581">
            <w:pPr>
              <w:spacing w:before="0" w:after="0"/>
              <w:rPr>
                <w:rFonts w:eastAsia="Times New Roman"/>
                <w:sz w:val="18"/>
                <w:szCs w:val="18"/>
                <w:lang w:eastAsia="en-GB"/>
              </w:rPr>
            </w:pPr>
            <w:r w:rsidRPr="00BA161B">
              <w:rPr>
                <w:rFonts w:eastAsia="Times New Roman"/>
                <w:sz w:val="18"/>
                <w:szCs w:val="18"/>
                <w:lang w:eastAsia="en-GB"/>
              </w:rPr>
              <w:t>(2,207)</w:t>
            </w:r>
          </w:p>
        </w:tc>
        <w:tc>
          <w:tcPr>
            <w:tcW w:w="1474" w:type="dxa"/>
            <w:hideMark/>
          </w:tcPr>
          <w:p w14:paraId="40DDFECC" w14:textId="77777777" w:rsidR="002924D0" w:rsidRPr="00BA161B" w:rsidRDefault="002924D0" w:rsidP="00B54581">
            <w:pPr>
              <w:spacing w:before="0" w:after="0"/>
              <w:rPr>
                <w:rFonts w:eastAsia="Times New Roman"/>
                <w:sz w:val="18"/>
                <w:szCs w:val="18"/>
                <w:lang w:eastAsia="en-GB"/>
              </w:rPr>
            </w:pPr>
            <w:r w:rsidRPr="00BA161B">
              <w:rPr>
                <w:rFonts w:eastAsia="Times New Roman"/>
                <w:sz w:val="18"/>
                <w:szCs w:val="18"/>
                <w:lang w:eastAsia="en-GB"/>
              </w:rPr>
              <w:t>(3,997)</w:t>
            </w:r>
          </w:p>
        </w:tc>
      </w:tr>
      <w:tr w:rsidR="002924D0" w:rsidRPr="00BA161B" w14:paraId="095DFE5A" w14:textId="77777777" w:rsidTr="00C4198A">
        <w:trPr>
          <w:trHeight w:val="270"/>
        </w:trPr>
        <w:tc>
          <w:tcPr>
            <w:tcW w:w="5669" w:type="dxa"/>
            <w:noWrap/>
            <w:hideMark/>
          </w:tcPr>
          <w:p w14:paraId="42BF5106" w14:textId="77777777" w:rsidR="002924D0" w:rsidRPr="00BA161B" w:rsidRDefault="002924D0" w:rsidP="00B54581">
            <w:pPr>
              <w:spacing w:before="0" w:after="0"/>
              <w:rPr>
                <w:rFonts w:eastAsia="Times New Roman"/>
                <w:b/>
                <w:bCs/>
                <w:sz w:val="18"/>
                <w:szCs w:val="18"/>
                <w:lang w:eastAsia="en-GB"/>
              </w:rPr>
            </w:pPr>
            <w:r w:rsidRPr="00BA161B">
              <w:rPr>
                <w:rFonts w:eastAsia="Times New Roman"/>
                <w:b/>
                <w:bCs/>
                <w:sz w:val="18"/>
                <w:szCs w:val="18"/>
                <w:lang w:eastAsia="en-GB"/>
              </w:rPr>
              <w:t>Total</w:t>
            </w:r>
          </w:p>
        </w:tc>
        <w:tc>
          <w:tcPr>
            <w:tcW w:w="1474" w:type="dxa"/>
            <w:hideMark/>
          </w:tcPr>
          <w:p w14:paraId="40943171" w14:textId="77777777" w:rsidR="002924D0" w:rsidRPr="00BA161B" w:rsidRDefault="002924D0" w:rsidP="00B54581">
            <w:pPr>
              <w:spacing w:before="0" w:after="0"/>
              <w:rPr>
                <w:rFonts w:eastAsia="Times New Roman"/>
                <w:b/>
                <w:bCs/>
                <w:sz w:val="18"/>
                <w:szCs w:val="18"/>
                <w:lang w:eastAsia="en-GB"/>
              </w:rPr>
            </w:pPr>
            <w:r w:rsidRPr="00BA161B">
              <w:rPr>
                <w:rFonts w:eastAsia="Times New Roman"/>
                <w:b/>
                <w:bCs/>
                <w:sz w:val="18"/>
                <w:szCs w:val="18"/>
                <w:lang w:eastAsia="en-GB"/>
              </w:rPr>
              <w:t>(2,207)</w:t>
            </w:r>
          </w:p>
        </w:tc>
        <w:tc>
          <w:tcPr>
            <w:tcW w:w="1474" w:type="dxa"/>
            <w:hideMark/>
          </w:tcPr>
          <w:p w14:paraId="103982DC" w14:textId="77777777" w:rsidR="002924D0" w:rsidRPr="00BA161B" w:rsidRDefault="002924D0" w:rsidP="00B54581">
            <w:pPr>
              <w:spacing w:before="0" w:after="0"/>
              <w:rPr>
                <w:rFonts w:eastAsia="Times New Roman"/>
                <w:b/>
                <w:bCs/>
                <w:sz w:val="18"/>
                <w:szCs w:val="18"/>
                <w:lang w:eastAsia="en-GB"/>
              </w:rPr>
            </w:pPr>
            <w:r w:rsidRPr="00BA161B">
              <w:rPr>
                <w:rFonts w:eastAsia="Times New Roman"/>
                <w:b/>
                <w:bCs/>
                <w:sz w:val="18"/>
                <w:szCs w:val="18"/>
                <w:lang w:eastAsia="en-GB"/>
              </w:rPr>
              <w:t>(3,997)</w:t>
            </w:r>
          </w:p>
        </w:tc>
      </w:tr>
    </w:tbl>
    <w:p w14:paraId="708586CD" w14:textId="77777777" w:rsidR="00F219BA" w:rsidRPr="00BA161B" w:rsidRDefault="00F219BA" w:rsidP="00D83F42"/>
    <w:p w14:paraId="59D8D873" w14:textId="4D7A8678" w:rsidR="00CB05ED" w:rsidRPr="00BA161B" w:rsidRDefault="00CB05ED" w:rsidP="00D83F42">
      <w:pPr>
        <w:sectPr w:rsidR="00CB05ED" w:rsidRPr="00BA161B" w:rsidSect="005358AF">
          <w:type w:val="continuous"/>
          <w:pgSz w:w="16838" w:h="11906" w:orient="landscape"/>
          <w:pgMar w:top="567" w:right="1077" w:bottom="567" w:left="1060" w:header="709" w:footer="709" w:gutter="0"/>
          <w:cols w:num="2" w:space="567" w:equalWidth="0">
            <w:col w:w="4080" w:space="720"/>
            <w:col w:w="9901"/>
          </w:cols>
          <w:titlePg/>
          <w:docGrid w:linePitch="360"/>
        </w:sectPr>
      </w:pPr>
    </w:p>
    <w:p w14:paraId="34BFCB1B" w14:textId="77777777" w:rsidR="00AF61A5" w:rsidRPr="00BA161B" w:rsidRDefault="00AF61A5" w:rsidP="00FD3807">
      <w:pPr>
        <w:spacing w:before="0" w:after="0" w:line="259" w:lineRule="auto"/>
        <w:sectPr w:rsidR="00AF61A5" w:rsidRPr="00BA161B" w:rsidSect="005358AF">
          <w:type w:val="continuous"/>
          <w:pgSz w:w="16838" w:h="11906" w:orient="landscape"/>
          <w:pgMar w:top="567" w:right="1077" w:bottom="567" w:left="1060" w:header="709" w:footer="709" w:gutter="0"/>
          <w:cols w:space="567"/>
          <w:titlePg/>
          <w:docGrid w:linePitch="360"/>
        </w:sectPr>
      </w:pPr>
    </w:p>
    <w:p w14:paraId="166E8C02" w14:textId="20EB8491" w:rsidR="008449D2" w:rsidRDefault="008449D2">
      <w:r w:rsidRPr="00BA161B">
        <w:t>The following revenue grants were received in the indicated financial year, but relate to the subsequent reporting period, and therefore have been treated as grants received in advance within current liabilities in the balance</w:t>
      </w:r>
      <w:r w:rsidRPr="008449D2">
        <w:t xml:space="preserve"> </w:t>
      </w:r>
      <w:r w:rsidRPr="00BA161B">
        <w:t>sheet:</w:t>
      </w:r>
    </w:p>
    <w:p w14:paraId="48CE5DC3" w14:textId="2FEFD95B" w:rsidR="008449D2" w:rsidRDefault="008449D2">
      <w:r>
        <w:br w:type="column"/>
      </w:r>
    </w:p>
    <w:tbl>
      <w:tblPr>
        <w:tblStyle w:val="TableGrid"/>
        <w:tblW w:w="8789" w:type="dxa"/>
        <w:tblLook w:val="04A0" w:firstRow="1" w:lastRow="0" w:firstColumn="1" w:lastColumn="0" w:noHBand="0" w:noVBand="1"/>
        <w:tblDescription w:val="Table detailing the Council's Revenue Grants Received in Advance for 2020/21 and it's comparator data from 2019/20"/>
      </w:tblPr>
      <w:tblGrid>
        <w:gridCol w:w="5669"/>
        <w:gridCol w:w="1560"/>
        <w:gridCol w:w="1560"/>
      </w:tblGrid>
      <w:tr w:rsidR="006D1749" w:rsidRPr="00BA161B" w14:paraId="6D83712F" w14:textId="77777777" w:rsidTr="00C4198A">
        <w:trPr>
          <w:trHeight w:val="20"/>
        </w:trPr>
        <w:tc>
          <w:tcPr>
            <w:tcW w:w="5669" w:type="dxa"/>
            <w:noWrap/>
            <w:hideMark/>
          </w:tcPr>
          <w:p w14:paraId="1B21E2AE" w14:textId="71D47BF1" w:rsidR="008449D2" w:rsidRDefault="00EB0BBA" w:rsidP="00B54581">
            <w:pPr>
              <w:spacing w:before="0" w:after="0"/>
              <w:rPr>
                <w:rFonts w:eastAsia="Times New Roman"/>
                <w:b/>
                <w:bCs/>
                <w:sz w:val="18"/>
                <w:szCs w:val="18"/>
                <w:lang w:eastAsia="en-GB"/>
              </w:rPr>
            </w:pPr>
            <w:r>
              <w:br w:type="column"/>
            </w:r>
            <w:r w:rsidR="006D1749" w:rsidRPr="00BA161B">
              <w:rPr>
                <w:rFonts w:eastAsia="Times New Roman"/>
                <w:b/>
                <w:bCs/>
                <w:sz w:val="18"/>
                <w:szCs w:val="18"/>
                <w:lang w:eastAsia="en-GB"/>
              </w:rPr>
              <w:t xml:space="preserve">Grants </w:t>
            </w:r>
          </w:p>
          <w:p w14:paraId="74A9AEE6" w14:textId="1A38A24B" w:rsidR="006D1749" w:rsidRPr="00BA161B" w:rsidRDefault="008449D2" w:rsidP="00B54581">
            <w:pPr>
              <w:spacing w:before="0" w:after="0"/>
              <w:rPr>
                <w:rFonts w:eastAsia="Times New Roman"/>
                <w:b/>
                <w:bCs/>
                <w:sz w:val="18"/>
                <w:szCs w:val="18"/>
                <w:lang w:eastAsia="en-GB"/>
              </w:rPr>
            </w:pPr>
            <w:r>
              <w:rPr>
                <w:rFonts w:eastAsia="Times New Roman"/>
                <w:b/>
                <w:bCs/>
                <w:sz w:val="18"/>
                <w:szCs w:val="18"/>
                <w:lang w:eastAsia="en-GB"/>
              </w:rPr>
              <w:t>R</w:t>
            </w:r>
            <w:r w:rsidR="006D1749" w:rsidRPr="00BA161B">
              <w:rPr>
                <w:rFonts w:eastAsia="Times New Roman"/>
                <w:b/>
                <w:bCs/>
                <w:sz w:val="18"/>
                <w:szCs w:val="18"/>
                <w:lang w:eastAsia="en-GB"/>
              </w:rPr>
              <w:t xml:space="preserve">eceipts </w:t>
            </w:r>
            <w:r w:rsidR="006C17A0" w:rsidRPr="00BA161B">
              <w:rPr>
                <w:rFonts w:eastAsia="Times New Roman"/>
                <w:b/>
                <w:bCs/>
                <w:sz w:val="18"/>
                <w:szCs w:val="18"/>
                <w:lang w:eastAsia="en-GB"/>
              </w:rPr>
              <w:t>in</w:t>
            </w:r>
            <w:r w:rsidR="006D1749" w:rsidRPr="00BA161B">
              <w:rPr>
                <w:rFonts w:eastAsia="Times New Roman"/>
                <w:b/>
                <w:bCs/>
                <w:sz w:val="18"/>
                <w:szCs w:val="18"/>
                <w:lang w:eastAsia="en-GB"/>
              </w:rPr>
              <w:t xml:space="preserve"> Advance - Revenue</w:t>
            </w:r>
          </w:p>
        </w:tc>
        <w:tc>
          <w:tcPr>
            <w:tcW w:w="1560" w:type="dxa"/>
            <w:hideMark/>
          </w:tcPr>
          <w:p w14:paraId="38D5069E" w14:textId="77777777" w:rsidR="008449D2" w:rsidRDefault="006D1749" w:rsidP="00B54581">
            <w:pPr>
              <w:spacing w:before="0" w:after="0"/>
              <w:rPr>
                <w:rFonts w:eastAsia="Times New Roman"/>
                <w:b/>
                <w:bCs/>
                <w:sz w:val="18"/>
                <w:szCs w:val="18"/>
                <w:lang w:eastAsia="en-GB"/>
              </w:rPr>
            </w:pPr>
            <w:r w:rsidRPr="00BA161B">
              <w:rPr>
                <w:rFonts w:eastAsia="Times New Roman"/>
                <w:b/>
                <w:bCs/>
                <w:sz w:val="18"/>
                <w:szCs w:val="18"/>
                <w:lang w:eastAsia="en-GB"/>
              </w:rPr>
              <w:t>31 March 2020</w:t>
            </w:r>
          </w:p>
          <w:p w14:paraId="2CA7A4C4" w14:textId="2D8094B1" w:rsidR="006D1749" w:rsidRPr="00BA161B" w:rsidRDefault="008449D2" w:rsidP="00B54581">
            <w:pPr>
              <w:spacing w:before="0" w:after="0"/>
              <w:rPr>
                <w:rFonts w:eastAsia="Times New Roman"/>
                <w:b/>
                <w:bCs/>
                <w:sz w:val="18"/>
                <w:szCs w:val="18"/>
                <w:lang w:eastAsia="en-GB"/>
              </w:rPr>
            </w:pPr>
            <w:r w:rsidRPr="00BA161B">
              <w:rPr>
                <w:rFonts w:eastAsia="Times New Roman"/>
                <w:b/>
                <w:bCs/>
                <w:sz w:val="18"/>
                <w:szCs w:val="18"/>
                <w:lang w:eastAsia="en-GB"/>
              </w:rPr>
              <w:t>£'000</w:t>
            </w:r>
          </w:p>
        </w:tc>
        <w:tc>
          <w:tcPr>
            <w:tcW w:w="1560" w:type="dxa"/>
            <w:hideMark/>
          </w:tcPr>
          <w:p w14:paraId="33ACADE3" w14:textId="77777777" w:rsidR="008449D2" w:rsidRDefault="006D1749" w:rsidP="00B54581">
            <w:pPr>
              <w:spacing w:before="0" w:after="0"/>
              <w:rPr>
                <w:rFonts w:eastAsia="Times New Roman"/>
                <w:b/>
                <w:bCs/>
                <w:sz w:val="18"/>
                <w:szCs w:val="18"/>
                <w:lang w:eastAsia="en-GB"/>
              </w:rPr>
            </w:pPr>
            <w:r w:rsidRPr="00BA161B">
              <w:rPr>
                <w:rFonts w:eastAsia="Times New Roman"/>
                <w:b/>
                <w:bCs/>
                <w:sz w:val="18"/>
                <w:szCs w:val="18"/>
                <w:lang w:eastAsia="en-GB"/>
              </w:rPr>
              <w:t>31 March 2021</w:t>
            </w:r>
          </w:p>
          <w:p w14:paraId="3668CCBE" w14:textId="6B1F87E1" w:rsidR="006D1749" w:rsidRPr="00BA161B" w:rsidRDefault="008449D2" w:rsidP="00B54581">
            <w:pPr>
              <w:spacing w:before="0" w:after="0"/>
              <w:rPr>
                <w:rFonts w:eastAsia="Times New Roman"/>
                <w:b/>
                <w:bCs/>
                <w:sz w:val="18"/>
                <w:szCs w:val="18"/>
                <w:lang w:eastAsia="en-GB"/>
              </w:rPr>
            </w:pPr>
            <w:r w:rsidRPr="00BA161B">
              <w:rPr>
                <w:rFonts w:eastAsia="Times New Roman"/>
                <w:b/>
                <w:bCs/>
                <w:sz w:val="18"/>
                <w:szCs w:val="18"/>
                <w:lang w:eastAsia="en-GB"/>
              </w:rPr>
              <w:t>£'000</w:t>
            </w:r>
          </w:p>
        </w:tc>
      </w:tr>
      <w:tr w:rsidR="006D1749" w:rsidRPr="00BA161B" w14:paraId="6F67894C" w14:textId="77777777" w:rsidTr="00C4198A">
        <w:trPr>
          <w:trHeight w:val="20"/>
        </w:trPr>
        <w:tc>
          <w:tcPr>
            <w:tcW w:w="5669" w:type="dxa"/>
            <w:noWrap/>
            <w:hideMark/>
          </w:tcPr>
          <w:p w14:paraId="04584DE9" w14:textId="77777777" w:rsidR="006D1749" w:rsidRPr="00BA161B" w:rsidRDefault="006D1749" w:rsidP="00B54581">
            <w:pPr>
              <w:spacing w:before="0" w:after="0"/>
              <w:rPr>
                <w:rFonts w:eastAsia="Times New Roman"/>
                <w:sz w:val="18"/>
                <w:szCs w:val="18"/>
                <w:u w:val="single"/>
                <w:lang w:eastAsia="en-GB"/>
              </w:rPr>
            </w:pPr>
            <w:r w:rsidRPr="00BA161B">
              <w:rPr>
                <w:rFonts w:eastAsia="Times New Roman"/>
                <w:sz w:val="18"/>
                <w:szCs w:val="18"/>
                <w:u w:val="single"/>
                <w:lang w:eastAsia="en-GB"/>
              </w:rPr>
              <w:t>Ministry of Housing, Communities &amp; Local Government</w:t>
            </w:r>
          </w:p>
        </w:tc>
        <w:tc>
          <w:tcPr>
            <w:tcW w:w="1560" w:type="dxa"/>
            <w:hideMark/>
          </w:tcPr>
          <w:p w14:paraId="4AB187FC"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w:t>
            </w:r>
          </w:p>
        </w:tc>
        <w:tc>
          <w:tcPr>
            <w:tcW w:w="1560" w:type="dxa"/>
            <w:hideMark/>
          </w:tcPr>
          <w:p w14:paraId="17BAAC0F"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w:t>
            </w:r>
          </w:p>
        </w:tc>
      </w:tr>
      <w:tr w:rsidR="006D1749" w:rsidRPr="00BA161B" w14:paraId="373F0EBA" w14:textId="77777777" w:rsidTr="00C4198A">
        <w:trPr>
          <w:trHeight w:val="20"/>
        </w:trPr>
        <w:tc>
          <w:tcPr>
            <w:tcW w:w="5669" w:type="dxa"/>
            <w:noWrap/>
            <w:hideMark/>
          </w:tcPr>
          <w:p w14:paraId="720B1E3E"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xml:space="preserve"> - Section 31 Grant</w:t>
            </w:r>
          </w:p>
        </w:tc>
        <w:tc>
          <w:tcPr>
            <w:tcW w:w="1560" w:type="dxa"/>
            <w:hideMark/>
          </w:tcPr>
          <w:p w14:paraId="2F94379F"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(5,712)</w:t>
            </w:r>
          </w:p>
        </w:tc>
        <w:tc>
          <w:tcPr>
            <w:tcW w:w="1560" w:type="dxa"/>
            <w:hideMark/>
          </w:tcPr>
          <w:p w14:paraId="6426956B" w14:textId="2F7E6BFB" w:rsidR="006D1749" w:rsidRPr="00BA161B" w:rsidRDefault="00AF79B6" w:rsidP="00B54581">
            <w:pPr>
              <w:spacing w:before="0" w:after="0"/>
              <w:rPr>
                <w:rFonts w:eastAsia="Times New Roman"/>
                <w:sz w:val="18"/>
                <w:szCs w:val="18"/>
                <w:lang w:eastAsia="en-GB"/>
              </w:rPr>
            </w:pPr>
            <w:r w:rsidRPr="00BA161B">
              <w:rPr>
                <w:rFonts w:eastAsia="Times New Roman"/>
                <w:sz w:val="18"/>
                <w:szCs w:val="18"/>
                <w:lang w:eastAsia="en-GB"/>
              </w:rPr>
              <w:t>0</w:t>
            </w:r>
            <w:r w:rsidR="006D1749" w:rsidRPr="00BA161B">
              <w:rPr>
                <w:rFonts w:eastAsia="Times New Roman"/>
                <w:sz w:val="18"/>
                <w:szCs w:val="18"/>
                <w:lang w:eastAsia="en-GB"/>
              </w:rPr>
              <w:t> </w:t>
            </w:r>
          </w:p>
        </w:tc>
      </w:tr>
      <w:tr w:rsidR="006D1749" w:rsidRPr="00BA161B" w14:paraId="45603B87" w14:textId="77777777" w:rsidTr="00C4198A">
        <w:trPr>
          <w:trHeight w:val="20"/>
        </w:trPr>
        <w:tc>
          <w:tcPr>
            <w:tcW w:w="5669" w:type="dxa"/>
            <w:hideMark/>
          </w:tcPr>
          <w:p w14:paraId="0924BBC8"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xml:space="preserve"> - Neighbourhood Plans Grant</w:t>
            </w:r>
          </w:p>
        </w:tc>
        <w:tc>
          <w:tcPr>
            <w:tcW w:w="1560" w:type="dxa"/>
            <w:hideMark/>
          </w:tcPr>
          <w:p w14:paraId="6144A2B3"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(15)</w:t>
            </w:r>
          </w:p>
        </w:tc>
        <w:tc>
          <w:tcPr>
            <w:tcW w:w="1560" w:type="dxa"/>
            <w:hideMark/>
          </w:tcPr>
          <w:p w14:paraId="21228BF7" w14:textId="08B612ED" w:rsidR="006D1749" w:rsidRPr="00BA161B" w:rsidRDefault="00AF79B6" w:rsidP="00B54581">
            <w:pPr>
              <w:spacing w:before="0" w:after="0"/>
              <w:rPr>
                <w:rFonts w:eastAsia="Times New Roman"/>
                <w:sz w:val="18"/>
                <w:szCs w:val="18"/>
                <w:lang w:eastAsia="en-GB"/>
              </w:rPr>
            </w:pPr>
            <w:r w:rsidRPr="00BA161B">
              <w:rPr>
                <w:rFonts w:eastAsia="Times New Roman"/>
                <w:sz w:val="18"/>
                <w:szCs w:val="18"/>
                <w:lang w:eastAsia="en-GB"/>
              </w:rPr>
              <w:t>0</w:t>
            </w:r>
            <w:r w:rsidR="006D1749" w:rsidRPr="00BA161B">
              <w:rPr>
                <w:rFonts w:eastAsia="Times New Roman"/>
                <w:sz w:val="18"/>
                <w:szCs w:val="18"/>
                <w:lang w:eastAsia="en-GB"/>
              </w:rPr>
              <w:t> </w:t>
            </w:r>
          </w:p>
        </w:tc>
      </w:tr>
      <w:tr w:rsidR="006D1749" w:rsidRPr="00BA161B" w14:paraId="296B9E2B" w14:textId="77777777" w:rsidTr="00C4198A">
        <w:trPr>
          <w:trHeight w:val="20"/>
        </w:trPr>
        <w:tc>
          <w:tcPr>
            <w:tcW w:w="5669" w:type="dxa"/>
            <w:noWrap/>
            <w:hideMark/>
          </w:tcPr>
          <w:p w14:paraId="17D877BF"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xml:space="preserve"> - Capacity Building Grant</w:t>
            </w:r>
          </w:p>
        </w:tc>
        <w:tc>
          <w:tcPr>
            <w:tcW w:w="1560" w:type="dxa"/>
            <w:hideMark/>
          </w:tcPr>
          <w:p w14:paraId="66769BB9" w14:textId="2D73ECBB" w:rsidR="006D1749" w:rsidRPr="00BA161B" w:rsidRDefault="00AF79B6" w:rsidP="00B54581">
            <w:pPr>
              <w:spacing w:before="0" w:after="0"/>
              <w:rPr>
                <w:rFonts w:eastAsia="Times New Roman"/>
                <w:sz w:val="18"/>
                <w:szCs w:val="18"/>
                <w:lang w:eastAsia="en-GB"/>
              </w:rPr>
            </w:pPr>
            <w:r w:rsidRPr="00BA161B">
              <w:rPr>
                <w:rFonts w:eastAsia="Times New Roman"/>
                <w:sz w:val="18"/>
                <w:szCs w:val="18"/>
                <w:lang w:eastAsia="en-GB"/>
              </w:rPr>
              <w:t>0</w:t>
            </w:r>
            <w:r w:rsidR="006D1749" w:rsidRPr="00BA161B">
              <w:rPr>
                <w:rFonts w:eastAsia="Times New Roman"/>
                <w:sz w:val="18"/>
                <w:szCs w:val="18"/>
                <w:lang w:eastAsia="en-GB"/>
              </w:rPr>
              <w:t> </w:t>
            </w:r>
          </w:p>
        </w:tc>
        <w:tc>
          <w:tcPr>
            <w:tcW w:w="1560" w:type="dxa"/>
            <w:hideMark/>
          </w:tcPr>
          <w:p w14:paraId="6F40F107"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(40)</w:t>
            </w:r>
          </w:p>
        </w:tc>
      </w:tr>
      <w:tr w:rsidR="006D1749" w:rsidRPr="00BA161B" w14:paraId="4912EFCF" w14:textId="77777777" w:rsidTr="00C4198A">
        <w:trPr>
          <w:trHeight w:val="20"/>
        </w:trPr>
        <w:tc>
          <w:tcPr>
            <w:tcW w:w="5669" w:type="dxa"/>
            <w:noWrap/>
            <w:hideMark/>
          </w:tcPr>
          <w:p w14:paraId="209F9E95"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xml:space="preserve"> - Prevention Activity Funding</w:t>
            </w:r>
          </w:p>
        </w:tc>
        <w:tc>
          <w:tcPr>
            <w:tcW w:w="1560" w:type="dxa"/>
            <w:hideMark/>
          </w:tcPr>
          <w:p w14:paraId="26936E22" w14:textId="4EA38DE1" w:rsidR="006D1749" w:rsidRPr="00BA161B" w:rsidRDefault="00AF79B6" w:rsidP="00B54581">
            <w:pPr>
              <w:spacing w:before="0" w:after="0"/>
              <w:rPr>
                <w:rFonts w:eastAsia="Times New Roman"/>
                <w:sz w:val="18"/>
                <w:szCs w:val="18"/>
                <w:lang w:eastAsia="en-GB"/>
              </w:rPr>
            </w:pPr>
            <w:r w:rsidRPr="00BA161B">
              <w:rPr>
                <w:rFonts w:eastAsia="Times New Roman"/>
                <w:sz w:val="18"/>
                <w:szCs w:val="18"/>
                <w:lang w:eastAsia="en-GB"/>
              </w:rPr>
              <w:t>0</w:t>
            </w:r>
            <w:r w:rsidR="006D1749" w:rsidRPr="00BA161B">
              <w:rPr>
                <w:rFonts w:eastAsia="Times New Roman"/>
                <w:sz w:val="18"/>
                <w:szCs w:val="18"/>
                <w:lang w:eastAsia="en-GB"/>
              </w:rPr>
              <w:t> </w:t>
            </w:r>
          </w:p>
        </w:tc>
        <w:tc>
          <w:tcPr>
            <w:tcW w:w="1560" w:type="dxa"/>
            <w:hideMark/>
          </w:tcPr>
          <w:p w14:paraId="00F4C414"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(100)</w:t>
            </w:r>
          </w:p>
        </w:tc>
      </w:tr>
      <w:tr w:rsidR="006D1749" w:rsidRPr="00BA161B" w14:paraId="7477169A" w14:textId="77777777" w:rsidTr="00C4198A">
        <w:trPr>
          <w:trHeight w:val="20"/>
        </w:trPr>
        <w:tc>
          <w:tcPr>
            <w:tcW w:w="5669" w:type="dxa"/>
            <w:noWrap/>
            <w:hideMark/>
          </w:tcPr>
          <w:p w14:paraId="7686A90C"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xml:space="preserve"> - Cladding Survey New Burden Fund</w:t>
            </w:r>
          </w:p>
        </w:tc>
        <w:tc>
          <w:tcPr>
            <w:tcW w:w="1560" w:type="dxa"/>
            <w:hideMark/>
          </w:tcPr>
          <w:p w14:paraId="2710164A" w14:textId="46BA8028" w:rsidR="006D1749" w:rsidRPr="00BA161B" w:rsidRDefault="00AF79B6" w:rsidP="00B54581">
            <w:pPr>
              <w:spacing w:before="0" w:after="0"/>
              <w:rPr>
                <w:rFonts w:eastAsia="Times New Roman"/>
                <w:sz w:val="18"/>
                <w:szCs w:val="18"/>
                <w:lang w:eastAsia="en-GB"/>
              </w:rPr>
            </w:pPr>
            <w:r w:rsidRPr="00BA161B">
              <w:rPr>
                <w:rFonts w:eastAsia="Times New Roman"/>
                <w:sz w:val="18"/>
                <w:szCs w:val="18"/>
                <w:lang w:eastAsia="en-GB"/>
              </w:rPr>
              <w:t>0</w:t>
            </w:r>
            <w:r w:rsidR="006D1749" w:rsidRPr="00BA161B">
              <w:rPr>
                <w:rFonts w:eastAsia="Times New Roman"/>
                <w:sz w:val="18"/>
                <w:szCs w:val="18"/>
                <w:lang w:eastAsia="en-GB"/>
              </w:rPr>
              <w:t> </w:t>
            </w:r>
          </w:p>
        </w:tc>
        <w:tc>
          <w:tcPr>
            <w:tcW w:w="1560" w:type="dxa"/>
            <w:hideMark/>
          </w:tcPr>
          <w:p w14:paraId="2F33E223"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(11)</w:t>
            </w:r>
          </w:p>
        </w:tc>
      </w:tr>
      <w:tr w:rsidR="006D1749" w:rsidRPr="00BA161B" w14:paraId="59A853E2" w14:textId="77777777" w:rsidTr="00C4198A">
        <w:trPr>
          <w:trHeight w:val="20"/>
        </w:trPr>
        <w:tc>
          <w:tcPr>
            <w:tcW w:w="5669" w:type="dxa"/>
            <w:noWrap/>
            <w:hideMark/>
          </w:tcPr>
          <w:p w14:paraId="17AB1380"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xml:space="preserve"> - Future High Street Fund Development</w:t>
            </w:r>
          </w:p>
        </w:tc>
        <w:tc>
          <w:tcPr>
            <w:tcW w:w="1560" w:type="dxa"/>
            <w:hideMark/>
          </w:tcPr>
          <w:p w14:paraId="1917CB3A" w14:textId="0F3AC280" w:rsidR="006D1749" w:rsidRPr="00BA161B" w:rsidRDefault="00AF79B6" w:rsidP="00B54581">
            <w:pPr>
              <w:spacing w:before="0" w:after="0"/>
              <w:rPr>
                <w:rFonts w:eastAsia="Times New Roman"/>
                <w:sz w:val="18"/>
                <w:szCs w:val="18"/>
                <w:lang w:eastAsia="en-GB"/>
              </w:rPr>
            </w:pPr>
            <w:r w:rsidRPr="00BA161B">
              <w:rPr>
                <w:rFonts w:eastAsia="Times New Roman"/>
                <w:sz w:val="18"/>
                <w:szCs w:val="18"/>
                <w:lang w:eastAsia="en-GB"/>
              </w:rPr>
              <w:t>0</w:t>
            </w:r>
            <w:r w:rsidR="006D1749" w:rsidRPr="00BA161B">
              <w:rPr>
                <w:rFonts w:eastAsia="Times New Roman"/>
                <w:sz w:val="18"/>
                <w:szCs w:val="18"/>
                <w:lang w:eastAsia="en-GB"/>
              </w:rPr>
              <w:t> </w:t>
            </w:r>
          </w:p>
        </w:tc>
        <w:tc>
          <w:tcPr>
            <w:tcW w:w="1560" w:type="dxa"/>
            <w:hideMark/>
          </w:tcPr>
          <w:p w14:paraId="40DC2C9D"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(2)</w:t>
            </w:r>
          </w:p>
        </w:tc>
      </w:tr>
      <w:tr w:rsidR="006D1749" w:rsidRPr="00BA161B" w14:paraId="00C14D4D" w14:textId="77777777" w:rsidTr="00C4198A">
        <w:trPr>
          <w:trHeight w:val="20"/>
        </w:trPr>
        <w:tc>
          <w:tcPr>
            <w:tcW w:w="5669" w:type="dxa"/>
            <w:noWrap/>
            <w:hideMark/>
          </w:tcPr>
          <w:p w14:paraId="29A6DE91" w14:textId="77777777" w:rsidR="006D1749" w:rsidRPr="00BA161B" w:rsidRDefault="006D1749" w:rsidP="00B54581">
            <w:pPr>
              <w:spacing w:before="0" w:after="0"/>
              <w:rPr>
                <w:rFonts w:eastAsia="Times New Roman"/>
                <w:sz w:val="18"/>
                <w:szCs w:val="18"/>
                <w:u w:val="single"/>
                <w:lang w:eastAsia="en-GB"/>
              </w:rPr>
            </w:pPr>
            <w:r w:rsidRPr="00BA161B">
              <w:rPr>
                <w:rFonts w:eastAsia="Times New Roman"/>
                <w:sz w:val="18"/>
                <w:szCs w:val="18"/>
                <w:u w:val="single"/>
                <w:lang w:eastAsia="en-GB"/>
              </w:rPr>
              <w:t>Department for Work and Pensions</w:t>
            </w:r>
          </w:p>
        </w:tc>
        <w:tc>
          <w:tcPr>
            <w:tcW w:w="1560" w:type="dxa"/>
            <w:hideMark/>
          </w:tcPr>
          <w:p w14:paraId="01B535E0"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w:t>
            </w:r>
          </w:p>
        </w:tc>
        <w:tc>
          <w:tcPr>
            <w:tcW w:w="1560" w:type="dxa"/>
            <w:hideMark/>
          </w:tcPr>
          <w:p w14:paraId="1FE073A5"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w:t>
            </w:r>
          </w:p>
        </w:tc>
      </w:tr>
      <w:tr w:rsidR="006D1749" w:rsidRPr="00BA161B" w14:paraId="53DBDFFF" w14:textId="77777777" w:rsidTr="00C4198A">
        <w:trPr>
          <w:trHeight w:val="20"/>
        </w:trPr>
        <w:tc>
          <w:tcPr>
            <w:tcW w:w="5669" w:type="dxa"/>
            <w:noWrap/>
            <w:hideMark/>
          </w:tcPr>
          <w:p w14:paraId="12BF2A9D"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xml:space="preserve"> - Reduced Parental Conflict Grant</w:t>
            </w:r>
          </w:p>
        </w:tc>
        <w:tc>
          <w:tcPr>
            <w:tcW w:w="1560" w:type="dxa"/>
            <w:hideMark/>
          </w:tcPr>
          <w:p w14:paraId="4AD27FE2"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(20)</w:t>
            </w:r>
          </w:p>
        </w:tc>
        <w:tc>
          <w:tcPr>
            <w:tcW w:w="1560" w:type="dxa"/>
            <w:hideMark/>
          </w:tcPr>
          <w:p w14:paraId="0880E4F2" w14:textId="7BA250C4"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w:t>
            </w:r>
            <w:r w:rsidR="00AF79B6" w:rsidRPr="00BA161B">
              <w:rPr>
                <w:rFonts w:eastAsia="Times New Roman"/>
                <w:sz w:val="18"/>
                <w:szCs w:val="18"/>
                <w:lang w:eastAsia="en-GB"/>
              </w:rPr>
              <w:t>0</w:t>
            </w:r>
          </w:p>
        </w:tc>
      </w:tr>
      <w:tr w:rsidR="006D1749" w:rsidRPr="00BA161B" w14:paraId="22E1F1D0" w14:textId="77777777" w:rsidTr="00C4198A">
        <w:trPr>
          <w:trHeight w:val="20"/>
        </w:trPr>
        <w:tc>
          <w:tcPr>
            <w:tcW w:w="5669" w:type="dxa"/>
            <w:noWrap/>
            <w:hideMark/>
          </w:tcPr>
          <w:p w14:paraId="352D0970" w14:textId="77777777" w:rsidR="006D1749" w:rsidRPr="00BA161B" w:rsidRDefault="006D1749" w:rsidP="00B54581">
            <w:pPr>
              <w:spacing w:before="0" w:after="0"/>
              <w:rPr>
                <w:rFonts w:eastAsia="Times New Roman"/>
                <w:sz w:val="18"/>
                <w:szCs w:val="18"/>
                <w:u w:val="single"/>
                <w:lang w:eastAsia="en-GB"/>
              </w:rPr>
            </w:pPr>
            <w:r w:rsidRPr="00BA161B">
              <w:rPr>
                <w:rFonts w:eastAsia="Times New Roman"/>
                <w:sz w:val="18"/>
                <w:szCs w:val="18"/>
                <w:u w:val="single"/>
                <w:lang w:eastAsia="en-GB"/>
              </w:rPr>
              <w:t>Department for Education</w:t>
            </w:r>
          </w:p>
        </w:tc>
        <w:tc>
          <w:tcPr>
            <w:tcW w:w="1560" w:type="dxa"/>
            <w:hideMark/>
          </w:tcPr>
          <w:p w14:paraId="1BCFD253"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w:t>
            </w:r>
          </w:p>
        </w:tc>
        <w:tc>
          <w:tcPr>
            <w:tcW w:w="1560" w:type="dxa"/>
            <w:hideMark/>
          </w:tcPr>
          <w:p w14:paraId="0EC47C51"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w:t>
            </w:r>
          </w:p>
        </w:tc>
      </w:tr>
      <w:tr w:rsidR="006D1749" w:rsidRPr="00BA161B" w14:paraId="1C70E8B8" w14:textId="77777777" w:rsidTr="00C4198A">
        <w:trPr>
          <w:trHeight w:val="20"/>
        </w:trPr>
        <w:tc>
          <w:tcPr>
            <w:tcW w:w="5669" w:type="dxa"/>
            <w:noWrap/>
            <w:hideMark/>
          </w:tcPr>
          <w:p w14:paraId="51068FDA"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xml:space="preserve"> - TP Funding for SW Student Laptops</w:t>
            </w:r>
          </w:p>
        </w:tc>
        <w:tc>
          <w:tcPr>
            <w:tcW w:w="1560" w:type="dxa"/>
            <w:hideMark/>
          </w:tcPr>
          <w:p w14:paraId="03C98F7E"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(9)</w:t>
            </w:r>
          </w:p>
        </w:tc>
        <w:tc>
          <w:tcPr>
            <w:tcW w:w="1560" w:type="dxa"/>
            <w:hideMark/>
          </w:tcPr>
          <w:p w14:paraId="66927A76" w14:textId="67E1F325"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w:t>
            </w:r>
            <w:r w:rsidR="00AF79B6" w:rsidRPr="00BA161B">
              <w:rPr>
                <w:rFonts w:eastAsia="Times New Roman"/>
                <w:sz w:val="18"/>
                <w:szCs w:val="18"/>
                <w:lang w:eastAsia="en-GB"/>
              </w:rPr>
              <w:t>0</w:t>
            </w:r>
          </w:p>
        </w:tc>
      </w:tr>
      <w:tr w:rsidR="006D1749" w:rsidRPr="00BA161B" w14:paraId="41130178" w14:textId="77777777" w:rsidTr="00C4198A">
        <w:trPr>
          <w:trHeight w:val="20"/>
        </w:trPr>
        <w:tc>
          <w:tcPr>
            <w:tcW w:w="5669" w:type="dxa"/>
            <w:noWrap/>
            <w:hideMark/>
          </w:tcPr>
          <w:p w14:paraId="329CAB3E" w14:textId="77777777" w:rsidR="006D1749" w:rsidRPr="00BA161B" w:rsidRDefault="006D1749" w:rsidP="00B54581">
            <w:pPr>
              <w:spacing w:before="0" w:after="0"/>
              <w:rPr>
                <w:rFonts w:eastAsia="Times New Roman"/>
                <w:sz w:val="18"/>
                <w:szCs w:val="18"/>
                <w:u w:val="single"/>
                <w:lang w:eastAsia="en-GB"/>
              </w:rPr>
            </w:pPr>
            <w:r w:rsidRPr="00BA161B">
              <w:rPr>
                <w:rFonts w:eastAsia="Times New Roman"/>
                <w:sz w:val="18"/>
                <w:szCs w:val="18"/>
                <w:u w:val="single"/>
                <w:lang w:eastAsia="en-GB"/>
              </w:rPr>
              <w:t>Home Office</w:t>
            </w:r>
          </w:p>
        </w:tc>
        <w:tc>
          <w:tcPr>
            <w:tcW w:w="1560" w:type="dxa"/>
            <w:hideMark/>
          </w:tcPr>
          <w:p w14:paraId="3F623F8B"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w:t>
            </w:r>
          </w:p>
        </w:tc>
        <w:tc>
          <w:tcPr>
            <w:tcW w:w="1560" w:type="dxa"/>
            <w:hideMark/>
          </w:tcPr>
          <w:p w14:paraId="372C7F0E"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w:t>
            </w:r>
          </w:p>
        </w:tc>
      </w:tr>
      <w:tr w:rsidR="006D1749" w:rsidRPr="00BA161B" w14:paraId="4955E473" w14:textId="77777777" w:rsidTr="00C4198A">
        <w:trPr>
          <w:trHeight w:val="20"/>
        </w:trPr>
        <w:tc>
          <w:tcPr>
            <w:tcW w:w="5669" w:type="dxa"/>
            <w:noWrap/>
            <w:hideMark/>
          </w:tcPr>
          <w:p w14:paraId="112C3A14"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xml:space="preserve"> - Home Office Grant</w:t>
            </w:r>
          </w:p>
        </w:tc>
        <w:tc>
          <w:tcPr>
            <w:tcW w:w="1560" w:type="dxa"/>
            <w:hideMark/>
          </w:tcPr>
          <w:p w14:paraId="68BCD0CD" w14:textId="4EE2A4A6" w:rsidR="006D1749" w:rsidRPr="00BA161B" w:rsidRDefault="00AF79B6" w:rsidP="00B54581">
            <w:pPr>
              <w:spacing w:before="0" w:after="0"/>
              <w:rPr>
                <w:rFonts w:eastAsia="Times New Roman"/>
                <w:sz w:val="18"/>
                <w:szCs w:val="18"/>
                <w:lang w:eastAsia="en-GB"/>
              </w:rPr>
            </w:pPr>
            <w:r w:rsidRPr="00BA161B">
              <w:rPr>
                <w:rFonts w:eastAsia="Times New Roman"/>
                <w:sz w:val="18"/>
                <w:szCs w:val="18"/>
                <w:lang w:eastAsia="en-GB"/>
              </w:rPr>
              <w:t>0</w:t>
            </w:r>
            <w:r w:rsidR="006D1749" w:rsidRPr="00BA161B">
              <w:rPr>
                <w:rFonts w:eastAsia="Times New Roman"/>
                <w:sz w:val="18"/>
                <w:szCs w:val="18"/>
                <w:lang w:eastAsia="en-GB"/>
              </w:rPr>
              <w:t> </w:t>
            </w:r>
          </w:p>
        </w:tc>
        <w:tc>
          <w:tcPr>
            <w:tcW w:w="1560" w:type="dxa"/>
            <w:hideMark/>
          </w:tcPr>
          <w:p w14:paraId="2EA349E0"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(14)</w:t>
            </w:r>
          </w:p>
        </w:tc>
      </w:tr>
      <w:tr w:rsidR="006D1749" w:rsidRPr="00BA161B" w14:paraId="4CDF77AB" w14:textId="77777777" w:rsidTr="00C4198A">
        <w:trPr>
          <w:trHeight w:val="20"/>
        </w:trPr>
        <w:tc>
          <w:tcPr>
            <w:tcW w:w="5669" w:type="dxa"/>
            <w:noWrap/>
            <w:hideMark/>
          </w:tcPr>
          <w:p w14:paraId="7F29F3F4"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xml:space="preserve"> - PCC Grant</w:t>
            </w:r>
          </w:p>
        </w:tc>
        <w:tc>
          <w:tcPr>
            <w:tcW w:w="1560" w:type="dxa"/>
            <w:hideMark/>
          </w:tcPr>
          <w:p w14:paraId="0780D23A" w14:textId="63399541" w:rsidR="006D1749" w:rsidRPr="00BA161B" w:rsidRDefault="00AF79B6" w:rsidP="00B54581">
            <w:pPr>
              <w:spacing w:before="0" w:after="0"/>
              <w:rPr>
                <w:rFonts w:eastAsia="Times New Roman"/>
                <w:sz w:val="18"/>
                <w:szCs w:val="18"/>
                <w:lang w:eastAsia="en-GB"/>
              </w:rPr>
            </w:pPr>
            <w:r w:rsidRPr="00BA161B">
              <w:rPr>
                <w:rFonts w:eastAsia="Times New Roman"/>
                <w:sz w:val="18"/>
                <w:szCs w:val="18"/>
                <w:lang w:eastAsia="en-GB"/>
              </w:rPr>
              <w:t>0</w:t>
            </w:r>
            <w:r w:rsidR="006D1749" w:rsidRPr="00BA161B">
              <w:rPr>
                <w:rFonts w:eastAsia="Times New Roman"/>
                <w:sz w:val="18"/>
                <w:szCs w:val="18"/>
                <w:lang w:eastAsia="en-GB"/>
              </w:rPr>
              <w:t> </w:t>
            </w:r>
          </w:p>
        </w:tc>
        <w:tc>
          <w:tcPr>
            <w:tcW w:w="1560" w:type="dxa"/>
            <w:hideMark/>
          </w:tcPr>
          <w:p w14:paraId="740DB4D6"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(8)</w:t>
            </w:r>
          </w:p>
        </w:tc>
      </w:tr>
      <w:tr w:rsidR="006D1749" w:rsidRPr="00BA161B" w14:paraId="5183F129" w14:textId="77777777" w:rsidTr="00C4198A">
        <w:trPr>
          <w:trHeight w:val="20"/>
        </w:trPr>
        <w:tc>
          <w:tcPr>
            <w:tcW w:w="5669" w:type="dxa"/>
            <w:noWrap/>
            <w:hideMark/>
          </w:tcPr>
          <w:p w14:paraId="33FEB3C3" w14:textId="77777777" w:rsidR="006D1749" w:rsidRPr="00BA161B" w:rsidRDefault="006D1749" w:rsidP="00B54581">
            <w:pPr>
              <w:spacing w:before="0" w:after="0"/>
              <w:rPr>
                <w:rFonts w:eastAsia="Times New Roman"/>
                <w:sz w:val="18"/>
                <w:szCs w:val="18"/>
                <w:u w:val="single"/>
                <w:lang w:eastAsia="en-GB"/>
              </w:rPr>
            </w:pPr>
            <w:r w:rsidRPr="00BA161B">
              <w:rPr>
                <w:rFonts w:eastAsia="Times New Roman"/>
                <w:sz w:val="18"/>
                <w:szCs w:val="18"/>
                <w:u w:val="single"/>
                <w:lang w:eastAsia="en-GB"/>
              </w:rPr>
              <w:t>Department for Culture, Media &amp; Sport</w:t>
            </w:r>
          </w:p>
        </w:tc>
        <w:tc>
          <w:tcPr>
            <w:tcW w:w="1560" w:type="dxa"/>
            <w:hideMark/>
          </w:tcPr>
          <w:p w14:paraId="4D43151C"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w:t>
            </w:r>
          </w:p>
        </w:tc>
        <w:tc>
          <w:tcPr>
            <w:tcW w:w="1560" w:type="dxa"/>
            <w:hideMark/>
          </w:tcPr>
          <w:p w14:paraId="218DA1C6"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w:t>
            </w:r>
          </w:p>
        </w:tc>
      </w:tr>
      <w:tr w:rsidR="006D1749" w:rsidRPr="00BA161B" w14:paraId="67B220E4" w14:textId="77777777" w:rsidTr="00C4198A">
        <w:trPr>
          <w:trHeight w:val="20"/>
        </w:trPr>
        <w:tc>
          <w:tcPr>
            <w:tcW w:w="5669" w:type="dxa"/>
            <w:noWrap/>
            <w:hideMark/>
          </w:tcPr>
          <w:p w14:paraId="4DC78FA1"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xml:space="preserve"> - ESC Lottery Funding</w:t>
            </w:r>
          </w:p>
        </w:tc>
        <w:tc>
          <w:tcPr>
            <w:tcW w:w="1560" w:type="dxa"/>
            <w:hideMark/>
          </w:tcPr>
          <w:p w14:paraId="7BDDF63E" w14:textId="30BE98A9" w:rsidR="006D1749" w:rsidRPr="00BA161B" w:rsidRDefault="00AF79B6" w:rsidP="00B54581">
            <w:pPr>
              <w:spacing w:before="0" w:after="0"/>
              <w:rPr>
                <w:rFonts w:eastAsia="Times New Roman"/>
                <w:sz w:val="18"/>
                <w:szCs w:val="18"/>
                <w:lang w:eastAsia="en-GB"/>
              </w:rPr>
            </w:pPr>
            <w:r w:rsidRPr="00BA161B">
              <w:rPr>
                <w:rFonts w:eastAsia="Times New Roman"/>
                <w:sz w:val="18"/>
                <w:szCs w:val="18"/>
                <w:lang w:eastAsia="en-GB"/>
              </w:rPr>
              <w:t>0</w:t>
            </w:r>
            <w:r w:rsidR="006D1749" w:rsidRPr="00BA161B">
              <w:rPr>
                <w:rFonts w:eastAsia="Times New Roman"/>
                <w:sz w:val="18"/>
                <w:szCs w:val="18"/>
                <w:lang w:eastAsia="en-GB"/>
              </w:rPr>
              <w:t> </w:t>
            </w:r>
          </w:p>
        </w:tc>
        <w:tc>
          <w:tcPr>
            <w:tcW w:w="1560" w:type="dxa"/>
            <w:hideMark/>
          </w:tcPr>
          <w:p w14:paraId="0D3C91CD"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(1)</w:t>
            </w:r>
          </w:p>
        </w:tc>
      </w:tr>
      <w:tr w:rsidR="006D1749" w:rsidRPr="00BA161B" w14:paraId="0F3D9F34" w14:textId="77777777" w:rsidTr="00C4198A">
        <w:trPr>
          <w:trHeight w:val="20"/>
        </w:trPr>
        <w:tc>
          <w:tcPr>
            <w:tcW w:w="5669" w:type="dxa"/>
            <w:noWrap/>
            <w:hideMark/>
          </w:tcPr>
          <w:p w14:paraId="37A4A63E"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xml:space="preserve"> - Arts Council for England Picture Medway Grant</w:t>
            </w:r>
          </w:p>
        </w:tc>
        <w:tc>
          <w:tcPr>
            <w:tcW w:w="1560" w:type="dxa"/>
            <w:hideMark/>
          </w:tcPr>
          <w:p w14:paraId="428A6314"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(6)</w:t>
            </w:r>
          </w:p>
        </w:tc>
        <w:tc>
          <w:tcPr>
            <w:tcW w:w="1560" w:type="dxa"/>
            <w:hideMark/>
          </w:tcPr>
          <w:p w14:paraId="5207C5D7"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(4)</w:t>
            </w:r>
          </w:p>
        </w:tc>
      </w:tr>
      <w:tr w:rsidR="006D1749" w:rsidRPr="00BA161B" w14:paraId="1A0BA3D2" w14:textId="77777777" w:rsidTr="00C4198A">
        <w:trPr>
          <w:trHeight w:val="20"/>
        </w:trPr>
        <w:tc>
          <w:tcPr>
            <w:tcW w:w="5669" w:type="dxa"/>
            <w:noWrap/>
            <w:hideMark/>
          </w:tcPr>
          <w:p w14:paraId="4A11360D" w14:textId="77777777" w:rsidR="006D1749" w:rsidRPr="00BA161B" w:rsidRDefault="006D1749" w:rsidP="00B54581">
            <w:pPr>
              <w:spacing w:before="0" w:after="0"/>
              <w:rPr>
                <w:rFonts w:eastAsia="Times New Roman"/>
                <w:sz w:val="18"/>
                <w:szCs w:val="18"/>
                <w:u w:val="single"/>
                <w:lang w:eastAsia="en-GB"/>
              </w:rPr>
            </w:pPr>
            <w:r w:rsidRPr="00BA161B">
              <w:rPr>
                <w:rFonts w:eastAsia="Times New Roman"/>
                <w:sz w:val="18"/>
                <w:szCs w:val="18"/>
                <w:u w:val="single"/>
                <w:lang w:eastAsia="en-GB"/>
              </w:rPr>
              <w:t>Department for Business, Energy &amp; Industrial Strategy</w:t>
            </w:r>
          </w:p>
        </w:tc>
        <w:tc>
          <w:tcPr>
            <w:tcW w:w="1560" w:type="dxa"/>
            <w:hideMark/>
          </w:tcPr>
          <w:p w14:paraId="1153785A"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w:t>
            </w:r>
          </w:p>
        </w:tc>
        <w:tc>
          <w:tcPr>
            <w:tcW w:w="1560" w:type="dxa"/>
            <w:hideMark/>
          </w:tcPr>
          <w:p w14:paraId="4A3CD030"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w:t>
            </w:r>
          </w:p>
        </w:tc>
      </w:tr>
      <w:tr w:rsidR="006D1749" w:rsidRPr="00BA161B" w14:paraId="37478CBB" w14:textId="77777777" w:rsidTr="00C4198A">
        <w:trPr>
          <w:trHeight w:val="20"/>
        </w:trPr>
        <w:tc>
          <w:tcPr>
            <w:tcW w:w="5669" w:type="dxa"/>
            <w:noWrap/>
            <w:hideMark/>
          </w:tcPr>
          <w:p w14:paraId="4B9875B9"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xml:space="preserve"> - Climate Change HNDU Grant</w:t>
            </w:r>
          </w:p>
        </w:tc>
        <w:tc>
          <w:tcPr>
            <w:tcW w:w="1560" w:type="dxa"/>
            <w:hideMark/>
          </w:tcPr>
          <w:p w14:paraId="32E90A28" w14:textId="3518FD8A" w:rsidR="006D1749" w:rsidRPr="00BA161B" w:rsidRDefault="00AF79B6" w:rsidP="00B54581">
            <w:pPr>
              <w:spacing w:before="0" w:after="0"/>
              <w:rPr>
                <w:rFonts w:eastAsia="Times New Roman"/>
                <w:sz w:val="18"/>
                <w:szCs w:val="18"/>
                <w:lang w:eastAsia="en-GB"/>
              </w:rPr>
            </w:pPr>
            <w:r w:rsidRPr="00BA161B">
              <w:rPr>
                <w:rFonts w:eastAsia="Times New Roman"/>
                <w:sz w:val="18"/>
                <w:szCs w:val="18"/>
                <w:lang w:eastAsia="en-GB"/>
              </w:rPr>
              <w:t>0</w:t>
            </w:r>
            <w:r w:rsidR="006D1749" w:rsidRPr="00BA161B">
              <w:rPr>
                <w:rFonts w:eastAsia="Times New Roman"/>
                <w:sz w:val="18"/>
                <w:szCs w:val="18"/>
                <w:lang w:eastAsia="en-GB"/>
              </w:rPr>
              <w:t> </w:t>
            </w:r>
          </w:p>
        </w:tc>
        <w:tc>
          <w:tcPr>
            <w:tcW w:w="1560" w:type="dxa"/>
            <w:hideMark/>
          </w:tcPr>
          <w:p w14:paraId="3137731A"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(25)</w:t>
            </w:r>
          </w:p>
        </w:tc>
      </w:tr>
      <w:tr w:rsidR="006D1749" w:rsidRPr="00BA161B" w14:paraId="0868A908" w14:textId="77777777" w:rsidTr="00C4198A">
        <w:trPr>
          <w:trHeight w:val="20"/>
        </w:trPr>
        <w:tc>
          <w:tcPr>
            <w:tcW w:w="5669" w:type="dxa"/>
            <w:noWrap/>
            <w:hideMark/>
          </w:tcPr>
          <w:p w14:paraId="4EEEA512" w14:textId="77777777" w:rsidR="006D1749" w:rsidRPr="00BA161B" w:rsidRDefault="006D1749" w:rsidP="00B54581">
            <w:pPr>
              <w:spacing w:before="0" w:after="0"/>
              <w:rPr>
                <w:rFonts w:eastAsia="Times New Roman"/>
                <w:sz w:val="18"/>
                <w:szCs w:val="18"/>
                <w:u w:val="single"/>
                <w:lang w:eastAsia="en-GB"/>
              </w:rPr>
            </w:pPr>
            <w:r w:rsidRPr="00BA161B">
              <w:rPr>
                <w:rFonts w:eastAsia="Times New Roman"/>
                <w:sz w:val="18"/>
                <w:szCs w:val="18"/>
                <w:u w:val="single"/>
                <w:lang w:eastAsia="en-GB"/>
              </w:rPr>
              <w:t>Department for Transport</w:t>
            </w:r>
          </w:p>
        </w:tc>
        <w:tc>
          <w:tcPr>
            <w:tcW w:w="1560" w:type="dxa"/>
            <w:hideMark/>
          </w:tcPr>
          <w:p w14:paraId="343F73CA"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w:t>
            </w:r>
          </w:p>
        </w:tc>
        <w:tc>
          <w:tcPr>
            <w:tcW w:w="1560" w:type="dxa"/>
            <w:hideMark/>
          </w:tcPr>
          <w:p w14:paraId="0149D478"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w:t>
            </w:r>
          </w:p>
        </w:tc>
      </w:tr>
      <w:tr w:rsidR="006D1749" w:rsidRPr="00BA161B" w14:paraId="60228133" w14:textId="77777777" w:rsidTr="00C4198A">
        <w:trPr>
          <w:trHeight w:val="20"/>
        </w:trPr>
        <w:tc>
          <w:tcPr>
            <w:tcW w:w="5669" w:type="dxa"/>
            <w:noWrap/>
            <w:hideMark/>
          </w:tcPr>
          <w:p w14:paraId="32295C8B"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xml:space="preserve"> - Funding for Supported Bus Services</w:t>
            </w:r>
          </w:p>
        </w:tc>
        <w:tc>
          <w:tcPr>
            <w:tcW w:w="1560" w:type="dxa"/>
            <w:hideMark/>
          </w:tcPr>
          <w:p w14:paraId="77D00E28" w14:textId="6C9E927A" w:rsidR="006D1749" w:rsidRPr="00BA161B" w:rsidRDefault="00AF79B6" w:rsidP="00B54581">
            <w:pPr>
              <w:spacing w:before="0" w:after="0"/>
              <w:rPr>
                <w:rFonts w:eastAsia="Times New Roman"/>
                <w:sz w:val="18"/>
                <w:szCs w:val="18"/>
                <w:lang w:eastAsia="en-GB"/>
              </w:rPr>
            </w:pPr>
            <w:r w:rsidRPr="00BA161B">
              <w:rPr>
                <w:rFonts w:eastAsia="Times New Roman"/>
                <w:sz w:val="18"/>
                <w:szCs w:val="18"/>
                <w:lang w:eastAsia="en-GB"/>
              </w:rPr>
              <w:t>0</w:t>
            </w:r>
            <w:r w:rsidR="006D1749" w:rsidRPr="00BA161B">
              <w:rPr>
                <w:rFonts w:eastAsia="Times New Roman"/>
                <w:sz w:val="18"/>
                <w:szCs w:val="18"/>
                <w:lang w:eastAsia="en-GB"/>
              </w:rPr>
              <w:t> </w:t>
            </w:r>
          </w:p>
        </w:tc>
        <w:tc>
          <w:tcPr>
            <w:tcW w:w="1560" w:type="dxa"/>
            <w:hideMark/>
          </w:tcPr>
          <w:p w14:paraId="03BC0BEF"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(109)</w:t>
            </w:r>
          </w:p>
        </w:tc>
      </w:tr>
      <w:tr w:rsidR="006D1749" w:rsidRPr="00BA161B" w14:paraId="0DDDED3C" w14:textId="77777777" w:rsidTr="00C4198A">
        <w:trPr>
          <w:trHeight w:val="20"/>
        </w:trPr>
        <w:tc>
          <w:tcPr>
            <w:tcW w:w="5669" w:type="dxa"/>
            <w:noWrap/>
            <w:hideMark/>
          </w:tcPr>
          <w:p w14:paraId="26C37644"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xml:space="preserve"> - Covid 19 BSSG</w:t>
            </w:r>
          </w:p>
        </w:tc>
        <w:tc>
          <w:tcPr>
            <w:tcW w:w="1560" w:type="dxa"/>
            <w:hideMark/>
          </w:tcPr>
          <w:p w14:paraId="339CE865" w14:textId="62A89D5F" w:rsidR="006D1749" w:rsidRPr="00BA161B" w:rsidRDefault="00AF79B6" w:rsidP="00B54581">
            <w:pPr>
              <w:spacing w:before="0" w:after="0"/>
              <w:rPr>
                <w:rFonts w:eastAsia="Times New Roman"/>
                <w:sz w:val="18"/>
                <w:szCs w:val="18"/>
                <w:lang w:eastAsia="en-GB"/>
              </w:rPr>
            </w:pPr>
            <w:r w:rsidRPr="00BA161B">
              <w:rPr>
                <w:rFonts w:eastAsia="Times New Roman"/>
                <w:sz w:val="18"/>
                <w:szCs w:val="18"/>
                <w:lang w:eastAsia="en-GB"/>
              </w:rPr>
              <w:t>0</w:t>
            </w:r>
            <w:r w:rsidR="006D1749" w:rsidRPr="00BA161B">
              <w:rPr>
                <w:rFonts w:eastAsia="Times New Roman"/>
                <w:sz w:val="18"/>
                <w:szCs w:val="18"/>
                <w:lang w:eastAsia="en-GB"/>
              </w:rPr>
              <w:t> </w:t>
            </w:r>
          </w:p>
        </w:tc>
        <w:tc>
          <w:tcPr>
            <w:tcW w:w="1560" w:type="dxa"/>
            <w:hideMark/>
          </w:tcPr>
          <w:p w14:paraId="258C2E6E"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(26)</w:t>
            </w:r>
          </w:p>
        </w:tc>
      </w:tr>
      <w:tr w:rsidR="006D1749" w:rsidRPr="00BA161B" w14:paraId="51242D83" w14:textId="77777777" w:rsidTr="00C4198A">
        <w:trPr>
          <w:trHeight w:val="20"/>
        </w:trPr>
        <w:tc>
          <w:tcPr>
            <w:tcW w:w="5669" w:type="dxa"/>
            <w:noWrap/>
            <w:hideMark/>
          </w:tcPr>
          <w:p w14:paraId="15E2BDEA" w14:textId="77777777" w:rsidR="006D1749" w:rsidRPr="00BA161B" w:rsidRDefault="006D1749" w:rsidP="00B54581">
            <w:pPr>
              <w:spacing w:before="0" w:after="0"/>
              <w:rPr>
                <w:rFonts w:eastAsia="Times New Roman"/>
                <w:sz w:val="18"/>
                <w:szCs w:val="18"/>
                <w:u w:val="single"/>
                <w:lang w:eastAsia="en-GB"/>
              </w:rPr>
            </w:pPr>
            <w:r w:rsidRPr="00BA161B">
              <w:rPr>
                <w:rFonts w:eastAsia="Times New Roman"/>
                <w:sz w:val="18"/>
                <w:szCs w:val="18"/>
                <w:u w:val="single"/>
                <w:lang w:eastAsia="en-GB"/>
              </w:rPr>
              <w:t>Department of Health &amp; Social care</w:t>
            </w:r>
          </w:p>
        </w:tc>
        <w:tc>
          <w:tcPr>
            <w:tcW w:w="1560" w:type="dxa"/>
            <w:noWrap/>
            <w:hideMark/>
          </w:tcPr>
          <w:p w14:paraId="369C6671" w14:textId="77777777" w:rsidR="006D1749" w:rsidRPr="00BA161B" w:rsidRDefault="006D1749" w:rsidP="00B54581">
            <w:pPr>
              <w:spacing w:before="0" w:after="0"/>
              <w:rPr>
                <w:rFonts w:eastAsia="Times New Roman"/>
                <w:color w:val="09436F"/>
                <w:sz w:val="18"/>
                <w:szCs w:val="18"/>
                <w:lang w:eastAsia="en-GB"/>
              </w:rPr>
            </w:pPr>
            <w:r w:rsidRPr="00BA161B">
              <w:rPr>
                <w:rFonts w:eastAsia="Times New Roman"/>
                <w:color w:val="09436F"/>
                <w:sz w:val="18"/>
                <w:szCs w:val="18"/>
                <w:lang w:eastAsia="en-GB"/>
              </w:rPr>
              <w:t> </w:t>
            </w:r>
          </w:p>
        </w:tc>
        <w:tc>
          <w:tcPr>
            <w:tcW w:w="1560" w:type="dxa"/>
            <w:noWrap/>
            <w:hideMark/>
          </w:tcPr>
          <w:p w14:paraId="2912CBE1" w14:textId="77777777" w:rsidR="006D1749" w:rsidRPr="00BA161B" w:rsidRDefault="006D1749" w:rsidP="00B54581">
            <w:pPr>
              <w:spacing w:before="0" w:after="0"/>
              <w:rPr>
                <w:rFonts w:eastAsia="Times New Roman"/>
                <w:color w:val="09436F"/>
                <w:sz w:val="18"/>
                <w:szCs w:val="18"/>
                <w:lang w:eastAsia="en-GB"/>
              </w:rPr>
            </w:pPr>
            <w:r w:rsidRPr="00BA161B">
              <w:rPr>
                <w:rFonts w:eastAsia="Times New Roman"/>
                <w:color w:val="09436F"/>
                <w:sz w:val="18"/>
                <w:szCs w:val="18"/>
                <w:lang w:eastAsia="en-GB"/>
              </w:rPr>
              <w:t> </w:t>
            </w:r>
          </w:p>
        </w:tc>
      </w:tr>
      <w:tr w:rsidR="006D1749" w:rsidRPr="00BA161B" w14:paraId="19DECAB6" w14:textId="77777777" w:rsidTr="00C4198A">
        <w:trPr>
          <w:trHeight w:val="20"/>
        </w:trPr>
        <w:tc>
          <w:tcPr>
            <w:tcW w:w="5669" w:type="dxa"/>
            <w:noWrap/>
            <w:hideMark/>
          </w:tcPr>
          <w:p w14:paraId="73F2CBF6"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xml:space="preserve"> - Health Education England PHWD Funding</w:t>
            </w:r>
          </w:p>
        </w:tc>
        <w:tc>
          <w:tcPr>
            <w:tcW w:w="1560" w:type="dxa"/>
            <w:hideMark/>
          </w:tcPr>
          <w:p w14:paraId="4487803F" w14:textId="6E2F252C" w:rsidR="006D1749" w:rsidRPr="00BA161B" w:rsidRDefault="00AF79B6" w:rsidP="00B54581">
            <w:pPr>
              <w:spacing w:before="0" w:after="0"/>
              <w:rPr>
                <w:rFonts w:eastAsia="Times New Roman"/>
                <w:sz w:val="18"/>
                <w:szCs w:val="18"/>
                <w:lang w:eastAsia="en-GB"/>
              </w:rPr>
            </w:pPr>
            <w:r w:rsidRPr="00BA161B">
              <w:rPr>
                <w:rFonts w:eastAsia="Times New Roman"/>
                <w:sz w:val="18"/>
                <w:szCs w:val="18"/>
                <w:lang w:eastAsia="en-GB"/>
              </w:rPr>
              <w:t>0</w:t>
            </w:r>
            <w:r w:rsidR="006D1749" w:rsidRPr="00BA161B">
              <w:rPr>
                <w:rFonts w:eastAsia="Times New Roman"/>
                <w:sz w:val="18"/>
                <w:szCs w:val="18"/>
                <w:lang w:eastAsia="en-GB"/>
              </w:rPr>
              <w:t> </w:t>
            </w:r>
          </w:p>
        </w:tc>
        <w:tc>
          <w:tcPr>
            <w:tcW w:w="1560" w:type="dxa"/>
            <w:hideMark/>
          </w:tcPr>
          <w:p w14:paraId="1D4FCFAC"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(12)</w:t>
            </w:r>
          </w:p>
        </w:tc>
      </w:tr>
      <w:tr w:rsidR="006D1749" w:rsidRPr="00BA161B" w14:paraId="47E47B06" w14:textId="77777777" w:rsidTr="00C4198A">
        <w:trPr>
          <w:trHeight w:val="20"/>
        </w:trPr>
        <w:tc>
          <w:tcPr>
            <w:tcW w:w="5669" w:type="dxa"/>
            <w:noWrap/>
            <w:hideMark/>
          </w:tcPr>
          <w:p w14:paraId="131357B3" w14:textId="77777777" w:rsidR="006D1749" w:rsidRPr="00BA161B" w:rsidRDefault="006D1749" w:rsidP="00B54581">
            <w:pPr>
              <w:spacing w:before="0" w:after="0"/>
              <w:rPr>
                <w:rFonts w:eastAsia="Times New Roman"/>
                <w:sz w:val="18"/>
                <w:szCs w:val="18"/>
                <w:u w:val="single"/>
                <w:lang w:eastAsia="en-GB"/>
              </w:rPr>
            </w:pPr>
            <w:r w:rsidRPr="00BA161B">
              <w:rPr>
                <w:rFonts w:eastAsia="Times New Roman"/>
                <w:sz w:val="18"/>
                <w:szCs w:val="18"/>
                <w:u w:val="single"/>
                <w:lang w:eastAsia="en-GB"/>
              </w:rPr>
              <w:t>Contributions from NHS Partners</w:t>
            </w:r>
          </w:p>
        </w:tc>
        <w:tc>
          <w:tcPr>
            <w:tcW w:w="1560" w:type="dxa"/>
            <w:hideMark/>
          </w:tcPr>
          <w:p w14:paraId="68182E9D"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w:t>
            </w:r>
          </w:p>
        </w:tc>
        <w:tc>
          <w:tcPr>
            <w:tcW w:w="1560" w:type="dxa"/>
            <w:hideMark/>
          </w:tcPr>
          <w:p w14:paraId="02C12CE8"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w:t>
            </w:r>
          </w:p>
        </w:tc>
      </w:tr>
      <w:tr w:rsidR="006D1749" w:rsidRPr="00BA161B" w14:paraId="070C7550" w14:textId="77777777" w:rsidTr="00C4198A">
        <w:trPr>
          <w:trHeight w:val="20"/>
        </w:trPr>
        <w:tc>
          <w:tcPr>
            <w:tcW w:w="5669" w:type="dxa"/>
            <w:noWrap/>
            <w:hideMark/>
          </w:tcPr>
          <w:p w14:paraId="23507E9C"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 xml:space="preserve"> - NHS Medway CCG Self Harm Project</w:t>
            </w:r>
          </w:p>
        </w:tc>
        <w:tc>
          <w:tcPr>
            <w:tcW w:w="1560" w:type="dxa"/>
            <w:hideMark/>
          </w:tcPr>
          <w:p w14:paraId="6215E097" w14:textId="3C2873C8" w:rsidR="006D1749" w:rsidRPr="00BA161B" w:rsidRDefault="00AF79B6" w:rsidP="00B54581">
            <w:pPr>
              <w:spacing w:before="0" w:after="0"/>
              <w:rPr>
                <w:rFonts w:eastAsia="Times New Roman"/>
                <w:sz w:val="18"/>
                <w:szCs w:val="18"/>
                <w:lang w:eastAsia="en-GB"/>
              </w:rPr>
            </w:pPr>
            <w:r w:rsidRPr="00BA161B">
              <w:rPr>
                <w:rFonts w:eastAsia="Times New Roman"/>
                <w:sz w:val="18"/>
                <w:szCs w:val="18"/>
                <w:lang w:eastAsia="en-GB"/>
              </w:rPr>
              <w:t>0</w:t>
            </w:r>
            <w:r w:rsidR="006D1749" w:rsidRPr="00BA161B">
              <w:rPr>
                <w:rFonts w:eastAsia="Times New Roman"/>
                <w:sz w:val="18"/>
                <w:szCs w:val="18"/>
                <w:lang w:eastAsia="en-GB"/>
              </w:rPr>
              <w:t> </w:t>
            </w:r>
          </w:p>
        </w:tc>
        <w:tc>
          <w:tcPr>
            <w:tcW w:w="1560" w:type="dxa"/>
            <w:hideMark/>
          </w:tcPr>
          <w:p w14:paraId="7C55EA5A"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(153)</w:t>
            </w:r>
          </w:p>
        </w:tc>
      </w:tr>
      <w:tr w:rsidR="006D1749" w:rsidRPr="00BA161B" w14:paraId="7B371370" w14:textId="77777777" w:rsidTr="00C4198A">
        <w:trPr>
          <w:trHeight w:val="20"/>
        </w:trPr>
        <w:tc>
          <w:tcPr>
            <w:tcW w:w="5669" w:type="dxa"/>
            <w:noWrap/>
            <w:hideMark/>
          </w:tcPr>
          <w:p w14:paraId="03FD1FDC"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Chatham Dockyard Grant</w:t>
            </w:r>
          </w:p>
        </w:tc>
        <w:tc>
          <w:tcPr>
            <w:tcW w:w="1560" w:type="dxa"/>
            <w:hideMark/>
          </w:tcPr>
          <w:p w14:paraId="20BBEB54" w14:textId="03A0C94D" w:rsidR="006D1749" w:rsidRPr="00BA161B" w:rsidRDefault="00AF79B6" w:rsidP="00B54581">
            <w:pPr>
              <w:spacing w:before="0" w:after="0"/>
              <w:rPr>
                <w:rFonts w:eastAsia="Times New Roman"/>
                <w:sz w:val="18"/>
                <w:szCs w:val="18"/>
                <w:lang w:eastAsia="en-GB"/>
              </w:rPr>
            </w:pPr>
            <w:r w:rsidRPr="00BA161B">
              <w:rPr>
                <w:rFonts w:eastAsia="Times New Roman"/>
                <w:sz w:val="18"/>
                <w:szCs w:val="18"/>
                <w:lang w:eastAsia="en-GB"/>
              </w:rPr>
              <w:t>0</w:t>
            </w:r>
            <w:r w:rsidR="006D1749" w:rsidRPr="00BA161B">
              <w:rPr>
                <w:rFonts w:eastAsia="Times New Roman"/>
                <w:sz w:val="18"/>
                <w:szCs w:val="18"/>
                <w:lang w:eastAsia="en-GB"/>
              </w:rPr>
              <w:t> </w:t>
            </w:r>
          </w:p>
        </w:tc>
        <w:tc>
          <w:tcPr>
            <w:tcW w:w="1560" w:type="dxa"/>
            <w:hideMark/>
          </w:tcPr>
          <w:p w14:paraId="643FB607"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(45)</w:t>
            </w:r>
          </w:p>
        </w:tc>
      </w:tr>
      <w:tr w:rsidR="006D1749" w:rsidRPr="00BA161B" w14:paraId="6AD1D3E9" w14:textId="77777777" w:rsidTr="00C4198A">
        <w:trPr>
          <w:trHeight w:val="20"/>
        </w:trPr>
        <w:tc>
          <w:tcPr>
            <w:tcW w:w="5669" w:type="dxa"/>
            <w:noWrap/>
            <w:hideMark/>
          </w:tcPr>
          <w:p w14:paraId="0AF1BB48"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Royal Opera House Grant</w:t>
            </w:r>
          </w:p>
        </w:tc>
        <w:tc>
          <w:tcPr>
            <w:tcW w:w="1560" w:type="dxa"/>
            <w:hideMark/>
          </w:tcPr>
          <w:p w14:paraId="76AA7BEA" w14:textId="02C0FC39" w:rsidR="006D1749" w:rsidRPr="00BA161B" w:rsidRDefault="00AF79B6" w:rsidP="00B54581">
            <w:pPr>
              <w:spacing w:before="0" w:after="0"/>
              <w:rPr>
                <w:rFonts w:eastAsia="Times New Roman"/>
                <w:sz w:val="18"/>
                <w:szCs w:val="18"/>
                <w:lang w:eastAsia="en-GB"/>
              </w:rPr>
            </w:pPr>
            <w:r w:rsidRPr="00BA161B">
              <w:rPr>
                <w:rFonts w:eastAsia="Times New Roman"/>
                <w:sz w:val="18"/>
                <w:szCs w:val="18"/>
                <w:lang w:eastAsia="en-GB"/>
              </w:rPr>
              <w:t>0</w:t>
            </w:r>
            <w:r w:rsidR="006D1749" w:rsidRPr="00BA161B">
              <w:rPr>
                <w:rFonts w:eastAsia="Times New Roman"/>
                <w:sz w:val="18"/>
                <w:szCs w:val="18"/>
                <w:lang w:eastAsia="en-GB"/>
              </w:rPr>
              <w:t> </w:t>
            </w:r>
          </w:p>
        </w:tc>
        <w:tc>
          <w:tcPr>
            <w:tcW w:w="1560" w:type="dxa"/>
            <w:hideMark/>
          </w:tcPr>
          <w:p w14:paraId="0560BA25"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(1)</w:t>
            </w:r>
          </w:p>
        </w:tc>
      </w:tr>
      <w:tr w:rsidR="006D1749" w:rsidRPr="00BA161B" w14:paraId="413CE618" w14:textId="77777777" w:rsidTr="00C4198A">
        <w:trPr>
          <w:trHeight w:val="20"/>
        </w:trPr>
        <w:tc>
          <w:tcPr>
            <w:tcW w:w="5669" w:type="dxa"/>
            <w:noWrap/>
            <w:hideMark/>
          </w:tcPr>
          <w:p w14:paraId="0EBB93E0"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Royal Opera House Bridge Funding</w:t>
            </w:r>
          </w:p>
        </w:tc>
        <w:tc>
          <w:tcPr>
            <w:tcW w:w="1560" w:type="dxa"/>
            <w:hideMark/>
          </w:tcPr>
          <w:p w14:paraId="4D24A029" w14:textId="1C97CAC6" w:rsidR="006D1749" w:rsidRPr="00BA161B" w:rsidRDefault="00AF79B6" w:rsidP="00B54581">
            <w:pPr>
              <w:spacing w:before="0" w:after="0"/>
              <w:rPr>
                <w:rFonts w:eastAsia="Times New Roman"/>
                <w:sz w:val="18"/>
                <w:szCs w:val="18"/>
                <w:lang w:eastAsia="en-GB"/>
              </w:rPr>
            </w:pPr>
            <w:r w:rsidRPr="00BA161B">
              <w:rPr>
                <w:rFonts w:eastAsia="Times New Roman"/>
                <w:sz w:val="18"/>
                <w:szCs w:val="18"/>
                <w:lang w:eastAsia="en-GB"/>
              </w:rPr>
              <w:t>0</w:t>
            </w:r>
            <w:r w:rsidR="006D1749" w:rsidRPr="00BA161B">
              <w:rPr>
                <w:rFonts w:eastAsia="Times New Roman"/>
                <w:sz w:val="18"/>
                <w:szCs w:val="18"/>
                <w:lang w:eastAsia="en-GB"/>
              </w:rPr>
              <w:t> </w:t>
            </w:r>
          </w:p>
        </w:tc>
        <w:tc>
          <w:tcPr>
            <w:tcW w:w="1560" w:type="dxa"/>
            <w:hideMark/>
          </w:tcPr>
          <w:p w14:paraId="1121300C" w14:textId="77777777" w:rsidR="006D1749" w:rsidRPr="00BA161B" w:rsidRDefault="006D1749" w:rsidP="00B54581">
            <w:pPr>
              <w:spacing w:before="0" w:after="0"/>
              <w:rPr>
                <w:rFonts w:eastAsia="Times New Roman"/>
                <w:sz w:val="18"/>
                <w:szCs w:val="18"/>
                <w:lang w:eastAsia="en-GB"/>
              </w:rPr>
            </w:pPr>
            <w:r w:rsidRPr="00BA161B">
              <w:rPr>
                <w:rFonts w:eastAsia="Times New Roman"/>
                <w:sz w:val="18"/>
                <w:szCs w:val="18"/>
                <w:lang w:eastAsia="en-GB"/>
              </w:rPr>
              <w:t>(2)</w:t>
            </w:r>
          </w:p>
        </w:tc>
      </w:tr>
      <w:tr w:rsidR="006D1749" w:rsidRPr="006D1749" w14:paraId="7FA5D870" w14:textId="77777777" w:rsidTr="00C4198A">
        <w:trPr>
          <w:trHeight w:val="20"/>
        </w:trPr>
        <w:tc>
          <w:tcPr>
            <w:tcW w:w="5669" w:type="dxa"/>
            <w:noWrap/>
            <w:hideMark/>
          </w:tcPr>
          <w:p w14:paraId="5854073A" w14:textId="77777777" w:rsidR="006D1749" w:rsidRPr="00BA161B" w:rsidRDefault="006D1749" w:rsidP="00B54581">
            <w:pPr>
              <w:spacing w:before="0" w:after="0"/>
              <w:rPr>
                <w:rFonts w:eastAsia="Times New Roman"/>
                <w:b/>
                <w:bCs/>
                <w:sz w:val="18"/>
                <w:szCs w:val="18"/>
                <w:lang w:eastAsia="en-GB"/>
              </w:rPr>
            </w:pPr>
            <w:r w:rsidRPr="00BA161B">
              <w:rPr>
                <w:rFonts w:eastAsia="Times New Roman"/>
                <w:b/>
                <w:bCs/>
                <w:sz w:val="18"/>
                <w:szCs w:val="18"/>
                <w:lang w:eastAsia="en-GB"/>
              </w:rPr>
              <w:t>Total</w:t>
            </w:r>
          </w:p>
        </w:tc>
        <w:tc>
          <w:tcPr>
            <w:tcW w:w="1560" w:type="dxa"/>
            <w:hideMark/>
          </w:tcPr>
          <w:p w14:paraId="2AA6141D" w14:textId="77777777" w:rsidR="006D1749" w:rsidRPr="00BA161B" w:rsidRDefault="006D1749" w:rsidP="00B54581">
            <w:pPr>
              <w:spacing w:before="0" w:after="0"/>
              <w:rPr>
                <w:rFonts w:eastAsia="Times New Roman"/>
                <w:b/>
                <w:sz w:val="18"/>
                <w:szCs w:val="18"/>
                <w:lang w:eastAsia="en-GB"/>
              </w:rPr>
            </w:pPr>
            <w:r w:rsidRPr="00BA161B">
              <w:rPr>
                <w:rFonts w:eastAsia="Times New Roman"/>
                <w:b/>
                <w:sz w:val="18"/>
                <w:szCs w:val="18"/>
                <w:lang w:eastAsia="en-GB"/>
              </w:rPr>
              <w:t>(5,762)</w:t>
            </w:r>
          </w:p>
        </w:tc>
        <w:tc>
          <w:tcPr>
            <w:tcW w:w="1560" w:type="dxa"/>
            <w:hideMark/>
          </w:tcPr>
          <w:p w14:paraId="405E606C" w14:textId="77777777" w:rsidR="006D1749" w:rsidRPr="006D1749" w:rsidRDefault="006D1749" w:rsidP="00B54581">
            <w:pPr>
              <w:spacing w:before="0" w:after="0"/>
              <w:rPr>
                <w:rFonts w:eastAsia="Times New Roman"/>
                <w:b/>
                <w:bCs/>
                <w:sz w:val="18"/>
                <w:szCs w:val="18"/>
                <w:lang w:eastAsia="en-GB"/>
              </w:rPr>
            </w:pPr>
            <w:r w:rsidRPr="00BA161B">
              <w:rPr>
                <w:rFonts w:eastAsia="Times New Roman"/>
                <w:b/>
                <w:bCs/>
                <w:sz w:val="18"/>
                <w:szCs w:val="18"/>
                <w:lang w:eastAsia="en-GB"/>
              </w:rPr>
              <w:t>(553)</w:t>
            </w:r>
          </w:p>
        </w:tc>
      </w:tr>
    </w:tbl>
    <w:p w14:paraId="3CDF8A0C" w14:textId="2AE1604E" w:rsidR="001D5557" w:rsidRDefault="001D5557" w:rsidP="00271338">
      <w:pPr>
        <w:spacing w:before="0" w:after="160" w:line="259" w:lineRule="auto"/>
        <w:sectPr w:rsidR="001D5557" w:rsidSect="005358AF">
          <w:type w:val="continuous"/>
          <w:pgSz w:w="16838" w:h="11906" w:orient="landscape"/>
          <w:pgMar w:top="567" w:right="1077" w:bottom="567" w:left="1060" w:header="709" w:footer="709" w:gutter="0"/>
          <w:cols w:num="2" w:space="567" w:equalWidth="0">
            <w:col w:w="4080" w:space="720"/>
            <w:col w:w="9901"/>
          </w:cols>
          <w:titlePg/>
          <w:docGrid w:linePitch="360"/>
        </w:sectPr>
      </w:pPr>
    </w:p>
    <w:p w14:paraId="74CE75C9" w14:textId="77777777" w:rsidR="00C8018B" w:rsidRDefault="00C8018B" w:rsidP="00C8018B">
      <w:pPr>
        <w:pStyle w:val="Heading1"/>
      </w:pPr>
      <w:bookmarkStart w:id="58" w:name="_Toc157417495"/>
      <w:r w:rsidRPr="00203853">
        <w:lastRenderedPageBreak/>
        <w:t>Note 17. Grant Income</w:t>
      </w:r>
      <w:r>
        <w:t xml:space="preserve"> (continued)</w:t>
      </w:r>
      <w:bookmarkEnd w:id="58"/>
    </w:p>
    <w:p w14:paraId="79094AE7" w14:textId="77777777" w:rsidR="00780651" w:rsidRDefault="00780651" w:rsidP="00271338">
      <w:pPr>
        <w:spacing w:before="0" w:after="160" w:line="259" w:lineRule="auto"/>
        <w:sectPr w:rsidR="00780651" w:rsidSect="005358AF">
          <w:type w:val="continuous"/>
          <w:pgSz w:w="16838" w:h="11906" w:orient="landscape"/>
          <w:pgMar w:top="567" w:right="1077" w:bottom="567" w:left="1060" w:header="709" w:footer="709" w:gutter="0"/>
          <w:cols w:space="567"/>
          <w:titlePg/>
          <w:docGrid w:linePitch="360"/>
        </w:sectPr>
      </w:pPr>
    </w:p>
    <w:p w14:paraId="6C1BF7D0" w14:textId="55D322E2" w:rsidR="00780651" w:rsidRDefault="00780651" w:rsidP="00271338">
      <w:pPr>
        <w:spacing w:before="0" w:after="160" w:line="259" w:lineRule="auto"/>
      </w:pPr>
      <w:r w:rsidRPr="00780651">
        <w:t xml:space="preserve">The Authority received a number of grants that Medway Council were acting as an Agent, therefore were not </w:t>
      </w:r>
      <w:r w:rsidR="00F05069" w:rsidRPr="00780651">
        <w:t>recognised</w:t>
      </w:r>
      <w:r w:rsidRPr="00780651">
        <w:t xml:space="preserve"> through the Comprehensive Income &amp; Expenditure Statement but would be shown within the Balance Sheet as liabilities until such time as they are discharged. All the above grants were discharged within </w:t>
      </w:r>
      <w:r w:rsidR="00EC030D">
        <w:t>2019/20</w:t>
      </w:r>
      <w:r w:rsidRPr="00780651">
        <w:t>.</w:t>
      </w:r>
      <w:r w:rsidR="00EB0BBA">
        <w:br w:type="column"/>
      </w:r>
    </w:p>
    <w:tbl>
      <w:tblPr>
        <w:tblStyle w:val="TableGrid"/>
        <w:tblW w:w="8617" w:type="dxa"/>
        <w:tblLook w:val="04A0" w:firstRow="1" w:lastRow="0" w:firstColumn="1" w:lastColumn="0" w:noHBand="0" w:noVBand="1"/>
        <w:tblDescription w:val="Table detailing Grants Received where the Council acts as an agant for 2020/21 and it's comparator data from 2019/20"/>
      </w:tblPr>
      <w:tblGrid>
        <w:gridCol w:w="5669"/>
        <w:gridCol w:w="1474"/>
        <w:gridCol w:w="1474"/>
      </w:tblGrid>
      <w:tr w:rsidR="00780651" w:rsidRPr="00780651" w14:paraId="20D258DB" w14:textId="77777777" w:rsidTr="00C4198A">
        <w:trPr>
          <w:trHeight w:val="227"/>
        </w:trPr>
        <w:tc>
          <w:tcPr>
            <w:tcW w:w="5669" w:type="dxa"/>
            <w:noWrap/>
            <w:hideMark/>
          </w:tcPr>
          <w:p w14:paraId="25967E7B" w14:textId="77777777" w:rsidR="00780651" w:rsidRPr="00780651" w:rsidRDefault="00780651" w:rsidP="00B54581">
            <w:pPr>
              <w:spacing w:before="0" w:after="0"/>
              <w:rPr>
                <w:rFonts w:eastAsia="Times New Roman"/>
                <w:b/>
                <w:bCs/>
                <w:sz w:val="18"/>
                <w:szCs w:val="18"/>
                <w:lang w:eastAsia="en-GB"/>
              </w:rPr>
            </w:pPr>
            <w:r w:rsidRPr="00780651">
              <w:rPr>
                <w:rFonts w:eastAsia="Times New Roman"/>
                <w:b/>
                <w:bCs/>
                <w:sz w:val="18"/>
                <w:szCs w:val="18"/>
                <w:lang w:eastAsia="en-GB"/>
              </w:rPr>
              <w:t>Grants - Medway Council as Agent</w:t>
            </w:r>
          </w:p>
        </w:tc>
        <w:tc>
          <w:tcPr>
            <w:tcW w:w="1474" w:type="dxa"/>
            <w:hideMark/>
          </w:tcPr>
          <w:p w14:paraId="197EF6B3" w14:textId="77777777" w:rsidR="00780651" w:rsidRPr="00780651" w:rsidRDefault="00780651" w:rsidP="00B54581">
            <w:pPr>
              <w:spacing w:before="0" w:after="0"/>
              <w:rPr>
                <w:rFonts w:eastAsia="Times New Roman"/>
                <w:b/>
                <w:bCs/>
                <w:sz w:val="18"/>
                <w:szCs w:val="18"/>
                <w:lang w:eastAsia="en-GB"/>
              </w:rPr>
            </w:pPr>
            <w:r w:rsidRPr="00780651">
              <w:rPr>
                <w:rFonts w:eastAsia="Times New Roman"/>
                <w:b/>
                <w:bCs/>
                <w:sz w:val="18"/>
                <w:szCs w:val="18"/>
                <w:lang w:eastAsia="en-GB"/>
              </w:rPr>
              <w:t>31 March 2020</w:t>
            </w:r>
          </w:p>
        </w:tc>
        <w:tc>
          <w:tcPr>
            <w:tcW w:w="1474" w:type="dxa"/>
            <w:hideMark/>
          </w:tcPr>
          <w:p w14:paraId="36CAE57A" w14:textId="77777777" w:rsidR="00780651" w:rsidRPr="00780651" w:rsidRDefault="00780651" w:rsidP="00B54581">
            <w:pPr>
              <w:spacing w:before="0" w:after="0"/>
              <w:rPr>
                <w:rFonts w:eastAsia="Times New Roman"/>
                <w:b/>
                <w:bCs/>
                <w:sz w:val="18"/>
                <w:szCs w:val="18"/>
                <w:lang w:eastAsia="en-GB"/>
              </w:rPr>
            </w:pPr>
            <w:r w:rsidRPr="00780651">
              <w:rPr>
                <w:rFonts w:eastAsia="Times New Roman"/>
                <w:b/>
                <w:bCs/>
                <w:sz w:val="18"/>
                <w:szCs w:val="18"/>
                <w:lang w:eastAsia="en-GB"/>
              </w:rPr>
              <w:t>31 March 2021</w:t>
            </w:r>
          </w:p>
        </w:tc>
      </w:tr>
      <w:tr w:rsidR="00780651" w:rsidRPr="00780651" w14:paraId="54DFA237" w14:textId="77777777" w:rsidTr="00C4198A">
        <w:trPr>
          <w:trHeight w:val="227"/>
        </w:trPr>
        <w:tc>
          <w:tcPr>
            <w:tcW w:w="5669" w:type="dxa"/>
            <w:noWrap/>
            <w:hideMark/>
          </w:tcPr>
          <w:p w14:paraId="40A793BD" w14:textId="77777777" w:rsidR="00780651" w:rsidRPr="00780651" w:rsidRDefault="00780651" w:rsidP="00B54581">
            <w:pPr>
              <w:spacing w:before="0" w:after="0"/>
              <w:rPr>
                <w:rFonts w:eastAsia="Times New Roman"/>
                <w:b/>
                <w:bCs/>
                <w:sz w:val="18"/>
                <w:szCs w:val="18"/>
                <w:lang w:eastAsia="en-GB"/>
              </w:rPr>
            </w:pPr>
            <w:r w:rsidRPr="00780651">
              <w:rPr>
                <w:rFonts w:eastAsia="Times New Roman"/>
                <w:b/>
                <w:bCs/>
                <w:sz w:val="18"/>
                <w:szCs w:val="18"/>
                <w:lang w:eastAsia="en-GB"/>
              </w:rPr>
              <w:t> </w:t>
            </w:r>
          </w:p>
        </w:tc>
        <w:tc>
          <w:tcPr>
            <w:tcW w:w="1474" w:type="dxa"/>
            <w:noWrap/>
            <w:hideMark/>
          </w:tcPr>
          <w:p w14:paraId="77DB8CC1" w14:textId="77777777" w:rsidR="00780651" w:rsidRPr="00780651" w:rsidRDefault="00780651" w:rsidP="00B54581">
            <w:pPr>
              <w:spacing w:before="0" w:after="0"/>
              <w:rPr>
                <w:rFonts w:eastAsia="Times New Roman"/>
                <w:b/>
                <w:bCs/>
                <w:sz w:val="18"/>
                <w:szCs w:val="18"/>
                <w:lang w:eastAsia="en-GB"/>
              </w:rPr>
            </w:pPr>
            <w:r w:rsidRPr="00780651">
              <w:rPr>
                <w:rFonts w:eastAsia="Times New Roman"/>
                <w:b/>
                <w:bCs/>
                <w:sz w:val="18"/>
                <w:szCs w:val="18"/>
                <w:lang w:eastAsia="en-GB"/>
              </w:rPr>
              <w:t>£'000</w:t>
            </w:r>
          </w:p>
        </w:tc>
        <w:tc>
          <w:tcPr>
            <w:tcW w:w="1474" w:type="dxa"/>
            <w:noWrap/>
            <w:hideMark/>
          </w:tcPr>
          <w:p w14:paraId="3CB3B2D0" w14:textId="77777777" w:rsidR="00780651" w:rsidRPr="00780651" w:rsidRDefault="00780651" w:rsidP="00B54581">
            <w:pPr>
              <w:spacing w:before="0" w:after="0"/>
              <w:rPr>
                <w:rFonts w:eastAsia="Times New Roman"/>
                <w:b/>
                <w:bCs/>
                <w:sz w:val="18"/>
                <w:szCs w:val="18"/>
                <w:lang w:eastAsia="en-GB"/>
              </w:rPr>
            </w:pPr>
            <w:r w:rsidRPr="00780651">
              <w:rPr>
                <w:rFonts w:eastAsia="Times New Roman"/>
                <w:b/>
                <w:bCs/>
                <w:sz w:val="18"/>
                <w:szCs w:val="18"/>
                <w:lang w:eastAsia="en-GB"/>
              </w:rPr>
              <w:t>£'000</w:t>
            </w:r>
          </w:p>
        </w:tc>
      </w:tr>
      <w:tr w:rsidR="00780651" w:rsidRPr="00780651" w14:paraId="2450E1D9" w14:textId="77777777" w:rsidTr="00C4198A">
        <w:trPr>
          <w:trHeight w:val="227"/>
        </w:trPr>
        <w:tc>
          <w:tcPr>
            <w:tcW w:w="5669" w:type="dxa"/>
            <w:noWrap/>
            <w:hideMark/>
          </w:tcPr>
          <w:p w14:paraId="225EEADA" w14:textId="77777777" w:rsidR="00780651" w:rsidRPr="00780651" w:rsidRDefault="00780651" w:rsidP="00B54581">
            <w:pPr>
              <w:spacing w:before="0" w:after="0"/>
              <w:rPr>
                <w:rFonts w:eastAsia="Times New Roman"/>
                <w:sz w:val="18"/>
                <w:szCs w:val="18"/>
                <w:u w:val="single"/>
                <w:lang w:eastAsia="en-GB"/>
              </w:rPr>
            </w:pPr>
            <w:r w:rsidRPr="00780651">
              <w:rPr>
                <w:rFonts w:eastAsia="Times New Roman"/>
                <w:sz w:val="18"/>
                <w:szCs w:val="18"/>
                <w:u w:val="single"/>
                <w:lang w:eastAsia="en-GB"/>
              </w:rPr>
              <w:t>Department of Business, Energy and Industrial Strategy</w:t>
            </w:r>
          </w:p>
        </w:tc>
        <w:tc>
          <w:tcPr>
            <w:tcW w:w="1474" w:type="dxa"/>
            <w:hideMark/>
          </w:tcPr>
          <w:p w14:paraId="2E6482FD" w14:textId="77777777" w:rsidR="00780651" w:rsidRPr="00780651" w:rsidRDefault="00780651" w:rsidP="00B54581">
            <w:pPr>
              <w:spacing w:before="0" w:after="0"/>
              <w:rPr>
                <w:rFonts w:eastAsia="Times New Roman"/>
                <w:sz w:val="18"/>
                <w:szCs w:val="18"/>
                <w:lang w:eastAsia="en-GB"/>
              </w:rPr>
            </w:pPr>
            <w:r w:rsidRPr="00780651">
              <w:rPr>
                <w:rFonts w:eastAsia="Times New Roman"/>
                <w:sz w:val="18"/>
                <w:szCs w:val="18"/>
                <w:lang w:eastAsia="en-GB"/>
              </w:rPr>
              <w:t> </w:t>
            </w:r>
          </w:p>
        </w:tc>
        <w:tc>
          <w:tcPr>
            <w:tcW w:w="1474" w:type="dxa"/>
            <w:hideMark/>
          </w:tcPr>
          <w:p w14:paraId="6101FCEC" w14:textId="77777777" w:rsidR="00780651" w:rsidRPr="00780651" w:rsidRDefault="00780651" w:rsidP="00B54581">
            <w:pPr>
              <w:spacing w:before="0" w:after="0"/>
              <w:rPr>
                <w:rFonts w:eastAsia="Times New Roman"/>
                <w:sz w:val="18"/>
                <w:szCs w:val="18"/>
                <w:lang w:eastAsia="en-GB"/>
              </w:rPr>
            </w:pPr>
            <w:r w:rsidRPr="00780651">
              <w:rPr>
                <w:rFonts w:eastAsia="Times New Roman"/>
                <w:sz w:val="18"/>
                <w:szCs w:val="18"/>
                <w:lang w:eastAsia="en-GB"/>
              </w:rPr>
              <w:t> </w:t>
            </w:r>
          </w:p>
        </w:tc>
      </w:tr>
      <w:tr w:rsidR="00780651" w:rsidRPr="00780651" w14:paraId="3EA7FFC9" w14:textId="77777777" w:rsidTr="00C4198A">
        <w:trPr>
          <w:trHeight w:val="227"/>
        </w:trPr>
        <w:tc>
          <w:tcPr>
            <w:tcW w:w="5669" w:type="dxa"/>
            <w:noWrap/>
            <w:hideMark/>
          </w:tcPr>
          <w:p w14:paraId="4DF4FBD3" w14:textId="77777777" w:rsidR="00780651" w:rsidRPr="00780651" w:rsidRDefault="00780651" w:rsidP="00B54581">
            <w:pPr>
              <w:spacing w:before="0" w:after="0"/>
              <w:rPr>
                <w:rFonts w:eastAsia="Times New Roman"/>
                <w:sz w:val="18"/>
                <w:szCs w:val="18"/>
                <w:lang w:eastAsia="en-GB"/>
              </w:rPr>
            </w:pPr>
            <w:r w:rsidRPr="00780651">
              <w:rPr>
                <w:rFonts w:eastAsia="Times New Roman"/>
                <w:sz w:val="18"/>
                <w:szCs w:val="18"/>
                <w:lang w:eastAsia="en-GB"/>
              </w:rPr>
              <w:t xml:space="preserve"> - Covid 19 Christmas Support Payment for Wet Led Pubs</w:t>
            </w:r>
          </w:p>
        </w:tc>
        <w:tc>
          <w:tcPr>
            <w:tcW w:w="1474" w:type="dxa"/>
            <w:hideMark/>
          </w:tcPr>
          <w:p w14:paraId="4A6DBE1F" w14:textId="77777777" w:rsidR="00780651" w:rsidRPr="00780651" w:rsidRDefault="00780651" w:rsidP="00B54581">
            <w:pPr>
              <w:spacing w:before="0" w:after="0"/>
              <w:rPr>
                <w:rFonts w:eastAsia="Times New Roman"/>
                <w:sz w:val="18"/>
                <w:szCs w:val="18"/>
                <w:lang w:eastAsia="en-GB"/>
              </w:rPr>
            </w:pPr>
            <w:r w:rsidRPr="00780651">
              <w:rPr>
                <w:rFonts w:eastAsia="Times New Roman"/>
                <w:sz w:val="18"/>
                <w:szCs w:val="18"/>
                <w:lang w:eastAsia="en-GB"/>
              </w:rPr>
              <w:t xml:space="preserve">0 </w:t>
            </w:r>
          </w:p>
        </w:tc>
        <w:tc>
          <w:tcPr>
            <w:tcW w:w="1474" w:type="dxa"/>
            <w:hideMark/>
          </w:tcPr>
          <w:p w14:paraId="6F237763" w14:textId="77777777" w:rsidR="00780651" w:rsidRPr="00780651" w:rsidRDefault="00780651" w:rsidP="00B54581">
            <w:pPr>
              <w:spacing w:before="0" w:after="0"/>
              <w:rPr>
                <w:rFonts w:eastAsia="Times New Roman"/>
                <w:sz w:val="18"/>
                <w:szCs w:val="18"/>
                <w:lang w:eastAsia="en-GB"/>
              </w:rPr>
            </w:pPr>
            <w:r w:rsidRPr="00780651">
              <w:rPr>
                <w:rFonts w:eastAsia="Times New Roman"/>
                <w:sz w:val="18"/>
                <w:szCs w:val="18"/>
                <w:lang w:eastAsia="en-GB"/>
              </w:rPr>
              <w:t>(69)</w:t>
            </w:r>
          </w:p>
        </w:tc>
      </w:tr>
      <w:tr w:rsidR="00780651" w:rsidRPr="00780651" w14:paraId="2ADBC267" w14:textId="77777777" w:rsidTr="00C4198A">
        <w:trPr>
          <w:trHeight w:val="227"/>
        </w:trPr>
        <w:tc>
          <w:tcPr>
            <w:tcW w:w="5669" w:type="dxa"/>
            <w:noWrap/>
            <w:hideMark/>
          </w:tcPr>
          <w:p w14:paraId="4E0C8E5F" w14:textId="77777777" w:rsidR="00780651" w:rsidRPr="00780651" w:rsidRDefault="00780651" w:rsidP="00B54581">
            <w:pPr>
              <w:spacing w:before="0" w:after="0"/>
              <w:rPr>
                <w:rFonts w:eastAsia="Times New Roman"/>
                <w:sz w:val="18"/>
                <w:szCs w:val="18"/>
                <w:lang w:eastAsia="en-GB"/>
              </w:rPr>
            </w:pPr>
            <w:r w:rsidRPr="00780651">
              <w:rPr>
                <w:rFonts w:eastAsia="Times New Roman"/>
                <w:sz w:val="18"/>
                <w:szCs w:val="18"/>
                <w:lang w:eastAsia="en-GB"/>
              </w:rPr>
              <w:t xml:space="preserve"> - Covid 19 Local Restrictions Grant Mandatory: Business Grants for Closed Businesses (LRSG)</w:t>
            </w:r>
          </w:p>
        </w:tc>
        <w:tc>
          <w:tcPr>
            <w:tcW w:w="1474" w:type="dxa"/>
            <w:hideMark/>
          </w:tcPr>
          <w:p w14:paraId="52BEAFDF" w14:textId="77777777" w:rsidR="00780651" w:rsidRPr="00780651" w:rsidRDefault="00780651" w:rsidP="00B54581">
            <w:pPr>
              <w:spacing w:before="0" w:after="0"/>
              <w:rPr>
                <w:rFonts w:eastAsia="Times New Roman"/>
                <w:sz w:val="18"/>
                <w:szCs w:val="18"/>
                <w:lang w:eastAsia="en-GB"/>
              </w:rPr>
            </w:pPr>
            <w:r w:rsidRPr="00780651">
              <w:rPr>
                <w:rFonts w:eastAsia="Times New Roman"/>
                <w:sz w:val="18"/>
                <w:szCs w:val="18"/>
                <w:lang w:eastAsia="en-GB"/>
              </w:rPr>
              <w:t xml:space="preserve">0 </w:t>
            </w:r>
          </w:p>
        </w:tc>
        <w:tc>
          <w:tcPr>
            <w:tcW w:w="1474" w:type="dxa"/>
            <w:hideMark/>
          </w:tcPr>
          <w:p w14:paraId="786DE449" w14:textId="77777777" w:rsidR="00780651" w:rsidRPr="00780651" w:rsidRDefault="00780651" w:rsidP="00B54581">
            <w:pPr>
              <w:spacing w:before="0" w:after="0"/>
              <w:rPr>
                <w:rFonts w:eastAsia="Times New Roman"/>
                <w:sz w:val="18"/>
                <w:szCs w:val="18"/>
                <w:lang w:eastAsia="en-GB"/>
              </w:rPr>
            </w:pPr>
            <w:r w:rsidRPr="00780651">
              <w:rPr>
                <w:rFonts w:eastAsia="Times New Roman"/>
                <w:sz w:val="18"/>
                <w:szCs w:val="18"/>
                <w:lang w:eastAsia="en-GB"/>
              </w:rPr>
              <w:t>(9,647)</w:t>
            </w:r>
          </w:p>
        </w:tc>
      </w:tr>
      <w:tr w:rsidR="00780651" w:rsidRPr="00780651" w14:paraId="080C444C" w14:textId="77777777" w:rsidTr="00C4198A">
        <w:trPr>
          <w:trHeight w:val="227"/>
        </w:trPr>
        <w:tc>
          <w:tcPr>
            <w:tcW w:w="5669" w:type="dxa"/>
            <w:noWrap/>
            <w:hideMark/>
          </w:tcPr>
          <w:p w14:paraId="4BBDA2E3" w14:textId="77777777" w:rsidR="00780651" w:rsidRPr="00780651" w:rsidRDefault="00780651" w:rsidP="00B54581">
            <w:pPr>
              <w:spacing w:before="0" w:after="0"/>
              <w:rPr>
                <w:rFonts w:eastAsia="Times New Roman"/>
                <w:sz w:val="18"/>
                <w:szCs w:val="18"/>
                <w:lang w:eastAsia="en-GB"/>
              </w:rPr>
            </w:pPr>
            <w:r w:rsidRPr="00780651">
              <w:rPr>
                <w:rFonts w:eastAsia="Times New Roman"/>
                <w:sz w:val="18"/>
                <w:szCs w:val="18"/>
                <w:lang w:eastAsia="en-GB"/>
              </w:rPr>
              <w:t xml:space="preserve"> - Covid 19 Local Restrictions Grant Mandatory: Closed Business Lockdown Payment</w:t>
            </w:r>
          </w:p>
        </w:tc>
        <w:tc>
          <w:tcPr>
            <w:tcW w:w="1474" w:type="dxa"/>
            <w:hideMark/>
          </w:tcPr>
          <w:p w14:paraId="451EC484" w14:textId="77777777" w:rsidR="00780651" w:rsidRPr="00780651" w:rsidRDefault="00780651" w:rsidP="00B54581">
            <w:pPr>
              <w:spacing w:before="0" w:after="0"/>
              <w:rPr>
                <w:rFonts w:eastAsia="Times New Roman"/>
                <w:sz w:val="18"/>
                <w:szCs w:val="18"/>
                <w:lang w:eastAsia="en-GB"/>
              </w:rPr>
            </w:pPr>
            <w:r w:rsidRPr="00780651">
              <w:rPr>
                <w:rFonts w:eastAsia="Times New Roman"/>
                <w:sz w:val="18"/>
                <w:szCs w:val="18"/>
                <w:lang w:eastAsia="en-GB"/>
              </w:rPr>
              <w:t xml:space="preserve">0 </w:t>
            </w:r>
          </w:p>
        </w:tc>
        <w:tc>
          <w:tcPr>
            <w:tcW w:w="1474" w:type="dxa"/>
            <w:hideMark/>
          </w:tcPr>
          <w:p w14:paraId="4865E4ED" w14:textId="77777777" w:rsidR="00780651" w:rsidRPr="00780651" w:rsidRDefault="00780651" w:rsidP="00B54581">
            <w:pPr>
              <w:spacing w:before="0" w:after="0"/>
              <w:rPr>
                <w:rFonts w:eastAsia="Times New Roman"/>
                <w:sz w:val="18"/>
                <w:szCs w:val="18"/>
                <w:lang w:eastAsia="en-GB"/>
              </w:rPr>
            </w:pPr>
            <w:r w:rsidRPr="00780651">
              <w:rPr>
                <w:rFonts w:eastAsia="Times New Roman"/>
                <w:sz w:val="18"/>
                <w:szCs w:val="18"/>
                <w:lang w:eastAsia="en-GB"/>
              </w:rPr>
              <w:t>(5,954)</w:t>
            </w:r>
          </w:p>
        </w:tc>
      </w:tr>
      <w:tr w:rsidR="00780651" w:rsidRPr="00780651" w14:paraId="284EC10B" w14:textId="77777777" w:rsidTr="00C4198A">
        <w:trPr>
          <w:trHeight w:val="227"/>
        </w:trPr>
        <w:tc>
          <w:tcPr>
            <w:tcW w:w="5669" w:type="dxa"/>
            <w:noWrap/>
            <w:hideMark/>
          </w:tcPr>
          <w:p w14:paraId="59A4D62C" w14:textId="77777777" w:rsidR="00780651" w:rsidRPr="00780651" w:rsidRDefault="00780651" w:rsidP="00B54581">
            <w:pPr>
              <w:spacing w:before="0" w:after="0"/>
              <w:rPr>
                <w:rFonts w:eastAsia="Times New Roman"/>
                <w:sz w:val="18"/>
                <w:szCs w:val="18"/>
                <w:u w:val="single"/>
                <w:lang w:eastAsia="en-GB"/>
              </w:rPr>
            </w:pPr>
            <w:r w:rsidRPr="00780651">
              <w:rPr>
                <w:rFonts w:eastAsia="Times New Roman"/>
                <w:sz w:val="18"/>
                <w:szCs w:val="18"/>
                <w:u w:val="single"/>
                <w:lang w:eastAsia="en-GB"/>
              </w:rPr>
              <w:t>Ministry of Housing, Communities &amp; Local Government</w:t>
            </w:r>
          </w:p>
        </w:tc>
        <w:tc>
          <w:tcPr>
            <w:tcW w:w="1474" w:type="dxa"/>
            <w:hideMark/>
          </w:tcPr>
          <w:p w14:paraId="23B94987" w14:textId="77777777" w:rsidR="00780651" w:rsidRPr="00780651" w:rsidRDefault="00780651" w:rsidP="00B54581">
            <w:pPr>
              <w:spacing w:before="0" w:after="0"/>
              <w:rPr>
                <w:rFonts w:eastAsia="Times New Roman"/>
                <w:sz w:val="18"/>
                <w:szCs w:val="18"/>
                <w:lang w:eastAsia="en-GB"/>
              </w:rPr>
            </w:pPr>
            <w:r w:rsidRPr="00780651">
              <w:rPr>
                <w:rFonts w:eastAsia="Times New Roman"/>
                <w:sz w:val="18"/>
                <w:szCs w:val="18"/>
                <w:lang w:eastAsia="en-GB"/>
              </w:rPr>
              <w:t> </w:t>
            </w:r>
          </w:p>
        </w:tc>
        <w:tc>
          <w:tcPr>
            <w:tcW w:w="1474" w:type="dxa"/>
            <w:hideMark/>
          </w:tcPr>
          <w:p w14:paraId="164676F8" w14:textId="77777777" w:rsidR="00780651" w:rsidRPr="00780651" w:rsidRDefault="00780651" w:rsidP="00B54581">
            <w:pPr>
              <w:spacing w:before="0" w:after="0"/>
              <w:rPr>
                <w:rFonts w:eastAsia="Times New Roman"/>
                <w:sz w:val="18"/>
                <w:szCs w:val="18"/>
                <w:lang w:eastAsia="en-GB"/>
              </w:rPr>
            </w:pPr>
            <w:r w:rsidRPr="00780651">
              <w:rPr>
                <w:rFonts w:eastAsia="Times New Roman"/>
                <w:sz w:val="18"/>
                <w:szCs w:val="18"/>
                <w:lang w:eastAsia="en-GB"/>
              </w:rPr>
              <w:t> </w:t>
            </w:r>
          </w:p>
        </w:tc>
      </w:tr>
      <w:tr w:rsidR="00780651" w:rsidRPr="00780651" w14:paraId="05365893" w14:textId="77777777" w:rsidTr="00C4198A">
        <w:trPr>
          <w:trHeight w:val="227"/>
        </w:trPr>
        <w:tc>
          <w:tcPr>
            <w:tcW w:w="5669" w:type="dxa"/>
            <w:noWrap/>
            <w:hideMark/>
          </w:tcPr>
          <w:p w14:paraId="70507844" w14:textId="77777777" w:rsidR="00780651" w:rsidRPr="00780651" w:rsidRDefault="00780651" w:rsidP="00B54581">
            <w:pPr>
              <w:spacing w:before="0" w:after="0"/>
              <w:rPr>
                <w:rFonts w:eastAsia="Times New Roman"/>
                <w:sz w:val="18"/>
                <w:szCs w:val="18"/>
                <w:lang w:eastAsia="en-GB"/>
              </w:rPr>
            </w:pPr>
            <w:r w:rsidRPr="00780651">
              <w:rPr>
                <w:rFonts w:eastAsia="Times New Roman"/>
                <w:sz w:val="18"/>
                <w:szCs w:val="18"/>
                <w:lang w:eastAsia="en-GB"/>
              </w:rPr>
              <w:t xml:space="preserve"> - Covid 19 Test and Trace Isolation Payment scheme (Mandatory Isolation Support Payments)</w:t>
            </w:r>
          </w:p>
        </w:tc>
        <w:tc>
          <w:tcPr>
            <w:tcW w:w="1474" w:type="dxa"/>
            <w:hideMark/>
          </w:tcPr>
          <w:p w14:paraId="5A22CE86" w14:textId="77777777" w:rsidR="00780651" w:rsidRPr="00780651" w:rsidRDefault="00780651" w:rsidP="00B54581">
            <w:pPr>
              <w:spacing w:before="0" w:after="0"/>
              <w:rPr>
                <w:rFonts w:eastAsia="Times New Roman"/>
                <w:sz w:val="18"/>
                <w:szCs w:val="18"/>
                <w:lang w:eastAsia="en-GB"/>
              </w:rPr>
            </w:pPr>
            <w:r w:rsidRPr="00780651">
              <w:rPr>
                <w:rFonts w:eastAsia="Times New Roman"/>
                <w:sz w:val="18"/>
                <w:szCs w:val="18"/>
                <w:lang w:eastAsia="en-GB"/>
              </w:rPr>
              <w:t xml:space="preserve">0 </w:t>
            </w:r>
          </w:p>
        </w:tc>
        <w:tc>
          <w:tcPr>
            <w:tcW w:w="1474" w:type="dxa"/>
            <w:hideMark/>
          </w:tcPr>
          <w:p w14:paraId="0459D468" w14:textId="77777777" w:rsidR="00780651" w:rsidRPr="00780651" w:rsidRDefault="00780651" w:rsidP="00B54581">
            <w:pPr>
              <w:spacing w:before="0" w:after="0"/>
              <w:rPr>
                <w:rFonts w:eastAsia="Times New Roman"/>
                <w:sz w:val="18"/>
                <w:szCs w:val="18"/>
                <w:lang w:eastAsia="en-GB"/>
              </w:rPr>
            </w:pPr>
            <w:r w:rsidRPr="00780651">
              <w:rPr>
                <w:rFonts w:eastAsia="Times New Roman"/>
                <w:sz w:val="18"/>
                <w:szCs w:val="18"/>
                <w:lang w:eastAsia="en-GB"/>
              </w:rPr>
              <w:t>(447)</w:t>
            </w:r>
          </w:p>
        </w:tc>
      </w:tr>
      <w:tr w:rsidR="00780651" w:rsidRPr="00780651" w14:paraId="1CDDF860" w14:textId="77777777" w:rsidTr="00C4198A">
        <w:trPr>
          <w:trHeight w:val="227"/>
        </w:trPr>
        <w:tc>
          <w:tcPr>
            <w:tcW w:w="5669" w:type="dxa"/>
            <w:noWrap/>
            <w:hideMark/>
          </w:tcPr>
          <w:p w14:paraId="10F0BB20" w14:textId="77777777" w:rsidR="00780651" w:rsidRPr="00780651" w:rsidRDefault="00780651" w:rsidP="00B54581">
            <w:pPr>
              <w:spacing w:before="0" w:after="0"/>
              <w:rPr>
                <w:rFonts w:eastAsia="Times New Roman"/>
                <w:b/>
                <w:bCs/>
                <w:sz w:val="18"/>
                <w:szCs w:val="18"/>
                <w:lang w:eastAsia="en-GB"/>
              </w:rPr>
            </w:pPr>
            <w:r w:rsidRPr="00780651">
              <w:rPr>
                <w:rFonts w:eastAsia="Times New Roman"/>
                <w:b/>
                <w:bCs/>
                <w:sz w:val="18"/>
                <w:szCs w:val="18"/>
                <w:lang w:eastAsia="en-GB"/>
              </w:rPr>
              <w:t>Total</w:t>
            </w:r>
          </w:p>
        </w:tc>
        <w:tc>
          <w:tcPr>
            <w:tcW w:w="1474" w:type="dxa"/>
            <w:hideMark/>
          </w:tcPr>
          <w:p w14:paraId="7E47652E" w14:textId="77777777" w:rsidR="00780651" w:rsidRPr="00780651" w:rsidRDefault="00780651" w:rsidP="00B54581">
            <w:pPr>
              <w:spacing w:before="0" w:after="0"/>
              <w:rPr>
                <w:rFonts w:eastAsia="Times New Roman"/>
                <w:b/>
                <w:bCs/>
                <w:sz w:val="18"/>
                <w:szCs w:val="18"/>
                <w:lang w:eastAsia="en-GB"/>
              </w:rPr>
            </w:pPr>
            <w:r w:rsidRPr="00780651">
              <w:rPr>
                <w:rFonts w:eastAsia="Times New Roman"/>
                <w:b/>
                <w:bCs/>
                <w:sz w:val="18"/>
                <w:szCs w:val="18"/>
                <w:lang w:eastAsia="en-GB"/>
              </w:rPr>
              <w:t xml:space="preserve">0 </w:t>
            </w:r>
          </w:p>
        </w:tc>
        <w:tc>
          <w:tcPr>
            <w:tcW w:w="1474" w:type="dxa"/>
            <w:hideMark/>
          </w:tcPr>
          <w:p w14:paraId="14019C83" w14:textId="4D0A8B0A" w:rsidR="00780651" w:rsidRPr="00780651" w:rsidRDefault="00780651" w:rsidP="00B54581">
            <w:pPr>
              <w:spacing w:before="0" w:after="0"/>
              <w:rPr>
                <w:rFonts w:eastAsia="Times New Roman"/>
                <w:b/>
                <w:bCs/>
                <w:sz w:val="18"/>
                <w:szCs w:val="18"/>
                <w:lang w:eastAsia="en-GB"/>
              </w:rPr>
            </w:pPr>
            <w:r w:rsidRPr="00780651">
              <w:rPr>
                <w:rFonts w:eastAsia="Times New Roman"/>
                <w:b/>
                <w:bCs/>
                <w:sz w:val="18"/>
                <w:szCs w:val="18"/>
                <w:lang w:eastAsia="en-GB"/>
              </w:rPr>
              <w:t>(</w:t>
            </w:r>
            <w:r w:rsidR="005828BB">
              <w:rPr>
                <w:rFonts w:eastAsia="Times New Roman"/>
                <w:b/>
                <w:bCs/>
                <w:sz w:val="18"/>
                <w:szCs w:val="18"/>
                <w:lang w:eastAsia="en-GB"/>
              </w:rPr>
              <w:t>16,11</w:t>
            </w:r>
            <w:r w:rsidRPr="00780651">
              <w:rPr>
                <w:rFonts w:eastAsia="Times New Roman"/>
                <w:b/>
                <w:bCs/>
                <w:sz w:val="18"/>
                <w:szCs w:val="18"/>
                <w:lang w:eastAsia="en-GB"/>
              </w:rPr>
              <w:t>7)</w:t>
            </w:r>
          </w:p>
        </w:tc>
      </w:tr>
    </w:tbl>
    <w:p w14:paraId="748B68F7" w14:textId="77777777" w:rsidR="00780651" w:rsidRDefault="00780651" w:rsidP="005E373F">
      <w:pPr>
        <w:sectPr w:rsidR="00780651" w:rsidSect="005358AF">
          <w:type w:val="continuous"/>
          <w:pgSz w:w="16838" w:h="11906" w:orient="landscape"/>
          <w:pgMar w:top="567" w:right="1077" w:bottom="567" w:left="1060" w:header="709" w:footer="709" w:gutter="0"/>
          <w:cols w:num="2" w:space="567" w:equalWidth="0">
            <w:col w:w="4080" w:space="720"/>
            <w:col w:w="9901"/>
          </w:cols>
          <w:titlePg/>
          <w:docGrid w:linePitch="360"/>
        </w:sectPr>
      </w:pPr>
    </w:p>
    <w:p w14:paraId="11BE459A" w14:textId="66FEDAE0" w:rsidR="00C27C96" w:rsidRDefault="00C27C96" w:rsidP="005E373F">
      <w:r>
        <w:br w:type="page"/>
      </w:r>
    </w:p>
    <w:p w14:paraId="4F1A6D0D" w14:textId="62E5A1F5" w:rsidR="001759D6" w:rsidRDefault="007246F8" w:rsidP="005529B6">
      <w:pPr>
        <w:pStyle w:val="Heading1"/>
      </w:pPr>
      <w:bookmarkStart w:id="59" w:name="_Toc157417496"/>
      <w:r>
        <w:lastRenderedPageBreak/>
        <w:t>Note 18. Interests in Companies and Other Entities</w:t>
      </w:r>
      <w:bookmarkEnd w:id="59"/>
    </w:p>
    <w:p w14:paraId="2C8B59BA" w14:textId="77777777" w:rsidR="006511A1" w:rsidRDefault="006511A1" w:rsidP="00EE7A45">
      <w:pPr>
        <w:pStyle w:val="Heading2"/>
        <w:rPr>
          <w:rStyle w:val="Heading2Char"/>
        </w:rPr>
        <w:sectPr w:rsidR="006511A1" w:rsidSect="005358AF">
          <w:type w:val="continuous"/>
          <w:pgSz w:w="16838" w:h="11906" w:orient="landscape"/>
          <w:pgMar w:top="567" w:right="1077" w:bottom="567" w:left="1060" w:header="709" w:footer="709" w:gutter="0"/>
          <w:cols w:space="567"/>
          <w:titlePg/>
          <w:docGrid w:linePitch="360"/>
        </w:sectPr>
      </w:pPr>
    </w:p>
    <w:p w14:paraId="4C2C201A" w14:textId="77777777" w:rsidR="00A866BC" w:rsidRDefault="00A866BC" w:rsidP="00D269FA">
      <w:r>
        <w:rPr>
          <w:noProof/>
        </w:rPr>
        <mc:AlternateContent>
          <mc:Choice Requires="wps">
            <w:drawing>
              <wp:inline distT="0" distB="0" distL="0" distR="0" wp14:anchorId="1CEE7FB6" wp14:editId="68934A8B">
                <wp:extent cx="2808000" cy="2178050"/>
                <wp:effectExtent l="0" t="0" r="11430" b="12700"/>
                <wp:docPr id="37" name="Text Box 37"/>
                <wp:cNvGraphicFramePr/>
                <a:graphic xmlns:a="http://schemas.openxmlformats.org/drawingml/2006/main">
                  <a:graphicData uri="http://schemas.microsoft.com/office/word/2010/wordprocessingShape">
                    <wps:wsp>
                      <wps:cNvSpPr txBox="1"/>
                      <wps:spPr>
                        <a:xfrm>
                          <a:off x="0" y="0"/>
                          <a:ext cx="2808000" cy="2178050"/>
                        </a:xfrm>
                        <a:prstGeom prst="rect">
                          <a:avLst/>
                        </a:prstGeom>
                        <a:solidFill>
                          <a:schemeClr val="tx1"/>
                        </a:solidFill>
                        <a:ln w="6350">
                          <a:solidFill>
                            <a:prstClr val="black"/>
                          </a:solidFill>
                        </a:ln>
                      </wps:spPr>
                      <wps:txbx>
                        <w:txbxContent>
                          <w:p w14:paraId="77D9B464" w14:textId="77777777" w:rsidR="00A866BC" w:rsidRPr="00A866BC" w:rsidRDefault="00A866BC" w:rsidP="00A866BC">
                            <w:pPr>
                              <w:rPr>
                                <w:rStyle w:val="Heading2Char"/>
                                <w:color w:val="FFFFFF" w:themeColor="background1"/>
                              </w:rPr>
                            </w:pPr>
                            <w:bookmarkStart w:id="60" w:name="_Toc157417497"/>
                            <w:r w:rsidRPr="00A866BC">
                              <w:rPr>
                                <w:rStyle w:val="Heading2Char"/>
                                <w:color w:val="FFFFFF" w:themeColor="background1"/>
                              </w:rPr>
                              <w:t>Accounting Policy</w:t>
                            </w:r>
                            <w:bookmarkEnd w:id="60"/>
                          </w:p>
                          <w:p w14:paraId="75EA5537" w14:textId="77777777" w:rsidR="00A866BC" w:rsidRPr="00A866BC" w:rsidRDefault="00A866BC" w:rsidP="00A866BC">
                            <w:pPr>
                              <w:pStyle w:val="Heading3"/>
                              <w:rPr>
                                <w:color w:val="FFFFFF" w:themeColor="background1"/>
                              </w:rPr>
                            </w:pPr>
                            <w:bookmarkStart w:id="61" w:name="_Toc157417498"/>
                            <w:r w:rsidRPr="00A866BC">
                              <w:rPr>
                                <w:color w:val="FFFFFF" w:themeColor="background1"/>
                              </w:rPr>
                              <w:t>Interests in Companies and Other Entities</w:t>
                            </w:r>
                            <w:bookmarkEnd w:id="61"/>
                          </w:p>
                          <w:p w14:paraId="3D42EF83" w14:textId="228E8D68" w:rsidR="00A866BC" w:rsidRPr="00A866BC" w:rsidRDefault="00D07F62" w:rsidP="00401508">
                            <w:pPr>
                              <w:pStyle w:val="Heading3"/>
                              <w:rPr>
                                <w:color w:val="FFFFFF" w:themeColor="background1"/>
                              </w:rPr>
                            </w:pPr>
                            <w:bookmarkStart w:id="62" w:name="_Toc157417499"/>
                            <w:r w:rsidRPr="00D07F62">
                              <w:rPr>
                                <w:b w:val="0"/>
                                <w:bCs w:val="0"/>
                                <w:color w:val="FFFFFF" w:themeColor="background1"/>
                              </w:rPr>
                              <w:t>The Authority has material interests in companies and other entities that have the nature of subsidiaries that require it to prepare group accounts, but its interests in its associates</w:t>
                            </w:r>
                            <w:r w:rsidR="009D1529">
                              <w:rPr>
                                <w:b w:val="0"/>
                                <w:bCs w:val="0"/>
                                <w:color w:val="FFFFFF" w:themeColor="background1"/>
                              </w:rPr>
                              <w:t>, joint control</w:t>
                            </w:r>
                            <w:r w:rsidRPr="00D07F62">
                              <w:rPr>
                                <w:b w:val="0"/>
                                <w:bCs w:val="0"/>
                                <w:color w:val="FFFFFF" w:themeColor="background1"/>
                              </w:rPr>
                              <w:t xml:space="preserve"> and joint ventures are not considered to be controlling. Therefore, in the Authority’s own single-entity accounts, the interests in </w:t>
                            </w:r>
                            <w:r w:rsidR="009D1529">
                              <w:rPr>
                                <w:b w:val="0"/>
                                <w:bCs w:val="0"/>
                                <w:color w:val="FFFFFF" w:themeColor="background1"/>
                              </w:rPr>
                              <w:t xml:space="preserve">subsidiaries, </w:t>
                            </w:r>
                            <w:r w:rsidRPr="00D07F62">
                              <w:rPr>
                                <w:b w:val="0"/>
                                <w:bCs w:val="0"/>
                                <w:color w:val="FFFFFF" w:themeColor="background1"/>
                              </w:rPr>
                              <w:t>associates</w:t>
                            </w:r>
                            <w:r w:rsidR="009D1529">
                              <w:rPr>
                                <w:b w:val="0"/>
                                <w:bCs w:val="0"/>
                                <w:color w:val="FFFFFF" w:themeColor="background1"/>
                              </w:rPr>
                              <w:t>, joint control</w:t>
                            </w:r>
                            <w:r w:rsidRPr="00D07F62">
                              <w:rPr>
                                <w:b w:val="0"/>
                                <w:bCs w:val="0"/>
                                <w:color w:val="FFFFFF" w:themeColor="background1"/>
                              </w:rPr>
                              <w:t xml:space="preserve"> and joint ventures are recorded as financial assets at cost, less any provision for losses.</w:t>
                            </w:r>
                            <w:bookmarkEnd w:id="62"/>
                            <w:r w:rsidR="00A866BC" w:rsidRPr="00A866BC">
                              <w:rPr>
                                <w:color w:val="FFFFFF" w:themeColor="background1"/>
                              </w:rPr>
                              <w:t xml:space="preserve"> </w:t>
                            </w:r>
                          </w:p>
                          <w:p w14:paraId="7B891F97" w14:textId="77777777" w:rsidR="00A866BC" w:rsidRPr="00A866BC" w:rsidRDefault="00A866BC" w:rsidP="00A866BC">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CEE7FB6" id="Text Box 37" o:spid="_x0000_s1054" type="#_x0000_t202" style="width:221.1pt;height:1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" fillcolor="black [3213]" strokeweight=".5pt">
                <v:textbox>
                  <w:txbxContent>
                    <w:p w14:paraId="77D9B464" w14:textId="77777777" w:rsidR="00A866BC" w:rsidRPr="00A866BC" w:rsidRDefault="00A866BC" w:rsidP="00A866BC">
                      <w:pPr>
                        <w:rPr>
                          <w:rStyle w:val="Heading2Char"/>
                          <w:color w:val="FFFFFF" w:themeColor="background1"/>
                        </w:rPr>
                      </w:pPr>
                      <w:bookmarkStart w:id="63" w:name="_Toc157417497"/>
                      <w:r w:rsidRPr="00A866BC">
                        <w:rPr>
                          <w:rStyle w:val="Heading2Char"/>
                          <w:color w:val="FFFFFF" w:themeColor="background1"/>
                        </w:rPr>
                        <w:t>Accounting Policy</w:t>
                      </w:r>
                      <w:bookmarkEnd w:id="63"/>
                    </w:p>
                    <w:p w14:paraId="75EA5537" w14:textId="77777777" w:rsidR="00A866BC" w:rsidRPr="00A866BC" w:rsidRDefault="00A866BC" w:rsidP="00A866BC">
                      <w:pPr>
                        <w:pStyle w:val="Heading3"/>
                        <w:rPr>
                          <w:color w:val="FFFFFF" w:themeColor="background1"/>
                        </w:rPr>
                      </w:pPr>
                      <w:bookmarkStart w:id="64" w:name="_Toc157417498"/>
                      <w:r w:rsidRPr="00A866BC">
                        <w:rPr>
                          <w:color w:val="FFFFFF" w:themeColor="background1"/>
                        </w:rPr>
                        <w:t>Interests in Companies and Other Entities</w:t>
                      </w:r>
                      <w:bookmarkEnd w:id="64"/>
                    </w:p>
                    <w:p w14:paraId="3D42EF83" w14:textId="228E8D68" w:rsidR="00A866BC" w:rsidRPr="00A866BC" w:rsidRDefault="00D07F62" w:rsidP="00401508">
                      <w:pPr>
                        <w:pStyle w:val="Heading3"/>
                        <w:rPr>
                          <w:color w:val="FFFFFF" w:themeColor="background1"/>
                        </w:rPr>
                      </w:pPr>
                      <w:bookmarkStart w:id="65" w:name="_Toc157417499"/>
                      <w:r w:rsidRPr="00D07F62">
                        <w:rPr>
                          <w:b w:val="0"/>
                          <w:bCs w:val="0"/>
                          <w:color w:val="FFFFFF" w:themeColor="background1"/>
                        </w:rPr>
                        <w:t>The Authority has material interests in companies and other entities that have the nature of subsidiaries that require it to prepare group accounts, but its interests in its associates</w:t>
                      </w:r>
                      <w:r w:rsidR="009D1529">
                        <w:rPr>
                          <w:b w:val="0"/>
                          <w:bCs w:val="0"/>
                          <w:color w:val="FFFFFF" w:themeColor="background1"/>
                        </w:rPr>
                        <w:t>, joint control</w:t>
                      </w:r>
                      <w:r w:rsidRPr="00D07F62">
                        <w:rPr>
                          <w:b w:val="0"/>
                          <w:bCs w:val="0"/>
                          <w:color w:val="FFFFFF" w:themeColor="background1"/>
                        </w:rPr>
                        <w:t xml:space="preserve"> and joint ventures are not considered to be controlling. Therefore, in the Authority’s own single-entity accounts, the interests in </w:t>
                      </w:r>
                      <w:r w:rsidR="009D1529">
                        <w:rPr>
                          <w:b w:val="0"/>
                          <w:bCs w:val="0"/>
                          <w:color w:val="FFFFFF" w:themeColor="background1"/>
                        </w:rPr>
                        <w:t xml:space="preserve">subsidiaries, </w:t>
                      </w:r>
                      <w:r w:rsidRPr="00D07F62">
                        <w:rPr>
                          <w:b w:val="0"/>
                          <w:bCs w:val="0"/>
                          <w:color w:val="FFFFFF" w:themeColor="background1"/>
                        </w:rPr>
                        <w:t>associates</w:t>
                      </w:r>
                      <w:r w:rsidR="009D1529">
                        <w:rPr>
                          <w:b w:val="0"/>
                          <w:bCs w:val="0"/>
                          <w:color w:val="FFFFFF" w:themeColor="background1"/>
                        </w:rPr>
                        <w:t>, joint control</w:t>
                      </w:r>
                      <w:r w:rsidRPr="00D07F62">
                        <w:rPr>
                          <w:b w:val="0"/>
                          <w:bCs w:val="0"/>
                          <w:color w:val="FFFFFF" w:themeColor="background1"/>
                        </w:rPr>
                        <w:t xml:space="preserve"> and joint ventures are recorded as financial assets at cost, less any provision for losses.</w:t>
                      </w:r>
                      <w:bookmarkEnd w:id="65"/>
                      <w:r w:rsidR="00A866BC" w:rsidRPr="00A866BC">
                        <w:rPr>
                          <w:color w:val="FFFFFF" w:themeColor="background1"/>
                        </w:rPr>
                        <w:t xml:space="preserve"> </w:t>
                      </w:r>
                    </w:p>
                    <w:p w14:paraId="7B891F97" w14:textId="77777777" w:rsidR="00A866BC" w:rsidRPr="00A866BC" w:rsidRDefault="00A866BC" w:rsidP="00A866BC">
                      <w:pPr>
                        <w:rPr>
                          <w:color w:val="FFFFFF" w:themeColor="background1"/>
                        </w:rPr>
                      </w:pPr>
                    </w:p>
                  </w:txbxContent>
                </v:textbox>
                <w10:anchorlock/>
              </v:shape>
            </w:pict>
          </mc:Fallback>
        </mc:AlternateContent>
      </w:r>
    </w:p>
    <w:p w14:paraId="4862072B" w14:textId="57DCC987" w:rsidR="00081144" w:rsidRDefault="00D269FA" w:rsidP="00D269FA">
      <w:r>
        <w:t>Local Authorities must consider all their interests in entities and prepare a full set of group financial statements where they have material interests in subsidiaries, associates or joint ventures. Before group accounts can be produced the following actions need to be carried out:</w:t>
      </w:r>
    </w:p>
    <w:p w14:paraId="58B5400E" w14:textId="62BC9163" w:rsidR="00D269FA" w:rsidRDefault="00D269FA" w:rsidP="00160D44">
      <w:pPr>
        <w:pStyle w:val="ListParagraph"/>
        <w:numPr>
          <w:ilvl w:val="0"/>
          <w:numId w:val="1"/>
        </w:numPr>
        <w:ind w:left="714" w:hanging="357"/>
      </w:pPr>
      <w:r>
        <w:t>Determine whether the Authority has any form of interest in an entity</w:t>
      </w:r>
    </w:p>
    <w:p w14:paraId="5EBB4D21" w14:textId="101FB383" w:rsidR="00D269FA" w:rsidRDefault="00D269FA" w:rsidP="00160D44">
      <w:pPr>
        <w:pStyle w:val="ListParagraph"/>
        <w:numPr>
          <w:ilvl w:val="0"/>
          <w:numId w:val="1"/>
        </w:numPr>
        <w:ind w:left="714" w:hanging="357"/>
      </w:pPr>
      <w:r>
        <w:t>Assess the nature of the relationship between the Authority and the entity</w:t>
      </w:r>
    </w:p>
    <w:p w14:paraId="64A07752" w14:textId="497CBA19" w:rsidR="00D269FA" w:rsidRDefault="00D269FA" w:rsidP="00160D44">
      <w:pPr>
        <w:pStyle w:val="ListParagraph"/>
        <w:numPr>
          <w:ilvl w:val="0"/>
          <w:numId w:val="1"/>
        </w:numPr>
        <w:ind w:left="714" w:hanging="357"/>
      </w:pPr>
      <w:r>
        <w:t xml:space="preserve">Determine </w:t>
      </w:r>
      <w:r w:rsidR="009A5BDC">
        <w:t xml:space="preserve">on </w:t>
      </w:r>
      <w:r>
        <w:t>the grounds of materiality whether group accounts should be prepared</w:t>
      </w:r>
    </w:p>
    <w:p w14:paraId="0A0ED412" w14:textId="68217BBD" w:rsidR="007246F8" w:rsidRDefault="00D269FA" w:rsidP="00D269FA">
      <w:r>
        <w:t>Having considered the accounting requirements and the Authority's involvement with all companies and organisations, Group Accounts have</w:t>
      </w:r>
      <w:r w:rsidR="00FF30AE">
        <w:t xml:space="preserve"> </w:t>
      </w:r>
      <w:r>
        <w:t>been prepared.</w:t>
      </w:r>
    </w:p>
    <w:p w14:paraId="52CD64B5" w14:textId="5B85D4CC" w:rsidR="00FF30AE" w:rsidRDefault="005228D2" w:rsidP="000031B1">
      <w:pPr>
        <w:pStyle w:val="Heading2"/>
      </w:pPr>
      <w:r>
        <w:br w:type="column"/>
      </w:r>
      <w:bookmarkStart w:id="66" w:name="_Toc157417500"/>
      <w:r w:rsidR="00FF30AE">
        <w:t>Medway Norse Limited</w:t>
      </w:r>
      <w:bookmarkEnd w:id="66"/>
    </w:p>
    <w:p w14:paraId="35EC673C" w14:textId="77777777" w:rsidR="00FF30AE" w:rsidRDefault="00FF30AE" w:rsidP="00FF30AE">
      <w:r>
        <w:t>Medway Norse Limited provides a package of services including Corporate Cleaning, Building Maintenance, Security Services, Window Cleaning, Printing Services and Catering.</w:t>
      </w:r>
    </w:p>
    <w:p w14:paraId="45E0A48E" w14:textId="77777777" w:rsidR="00FF30AE" w:rsidRDefault="00FF30AE" w:rsidP="00FF30AE">
      <w:r>
        <w:t>The Board of Medway Norse Ltd. consists of five directors. Two directors are appointed by Medway Council. Under as Service agreement Medway Council receives a discount on the cost of services supplied to the Authority equivalent to 50% of the operating profit of the Company.</w:t>
      </w:r>
    </w:p>
    <w:p w14:paraId="645A179C" w14:textId="09E2EAD8" w:rsidR="00FF30AE" w:rsidRDefault="00FF30AE" w:rsidP="00FF30AE">
      <w:r>
        <w:t xml:space="preserve">Under IFRS 11 the relationship between Medway </w:t>
      </w:r>
      <w:r w:rsidR="006C17A0">
        <w:t>Council and</w:t>
      </w:r>
      <w:r>
        <w:t xml:space="preserve"> Medway Norse Ltd is a joint venture.  We have, therefore, included under cost of services, the costs charged by Medway Norse net of rebate in the Income and Expenditure Account and have included the investment at cost in the Balance Sheet.</w:t>
      </w:r>
    </w:p>
    <w:p w14:paraId="2D7F58D9" w14:textId="0E4C5ECA" w:rsidR="00FF30AE" w:rsidRDefault="00FF30AE" w:rsidP="000031B1">
      <w:pPr>
        <w:pStyle w:val="Heading2"/>
      </w:pPr>
      <w:bookmarkStart w:id="67" w:name="_Toc157417501"/>
      <w:r>
        <w:t>Medway Norse Transport</w:t>
      </w:r>
      <w:bookmarkEnd w:id="67"/>
    </w:p>
    <w:p w14:paraId="21FFDC49" w14:textId="77777777" w:rsidR="00FF30AE" w:rsidRDefault="00FF30AE" w:rsidP="00FF30AE">
      <w:r>
        <w:t>Medway Norse Transport provides transport services to the Council. The Authority's relationship with Medway Norse Transport is identical to that with Medway Norse Ltd.</w:t>
      </w:r>
    </w:p>
    <w:p w14:paraId="2A23CFC4" w14:textId="2CC63BF8" w:rsidR="007E603B" w:rsidRDefault="00FF30AE" w:rsidP="00FF30AE">
      <w:r>
        <w:t xml:space="preserve">The Authority owns 20% of the share capital of Medway Transport. Under a Service Agreement Medway Council receives a discount on the cost of services </w:t>
      </w:r>
      <w:r w:rsidR="00DF5240">
        <w:t>supplied</w:t>
      </w:r>
      <w:r>
        <w:t xml:space="preserve"> to the Authority equal to 50% of the operating profit of the Company.</w:t>
      </w:r>
    </w:p>
    <w:p w14:paraId="71A6F486" w14:textId="6C44DE46" w:rsidR="007E603B" w:rsidRDefault="00FF30AE" w:rsidP="007E603B">
      <w:r>
        <w:t>Under IFRS 11 the relationship between Medway Council and Medway Norse Transport is a joint venture. We have, therefore, included under cost of services, the costs charged by Medway Norse Transport net of rebate in the Income and Expenditure Account and have included the investment at cost in the Balance Sheet.</w:t>
      </w:r>
    </w:p>
    <w:p w14:paraId="278DA835" w14:textId="3454F20B" w:rsidR="0010328B" w:rsidRDefault="005228D2" w:rsidP="000031B1">
      <w:pPr>
        <w:pStyle w:val="Heading2"/>
      </w:pPr>
      <w:r>
        <w:br w:type="column"/>
      </w:r>
      <w:bookmarkStart w:id="68" w:name="_Toc157417502"/>
      <w:r w:rsidR="00FF30AE">
        <w:t>Kyndi Ltd</w:t>
      </w:r>
      <w:bookmarkEnd w:id="68"/>
    </w:p>
    <w:p w14:paraId="5B6240F6" w14:textId="0CA30BAC" w:rsidR="003C0865" w:rsidRDefault="00FF30AE" w:rsidP="0010328B">
      <w:r>
        <w:t>Kyndi Limited (</w:t>
      </w:r>
      <w:r w:rsidR="00DF5240">
        <w:t>formerly</w:t>
      </w:r>
      <w:r>
        <w:t xml:space="preserve"> Medway Commercial Group) is a company wholly owned by Medway Council. Group accounts have been prepared for the first time in </w:t>
      </w:r>
      <w:r w:rsidR="00EC030D">
        <w:t>2019/20</w:t>
      </w:r>
      <w:r>
        <w:t xml:space="preserve"> and are shown elsewhere within these statements.</w:t>
      </w:r>
      <w:r>
        <w:tab/>
      </w:r>
    </w:p>
    <w:p w14:paraId="27A32C7A" w14:textId="0D1435D7" w:rsidR="0010328B" w:rsidRDefault="00FF30AE" w:rsidP="0010328B">
      <w:r>
        <w:t>Kyndi Ltd is responsible for the delivery of CCTV, Telecare, out-of-hours, lone worker solutions, other personal alarm services and via Ocelot People Services, trading via MCG, a new staffing agency.</w:t>
      </w:r>
      <w:r>
        <w:tab/>
      </w:r>
    </w:p>
    <w:p w14:paraId="117F19D3" w14:textId="593B39E9" w:rsidR="0010328B" w:rsidRDefault="00FF30AE" w:rsidP="000031B1">
      <w:pPr>
        <w:pStyle w:val="Heading2"/>
      </w:pPr>
      <w:bookmarkStart w:id="69" w:name="_Toc157417503"/>
      <w:r>
        <w:t>Medway Development Company (MDC)</w:t>
      </w:r>
      <w:bookmarkEnd w:id="69"/>
    </w:p>
    <w:p w14:paraId="52DAEF9D" w14:textId="2FA2F743" w:rsidR="00FF30AE" w:rsidRDefault="00FF30AE" w:rsidP="0010328B">
      <w:r>
        <w:t xml:space="preserve">Medway Development Company Limited is a company wholly owned by Medway Council. Group accounts have been prepared for the first time in </w:t>
      </w:r>
      <w:r w:rsidR="00EC030D">
        <w:t>2019/20</w:t>
      </w:r>
      <w:r>
        <w:t xml:space="preserve"> and are shown elsewhere within these statements.</w:t>
      </w:r>
    </w:p>
    <w:p w14:paraId="5F04A777" w14:textId="2EB2AD77" w:rsidR="0006773F" w:rsidRDefault="00FF30AE" w:rsidP="00FF30AE">
      <w:r>
        <w:t>MDC has been set up to maximise the opportunities to invest in or develop property within and outside Medway and in the first instance to enable the development of a number of Council-owned sites. This will enable the generation of new and alternative revenue income streams for the Council and to deliver housing units principally in Medway.</w:t>
      </w:r>
    </w:p>
    <w:p w14:paraId="78FDF561" w14:textId="6362FE9F" w:rsidR="003C0865" w:rsidRDefault="003C0865">
      <w:pPr>
        <w:spacing w:before="0" w:after="160" w:line="259" w:lineRule="auto"/>
      </w:pPr>
      <w:r>
        <w:br w:type="page"/>
      </w:r>
    </w:p>
    <w:p w14:paraId="67CF111F" w14:textId="77777777" w:rsidR="003C0865" w:rsidRDefault="003C0865" w:rsidP="00FF30AE">
      <w:pPr>
        <w:sectPr w:rsidR="003C0865" w:rsidSect="005358AF">
          <w:type w:val="continuous"/>
          <w:pgSz w:w="16838" w:h="11906" w:orient="landscape"/>
          <w:pgMar w:top="567" w:right="1077" w:bottom="567" w:left="1060" w:header="709" w:footer="709" w:gutter="0"/>
          <w:cols w:num="3" w:space="567"/>
          <w:titlePg/>
          <w:docGrid w:linePitch="360"/>
        </w:sectPr>
      </w:pPr>
    </w:p>
    <w:p w14:paraId="0FADE4CE" w14:textId="138C679C" w:rsidR="00EA4EF1" w:rsidRDefault="004354AD" w:rsidP="004354AD">
      <w:pPr>
        <w:spacing w:before="0" w:after="160" w:line="259" w:lineRule="auto"/>
      </w:pPr>
      <w:r>
        <w:rPr>
          <w:noProof/>
        </w:rPr>
        <w:lastRenderedPageBreak/>
        <mc:AlternateContent>
          <mc:Choice Requires="wpg">
            <w:drawing>
              <wp:inline distT="0" distB="0" distL="0" distR="0" wp14:anchorId="0C6F8E36" wp14:editId="2347C9A7">
                <wp:extent cx="9288000" cy="6248400"/>
                <wp:effectExtent l="0" t="0" r="8890" b="0"/>
                <wp:docPr id="46" name="Group 46" descr="Title &quot;Section E4. Notes Supporting the Movement in Reserves Statement&quot;, against a photo of the view overlooking the River Medway from Jackson's Field, Chatham, with the Medway Council logo in the bottom right corner."/>
                <wp:cNvGraphicFramePr/>
                <a:graphic xmlns:a="http://schemas.openxmlformats.org/drawingml/2006/main">
                  <a:graphicData uri="http://schemas.microsoft.com/office/word/2010/wordprocessingGroup">
                    <wpg:wgp>
                      <wpg:cNvGrpSpPr/>
                      <wpg:grpSpPr>
                        <a:xfrm>
                          <a:off x="0" y="0"/>
                          <a:ext cx="9288000" cy="6248400"/>
                          <a:chOff x="0" y="0"/>
                          <a:chExt cx="9156700" cy="6248400"/>
                        </a:xfrm>
                      </wpg:grpSpPr>
                      <wpg:grpSp>
                        <wpg:cNvPr id="33" name="Group 33" descr="Title &quot;Section E4. Notes Supporting the Movement in Reserves Statement&quot;, against a photo of the view overlooking the River Medway from Jackson's Field, Chatham, with the Medway Council logo in the bottom right corner.&#10;"/>
                        <wpg:cNvGrpSpPr/>
                        <wpg:grpSpPr>
                          <a:xfrm>
                            <a:off x="0" y="0"/>
                            <a:ext cx="9156700" cy="6248400"/>
                            <a:chOff x="17697" y="-253325"/>
                            <a:chExt cx="9333231" cy="6368861"/>
                          </a:xfrm>
                        </wpg:grpSpPr>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pic:cNvPicPr>
                          </pic:nvPicPr>
                          <pic:blipFill rotWithShape="1">
                            <a:blip r:embed="rId72">
                              <a:extLst>
                                <a:ext uri="{28A0092B-C50C-407E-A947-70E740481C1C}">
                                  <a14:useLocalDpi xmlns:a14="http://schemas.microsoft.com/office/drawing/2010/main" val="0"/>
                                </a:ext>
                              </a:extLst>
                            </a:blip>
                            <a:srcRect t="2295" b="1074"/>
                            <a:stretch/>
                          </pic:blipFill>
                          <pic:spPr bwMode="auto">
                            <a:xfrm>
                              <a:off x="17697" y="-253325"/>
                              <a:ext cx="9333230" cy="6368861"/>
                            </a:xfrm>
                            <a:prstGeom prst="rect">
                              <a:avLst/>
                            </a:prstGeom>
                            <a:ln>
                              <a:noFill/>
                            </a:ln>
                            <a:extLst>
                              <a:ext uri="{53640926-AAD7-44D8-BBD7-CCE9431645EC}">
                                <a14:shadowObscured xmlns:a14="http://schemas.microsoft.com/office/drawing/2010/main"/>
                              </a:ext>
                            </a:extLst>
                          </pic:spPr>
                        </pic:pic>
                        <wpg:grpSp>
                          <wpg:cNvPr id="20" name="Group 20" descr="Title &quot;Section E3. Notes "/>
                          <wpg:cNvGrpSpPr/>
                          <wpg:grpSpPr>
                            <a:xfrm>
                              <a:off x="2511343" y="5215741"/>
                              <a:ext cx="6839585" cy="899795"/>
                              <a:chOff x="21641" y="19065"/>
                              <a:chExt cx="6840000" cy="900417"/>
                            </a:xfrm>
                          </wpg:grpSpPr>
                          <wps:wsp>
                            <wps:cNvPr id="21" name="Text Box 21" descr="Title &quot;Section E4. Notes Supporting the Movement in Reserves Statement&quot; with the Medway Council logo in the bottom right corner.&#10;"/>
                            <wps:cNvSpPr txBox="1"/>
                            <wps:spPr>
                              <a:xfrm>
                                <a:off x="21641" y="19065"/>
                                <a:ext cx="6840000" cy="900417"/>
                              </a:xfrm>
                              <a:prstGeom prst="rect">
                                <a:avLst/>
                              </a:prstGeom>
                              <a:solidFill>
                                <a:srgbClr val="566673"/>
                              </a:solidFill>
                              <a:ln w="38100">
                                <a:noFill/>
                              </a:ln>
                            </wps:spPr>
                            <wps:txbx>
                              <w:txbxContent>
                                <w:p w14:paraId="680AD0E7" w14:textId="28FB04E2" w:rsidR="00586D9A" w:rsidRPr="000031B1" w:rsidRDefault="00586D9A" w:rsidP="000031B1">
                                  <w:pPr>
                                    <w:pStyle w:val="Heading1"/>
                                    <w:rPr>
                                      <w:color w:val="FFFFFF" w:themeColor="background1"/>
                                    </w:rPr>
                                  </w:pPr>
                                  <w:bookmarkStart w:id="70" w:name="_Toc157417504"/>
                                  <w:r w:rsidRPr="000031B1">
                                    <w:rPr>
                                      <w:color w:val="FFFFFF" w:themeColor="background1"/>
                                    </w:rPr>
                                    <w:t>E</w:t>
                                  </w:r>
                                  <w:r w:rsidR="00DA13D9" w:rsidRPr="000031B1">
                                    <w:rPr>
                                      <w:color w:val="FFFFFF" w:themeColor="background1"/>
                                    </w:rPr>
                                    <w:t>4</w:t>
                                  </w:r>
                                  <w:r w:rsidRPr="000031B1">
                                    <w:rPr>
                                      <w:color w:val="FFFFFF" w:themeColor="background1"/>
                                    </w:rPr>
                                    <w:t xml:space="preserve">. Notes Supporting the Movement in </w:t>
                                  </w:r>
                                  <w:r w:rsidRPr="000031B1">
                                    <w:rPr>
                                      <w:color w:val="FFFFFF" w:themeColor="background1"/>
                                    </w:rPr>
                                    <w:br/>
                                    <w:t>Reserves Statement</w:t>
                                  </w:r>
                                  <w:bookmarkEnd w:id="70"/>
                                  <w:r w:rsidRPr="000031B1">
                                    <w:rPr>
                                      <w:color w:val="FFFFFF" w:themeColor="background1"/>
                                    </w:rPr>
                                    <w:t xml:space="preserve"> </w:t>
                                  </w:r>
                                </w:p>
                                <w:p w14:paraId="01FD1C24" w14:textId="77777777" w:rsidR="00586D9A" w:rsidRPr="00135E30" w:rsidRDefault="00586D9A" w:rsidP="00586D9A">
                                  <w:pPr>
                                    <w:pStyle w:val="Heading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 name="Picture 22" descr="Medway Council logo with the slogan 'Serving You'."/>
                              <pic:cNvPicPr/>
                            </pic:nvPicPr>
                            <pic:blipFill>
                              <a:blip r:embed="rId67"/>
                              <a:stretch>
                                <a:fillRect/>
                              </a:stretch>
                            </pic:blipFill>
                            <pic:spPr>
                              <a:xfrm>
                                <a:off x="5694630" y="81482"/>
                                <a:ext cx="1065530" cy="741680"/>
                              </a:xfrm>
                              <a:prstGeom prst="rect">
                                <a:avLst/>
                              </a:prstGeom>
                            </pic:spPr>
                          </pic:pic>
                        </wpg:grpSp>
                      </wpg:grpSp>
                      <wps:wsp>
                        <wps:cNvPr id="155" name="Rectangle 155"/>
                        <wps:cNvSpPr/>
                        <wps:spPr>
                          <a:xfrm>
                            <a:off x="0" y="5426818"/>
                            <a:ext cx="2253343" cy="756000"/>
                          </a:xfrm>
                          <a:prstGeom prst="rect">
                            <a:avLst/>
                          </a:prstGeom>
                          <a:solidFill>
                            <a:srgbClr val="000000">
                              <a:alpha val="30196"/>
                            </a:srgbClr>
                          </a:solidFill>
                          <a:ln>
                            <a:noFill/>
                          </a:ln>
                        </wps:spPr>
                        <wps:txbx>
                          <w:txbxContent>
                            <w:p w14:paraId="6DBE46D1" w14:textId="0C78CA94" w:rsidR="0022677D" w:rsidRPr="00946606" w:rsidRDefault="0022677D" w:rsidP="008C5172">
                              <w:pPr>
                                <w:spacing w:after="160" w:line="259" w:lineRule="auto"/>
                                <w:ind w:left="113"/>
                                <w:rPr>
                                  <w:b/>
                                  <w:bCs/>
                                  <w:color w:val="FFFFFF" w:themeColor="background1"/>
                                  <w:sz w:val="28"/>
                                  <w:szCs w:val="28"/>
                                </w:rPr>
                              </w:pPr>
                              <w:r w:rsidRPr="00946606">
                                <w:rPr>
                                  <w:b/>
                                  <w:bCs/>
                                  <w:color w:val="FFFFFF" w:themeColor="background1"/>
                                  <w:sz w:val="28"/>
                                  <w:szCs w:val="28"/>
                                </w:rPr>
                                <w:t xml:space="preserve">View of the River Medway from Jackson’s Field, </w:t>
                              </w:r>
                              <w:r w:rsidR="00196095">
                                <w:rPr>
                                  <w:b/>
                                  <w:bCs/>
                                  <w:color w:val="FFFFFF" w:themeColor="background1"/>
                                  <w:sz w:val="28"/>
                                  <w:szCs w:val="28"/>
                                </w:rPr>
                                <w:t>Rochester</w:t>
                              </w:r>
                            </w:p>
                          </w:txbxContent>
                        </wps:txbx>
                        <wps:bodyPr horzOverflow="overflow" vert="horz" wrap="square" lIns="0" tIns="0" rIns="0" bIns="0" rtlCol="0" anchor="ctr">
                          <a:noAutofit/>
                        </wps:bodyPr>
                      </wps:wsp>
                    </wpg:wgp>
                  </a:graphicData>
                </a:graphic>
              </wp:inline>
            </w:drawing>
          </mc:Choice>
          <mc:Fallback>
            <w:pict>
              <v:group w14:anchorId="0C6F8E36" id="Group 46" o:spid="_x0000_s1055" alt="Title &quot;Section E4. Notes Supporting the Movement in Reserves Statement&quot;, against a photo of the view overlooking the River Medway from Jackson's Field, Chatham, with the Medway Council logo in the bottom right corner." style="width:731.35pt;height:492pt;mso-position-horizontal-relative:char;mso-position-vertical-relative:line" coordsize="91567,6248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AzsAAAAA&#10;UmdodGxvbmcAAAST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ABzhCSU0EDAAAAAAVWQAAAAEAAACgAAAAcQAAAeAAANPgAAAVPQAYAAH/2P/tAAxBZG9iZV9D&#10;TQAB/+4ADkFkb2JlAGSAAAAAAf/bAIQADAgICAkIDAkJDBELCgsRFQ8MDA8VGBMTFRMTGBEMDAwM&#10;DAwRDAwMDAwMDAwMDAwMDAwMDAwMDAwMDAwMDAwMDAENCwsNDg0QDg4QFA4ODhQUDg4ODhQRDAwM&#10;DAwREQwMDAwMDBEMDAwMDAwMDAwMDAwMDAwMDAwMDAwMDAwMDAwM/8AAEQgAcQ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PD94cGFj&#10;a2V0IGVuZD0idyI/Pv/iDFhJQ0NfUFJPRklMRQABAQAADEhMaW5vAhAAAG1udHJSR0IgWFlaIAfO&#10;AAIACQAGADEAAGFjc3BNU0ZUAAAAAElFQyBzUkdCAAAAAAAAAAAAAAAB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">
                <v:group id="Group 33" o:spid="_x0000_s1056" alt="Title &quot;Section E4. Notes Supporting the Movement in Reserves Statement&quot;, against a photo of the view overlooking the River Medway from Jackson's Field, Chatham, with the Medway Council logo in the bottom right corner.&#10;" style="position:absolute;width:91567;height:62484" coordorigin="176,-2533" coordsize="93332,63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Picture 28" o:spid="_x0000_s1057" type="#_x0000_t75" alt="&quot;&quot;" style="position:absolute;left:176;top:-2533;width:93333;height:63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">
                    <v:imagedata r:id="rId73" o:title="" croptop="1504f" cropbottom="704f"/>
                  </v:shape>
                  <v:group id="Group 20" o:spid="_x0000_s1058" alt="Title &quot;Section E3. Notes " style="position:absolute;left:25113;top:52157;width:68396;height:8998" coordorigin="216,190" coordsize="68400,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Text Box 21" o:spid="_x0000_s1059" type="#_x0000_t202" alt="Title &quot;Section E4. Notes Supporting the Movement in Reserves Statement&quot; with the Medway Council logo in the bottom right corner.&#10;" style="position:absolute;left:216;top:190;width:68400;height:9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" fillcolor="#566673" stroked="f" strokeweight="3pt">
                      <v:textbox>
                        <w:txbxContent>
                          <w:p w14:paraId="680AD0E7" w14:textId="28FB04E2" w:rsidR="00586D9A" w:rsidRPr="000031B1" w:rsidRDefault="00586D9A" w:rsidP="000031B1">
                            <w:pPr>
                              <w:pStyle w:val="Heading1"/>
                              <w:rPr>
                                <w:color w:val="FFFFFF" w:themeColor="background1"/>
                              </w:rPr>
                            </w:pPr>
                            <w:bookmarkStart w:id="71" w:name="_Toc157417504"/>
                            <w:r w:rsidRPr="000031B1">
                              <w:rPr>
                                <w:color w:val="FFFFFF" w:themeColor="background1"/>
                              </w:rPr>
                              <w:t>E</w:t>
                            </w:r>
                            <w:r w:rsidR="00DA13D9" w:rsidRPr="000031B1">
                              <w:rPr>
                                <w:color w:val="FFFFFF" w:themeColor="background1"/>
                              </w:rPr>
                              <w:t>4</w:t>
                            </w:r>
                            <w:r w:rsidRPr="000031B1">
                              <w:rPr>
                                <w:color w:val="FFFFFF" w:themeColor="background1"/>
                              </w:rPr>
                              <w:t xml:space="preserve">. Notes Supporting the Movement in </w:t>
                            </w:r>
                            <w:r w:rsidRPr="000031B1">
                              <w:rPr>
                                <w:color w:val="FFFFFF" w:themeColor="background1"/>
                              </w:rPr>
                              <w:br/>
                              <w:t>Reserves Statement</w:t>
                            </w:r>
                            <w:bookmarkEnd w:id="71"/>
                            <w:r w:rsidRPr="000031B1">
                              <w:rPr>
                                <w:color w:val="FFFFFF" w:themeColor="background1"/>
                              </w:rPr>
                              <w:t xml:space="preserve"> </w:t>
                            </w:r>
                          </w:p>
                          <w:p w14:paraId="01FD1C24" w14:textId="77777777" w:rsidR="00586D9A" w:rsidRPr="00135E30" w:rsidRDefault="00586D9A" w:rsidP="00586D9A">
                            <w:pPr>
                              <w:pStyle w:val="Heading5"/>
                            </w:pPr>
                          </w:p>
                        </w:txbxContent>
                      </v:textbox>
                    </v:shape>
                    <v:shape id="Picture 22" o:spid="_x0000_s1060" type="#_x0000_t75" alt="Medway Council logo with the slogan 'Serving You'." style="position:absolute;left:56946;top:814;width:10655;height:7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">
                      <v:imagedata r:id="rId69" o:title="Medway Council logo with the slogan 'Serving You'"/>
                    </v:shape>
                  </v:group>
                </v:group>
                <v:rect id="Rectangle 155" o:spid="_x0000_s1061" style="position:absolute;top:54268;width:22533;height:7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" fillcolor="black" stroked="f">
                  <v:fill opacity="19789f"/>
                  <v:textbox inset="0,0,0,0">
                    <w:txbxContent>
                      <w:p w14:paraId="6DBE46D1" w14:textId="0C78CA94" w:rsidR="0022677D" w:rsidRPr="00946606" w:rsidRDefault="0022677D" w:rsidP="008C5172">
                        <w:pPr>
                          <w:spacing w:after="160" w:line="259" w:lineRule="auto"/>
                          <w:ind w:left="113"/>
                          <w:rPr>
                            <w:b/>
                            <w:bCs/>
                            <w:color w:val="FFFFFF" w:themeColor="background1"/>
                            <w:sz w:val="28"/>
                            <w:szCs w:val="28"/>
                          </w:rPr>
                        </w:pPr>
                        <w:r w:rsidRPr="00946606">
                          <w:rPr>
                            <w:b/>
                            <w:bCs/>
                            <w:color w:val="FFFFFF" w:themeColor="background1"/>
                            <w:sz w:val="28"/>
                            <w:szCs w:val="28"/>
                          </w:rPr>
                          <w:t xml:space="preserve">View of the River Medway from Jackson’s Field, </w:t>
                        </w:r>
                        <w:r w:rsidR="00196095">
                          <w:rPr>
                            <w:b/>
                            <w:bCs/>
                            <w:color w:val="FFFFFF" w:themeColor="background1"/>
                            <w:sz w:val="28"/>
                            <w:szCs w:val="28"/>
                          </w:rPr>
                          <w:t>Rochester</w:t>
                        </w:r>
                      </w:p>
                    </w:txbxContent>
                  </v:textbox>
                </v:rect>
                <w10:anchorlock/>
              </v:group>
            </w:pict>
          </mc:Fallback>
        </mc:AlternateContent>
      </w:r>
      <w:r w:rsidR="00404D9A">
        <w:rPr>
          <w:noProof/>
        </w:rPr>
        <mc:AlternateContent>
          <mc:Choice Requires="wps">
            <w:drawing>
              <wp:anchor distT="0" distB="0" distL="114300" distR="114300" simplePos="0" relativeHeight="251658240" behindDoc="1" locked="0" layoutInCell="1" allowOverlap="1" wp14:anchorId="49DBC338" wp14:editId="724B86F7">
                <wp:simplePos x="0" y="0"/>
                <wp:positionH relativeFrom="page">
                  <wp:posOffset>9855200</wp:posOffset>
                </wp:positionH>
                <wp:positionV relativeFrom="paragraph">
                  <wp:posOffset>-621665</wp:posOffset>
                </wp:positionV>
                <wp:extent cx="832485" cy="7538085"/>
                <wp:effectExtent l="0" t="0" r="5715" b="5715"/>
                <wp:wrapNone/>
                <wp:docPr id="57" name="Text Box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832485" cy="7538085"/>
                        </a:xfrm>
                        <a:prstGeom prst="rect">
                          <a:avLst/>
                        </a:prstGeom>
                        <a:solidFill>
                          <a:schemeClr val="lt1"/>
                        </a:solidFill>
                        <a:ln w="6350">
                          <a:noFill/>
                        </a:ln>
                      </wps:spPr>
                      <wps:txbx>
                        <w:txbxContent>
                          <w:p w14:paraId="229BFCCD" w14:textId="77777777" w:rsidR="00404D9A" w:rsidRDefault="00404D9A" w:rsidP="00404D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DBC338" id="Text Box 57" o:spid="_x0000_s1062" type="#_x0000_t202" alt="&quot;&quot;" style="position:absolute;margin-left:776pt;margin-top:-48.95pt;width:65.55pt;height:593.55pt;z-index:-25165824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" fillcolor="white [3201]" stroked="f" strokeweight=".5pt">
                <v:textbox>
                  <w:txbxContent>
                    <w:p w14:paraId="229BFCCD" w14:textId="77777777" w:rsidR="00404D9A" w:rsidRDefault="00404D9A" w:rsidP="00404D9A"/>
                  </w:txbxContent>
                </v:textbox>
                <w10:wrap anchorx="page"/>
              </v:shape>
            </w:pict>
          </mc:Fallback>
        </mc:AlternateContent>
      </w:r>
    </w:p>
    <w:p w14:paraId="3BA7A5CC" w14:textId="2CE598C3" w:rsidR="0010328B" w:rsidRDefault="007E5A59" w:rsidP="005529B6">
      <w:pPr>
        <w:pStyle w:val="Heading1"/>
      </w:pPr>
      <w:bookmarkStart w:id="72" w:name="_Toc157417505"/>
      <w:r w:rsidRPr="007E5A59">
        <w:lastRenderedPageBreak/>
        <w:t>Note 19. Adjustments between accounting basis and funding basis under regulations</w:t>
      </w:r>
      <w:bookmarkEnd w:id="72"/>
    </w:p>
    <w:p w14:paraId="0599FC22" w14:textId="77777777" w:rsidR="00CE0990" w:rsidRDefault="00CE0990" w:rsidP="00165C40">
      <w:pPr>
        <w:sectPr w:rsidR="00CE0990" w:rsidSect="005358AF">
          <w:type w:val="continuous"/>
          <w:pgSz w:w="16838" w:h="11906" w:orient="landscape"/>
          <w:pgMar w:top="567" w:right="1077" w:bottom="567" w:left="1060" w:header="709" w:footer="709" w:gutter="0"/>
          <w:cols w:space="567"/>
          <w:titlePg/>
          <w:docGrid w:linePitch="360"/>
        </w:sectPr>
      </w:pPr>
    </w:p>
    <w:p w14:paraId="4EBE682B" w14:textId="279DE888" w:rsidR="00165C40" w:rsidRDefault="00165C40" w:rsidP="00165C40">
      <w:r w:rsidRPr="00165C40">
        <w:t>This note details the adjustments made to the comprehensive income and expenditure recognised by the Authority in accordance with proper accounting practice to the resources that are specified by statute as being available to the Authority to meet future revenue and capital expenditure. The following sets out a description of the reserves that the adjustments are made against.</w:t>
      </w:r>
    </w:p>
    <w:p w14:paraId="0B3A468A" w14:textId="16D35CA9" w:rsidR="004835A0" w:rsidRDefault="004835A0" w:rsidP="00EE7A45">
      <w:pPr>
        <w:pStyle w:val="Heading2"/>
      </w:pPr>
      <w:bookmarkStart w:id="73" w:name="_Toc157417506"/>
      <w:r>
        <w:t>General Fund Balance</w:t>
      </w:r>
      <w:bookmarkEnd w:id="73"/>
    </w:p>
    <w:p w14:paraId="2AA12C1C" w14:textId="6F0D5FBC" w:rsidR="00C761AD" w:rsidRDefault="004835A0" w:rsidP="00C67F6A">
      <w:r>
        <w:t xml:space="preserve">The General Fund is the statutory fund into which all the receipts of </w:t>
      </w:r>
      <w:r w:rsidR="009A5BDC">
        <w:t>the</w:t>
      </w:r>
      <w:r>
        <w:t xml:space="preserve"> authority are required to </w:t>
      </w:r>
      <w:r w:rsidR="00B410E5">
        <w:t xml:space="preserve">be </w:t>
      </w:r>
      <w:r>
        <w:t>p</w:t>
      </w:r>
      <w:r w:rsidR="00AC3CFA">
        <w:t>aid</w:t>
      </w:r>
      <w:r>
        <w:t xml:space="preserve"> and out of which all liabilities of the authority are to be met, except to the extent that statutory rules might provide otherwise. These rules can also specify the financial year in which liabilities and payments should impact on the General Fund Balance, which is not necessarily in accordance with proper accounting practice. The General Fund Balance therefore summarises the resources that the Council is statutorily empowered to spend on its services or on capital investment (or the deficit of resources that the Council is required to recover) at the end of the financial year. [For housing authorities – however, the balance is not available to be applied to funding HRA services.</w:t>
      </w:r>
      <w:r w:rsidR="005B0E2A">
        <w:t>]</w:t>
      </w:r>
    </w:p>
    <w:p w14:paraId="5B157ACF" w14:textId="5F331221" w:rsidR="004835A0" w:rsidRDefault="00564F2F" w:rsidP="00EE7A45">
      <w:pPr>
        <w:pStyle w:val="Heading2"/>
      </w:pPr>
      <w:r>
        <w:br w:type="column"/>
      </w:r>
      <w:bookmarkStart w:id="74" w:name="_Toc157417507"/>
      <w:r w:rsidR="004835A0">
        <w:t>Housing Revenue Account Balance</w:t>
      </w:r>
      <w:bookmarkEnd w:id="74"/>
    </w:p>
    <w:p w14:paraId="498ED913" w14:textId="71E7D074" w:rsidR="004835A0" w:rsidRDefault="004835A0" w:rsidP="00C67F6A">
      <w:r>
        <w:t>The Housing Revenue Account Balance reflects the statutory obligation to maintain a revenue account for local authority council housing provision in accordance with Part VI of the Local Government and Housing Act 1989. It contains the balance of income and expenditure as defined by the 1989 Act that is available to fund future expenditure in connection with the Council’s landlord function or (where in deficit) that is required to be recovered from tenants in future years.</w:t>
      </w:r>
    </w:p>
    <w:p w14:paraId="135592F5" w14:textId="014302B4" w:rsidR="004835A0" w:rsidRDefault="004835A0" w:rsidP="00EE7A45">
      <w:pPr>
        <w:pStyle w:val="Heading2"/>
      </w:pPr>
      <w:bookmarkStart w:id="75" w:name="_Toc157417508"/>
      <w:r>
        <w:t>Major Repairs Reserve</w:t>
      </w:r>
      <w:bookmarkEnd w:id="75"/>
    </w:p>
    <w:p w14:paraId="1FBEA34F" w14:textId="38A709B8" w:rsidR="004835A0" w:rsidRDefault="004835A0" w:rsidP="00C67F6A">
      <w:r>
        <w:t>The Authority is required to maintain the Major Repairs Reserve, which controls an element of the capital resources limited to being used on capital expenditure on HRA assets or the financing of historical capital expenditure by the HRA. The balance shows the capital resources that have yet to be applied at the year-end.</w:t>
      </w:r>
    </w:p>
    <w:p w14:paraId="39E615F7" w14:textId="5A500C0A" w:rsidR="004835A0" w:rsidRDefault="004835A0" w:rsidP="00EE7A45">
      <w:pPr>
        <w:pStyle w:val="Heading2"/>
      </w:pPr>
      <w:bookmarkStart w:id="76" w:name="_Toc157417509"/>
      <w:r>
        <w:t>Capital Receipts Reserve</w:t>
      </w:r>
      <w:bookmarkEnd w:id="76"/>
    </w:p>
    <w:p w14:paraId="43F13A87" w14:textId="2000641A" w:rsidR="00593BBB" w:rsidRDefault="004835A0" w:rsidP="00A254E1">
      <w:r>
        <w:t>The Capital Receipts Reserve holds the proceeds from the disposal of land or other assets, which are restricted by statute from being used other than to fund new capital expenditure or to be set aside to finance historical capital expenditure. The balance on the reserve shows the resources that have yet to be applied for these purposes at the year-end.</w:t>
      </w:r>
    </w:p>
    <w:p w14:paraId="4D3B9B38" w14:textId="2FD90057" w:rsidR="004835A0" w:rsidRDefault="00564F2F" w:rsidP="00EE7A45">
      <w:pPr>
        <w:pStyle w:val="Heading2"/>
      </w:pPr>
      <w:r>
        <w:br w:type="column"/>
      </w:r>
      <w:bookmarkStart w:id="77" w:name="_Toc157417510"/>
      <w:r w:rsidR="004835A0">
        <w:t>Capital Grants Unapplied</w:t>
      </w:r>
      <w:bookmarkEnd w:id="77"/>
    </w:p>
    <w:p w14:paraId="2D036932" w14:textId="49557D20" w:rsidR="00CE0990" w:rsidRDefault="004835A0" w:rsidP="004835A0">
      <w:r>
        <w:t xml:space="preserve">The Capital Grants Unapplied Account (Reserve) holds the grants and contributions received towards capital projects for which the Council has met the conditions that would otherwise require repayment of the </w:t>
      </w:r>
      <w:r w:rsidR="002D531C">
        <w:t>monies,</w:t>
      </w:r>
      <w:r>
        <w:t xml:space="preserve"> but which have yet to be applied to meet expenditure. The balance is restricted by grant terms as to the capital expenditure against which it can be applied and/or the financial year in which this can take place</w:t>
      </w:r>
      <w:r w:rsidR="005B0E2A">
        <w:t>.</w:t>
      </w:r>
    </w:p>
    <w:p w14:paraId="5BB4FC03" w14:textId="77777777" w:rsidR="004A5479" w:rsidRDefault="004A5479" w:rsidP="00194D46">
      <w:pPr>
        <w:spacing w:before="0" w:after="160" w:line="259" w:lineRule="auto"/>
        <w:sectPr w:rsidR="004A5479" w:rsidSect="005358AF">
          <w:type w:val="continuous"/>
          <w:pgSz w:w="16838" w:h="11906" w:orient="landscape"/>
          <w:pgMar w:top="567" w:right="1077" w:bottom="567" w:left="1060" w:header="709" w:footer="709" w:gutter="0"/>
          <w:cols w:num="3" w:space="544"/>
          <w:titlePg/>
          <w:docGrid w:linePitch="360"/>
        </w:sectPr>
      </w:pPr>
    </w:p>
    <w:p w14:paraId="6EB5D6B6" w14:textId="6B54F1D9" w:rsidR="004C2E7E" w:rsidRDefault="00A254E1" w:rsidP="00194D46">
      <w:pPr>
        <w:spacing w:before="0" w:after="160" w:line="259" w:lineRule="auto"/>
      </w:pPr>
      <w:r>
        <w:br w:type="page"/>
      </w:r>
    </w:p>
    <w:p w14:paraId="69F35829" w14:textId="29F8E84D" w:rsidR="006047CF" w:rsidRDefault="006047CF" w:rsidP="005529B6">
      <w:pPr>
        <w:pStyle w:val="Heading1"/>
      </w:pPr>
      <w:bookmarkStart w:id="78" w:name="_Toc157417511"/>
      <w:r w:rsidRPr="007E5A59">
        <w:lastRenderedPageBreak/>
        <w:t>Note 19. Adjustments between accounting basis and funding basis under regulations</w:t>
      </w:r>
      <w:r>
        <w:t xml:space="preserve"> </w:t>
      </w:r>
      <w:r w:rsidR="00B72BD0">
        <w:t>(continued)</w:t>
      </w:r>
      <w:bookmarkEnd w:id="78"/>
    </w:p>
    <w:tbl>
      <w:tblPr>
        <w:tblStyle w:val="TableGrid"/>
        <w:tblW w:w="14686" w:type="dxa"/>
        <w:tblLook w:val="04A0" w:firstRow="1" w:lastRow="0" w:firstColumn="1" w:lastColumn="0" w:noHBand="0" w:noVBand="1"/>
        <w:tblDescription w:val="Table detailing Adjustments between accounting basis and funding basis under regulations for 2020/21"/>
      </w:tblPr>
      <w:tblGrid>
        <w:gridCol w:w="8504"/>
        <w:gridCol w:w="1017"/>
        <w:gridCol w:w="1017"/>
        <w:gridCol w:w="1017"/>
        <w:gridCol w:w="1017"/>
        <w:gridCol w:w="1087"/>
        <w:gridCol w:w="1027"/>
      </w:tblGrid>
      <w:tr w:rsidR="009C5B46" w:rsidRPr="00C110AF" w14:paraId="46726F7F" w14:textId="77777777" w:rsidTr="00F35A3F">
        <w:trPr>
          <w:trHeight w:val="20"/>
        </w:trPr>
        <w:tc>
          <w:tcPr>
            <w:tcW w:w="8504" w:type="dxa"/>
            <w:hideMark/>
          </w:tcPr>
          <w:p w14:paraId="02B9C151" w14:textId="57DF0124"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xml:space="preserve">Adjustments for </w:t>
            </w:r>
            <w:r w:rsidR="00EC030D">
              <w:rPr>
                <w:rFonts w:eastAsia="Times New Roman"/>
                <w:b/>
                <w:bCs/>
                <w:sz w:val="18"/>
                <w:szCs w:val="18"/>
                <w:lang w:eastAsia="en-GB"/>
              </w:rPr>
              <w:t>2019/20</w:t>
            </w:r>
          </w:p>
        </w:tc>
        <w:tc>
          <w:tcPr>
            <w:tcW w:w="1017" w:type="dxa"/>
            <w:hideMark/>
          </w:tcPr>
          <w:p w14:paraId="2B39E418" w14:textId="3B32AE21" w:rsidR="00C110AF" w:rsidRPr="00C110AF" w:rsidRDefault="00F35A3F" w:rsidP="000031B1">
            <w:pPr>
              <w:spacing w:before="0" w:after="0"/>
              <w:rPr>
                <w:rFonts w:eastAsia="Times New Roman"/>
                <w:b/>
                <w:bCs/>
                <w:sz w:val="18"/>
                <w:szCs w:val="18"/>
                <w:lang w:eastAsia="en-GB"/>
              </w:rPr>
            </w:pPr>
            <w:r>
              <w:rPr>
                <w:rFonts w:eastAsia="Times New Roman"/>
                <w:b/>
                <w:bCs/>
                <w:sz w:val="18"/>
                <w:szCs w:val="18"/>
                <w:lang w:eastAsia="en-GB"/>
              </w:rPr>
              <w:t xml:space="preserve">Usable Reserves </w:t>
            </w:r>
            <w:r w:rsidR="00C110AF" w:rsidRPr="00C110AF">
              <w:rPr>
                <w:rFonts w:eastAsia="Times New Roman"/>
                <w:b/>
                <w:bCs/>
                <w:sz w:val="18"/>
                <w:szCs w:val="18"/>
                <w:lang w:eastAsia="en-GB"/>
              </w:rPr>
              <w:t>General Fund Balance</w:t>
            </w:r>
          </w:p>
        </w:tc>
        <w:tc>
          <w:tcPr>
            <w:tcW w:w="1017" w:type="dxa"/>
            <w:hideMark/>
          </w:tcPr>
          <w:p w14:paraId="66F031E1" w14:textId="330690FD" w:rsidR="00C110AF" w:rsidRPr="00C110AF" w:rsidRDefault="00F35A3F" w:rsidP="000031B1">
            <w:pPr>
              <w:spacing w:before="0" w:after="0"/>
              <w:rPr>
                <w:rFonts w:eastAsia="Times New Roman"/>
                <w:b/>
                <w:bCs/>
                <w:sz w:val="18"/>
                <w:szCs w:val="18"/>
                <w:lang w:eastAsia="en-GB"/>
              </w:rPr>
            </w:pPr>
            <w:r w:rsidRPr="00F35A3F">
              <w:rPr>
                <w:rFonts w:eastAsia="Times New Roman"/>
                <w:b/>
                <w:bCs/>
                <w:sz w:val="18"/>
                <w:szCs w:val="18"/>
                <w:lang w:eastAsia="en-GB"/>
              </w:rPr>
              <w:t xml:space="preserve">Usable Reserves </w:t>
            </w:r>
            <w:r w:rsidR="00C110AF" w:rsidRPr="00C110AF">
              <w:rPr>
                <w:rFonts w:eastAsia="Times New Roman"/>
                <w:b/>
                <w:bCs/>
                <w:sz w:val="18"/>
                <w:szCs w:val="18"/>
                <w:lang w:eastAsia="en-GB"/>
              </w:rPr>
              <w:t>Housing Revenue Account Balance</w:t>
            </w:r>
          </w:p>
        </w:tc>
        <w:tc>
          <w:tcPr>
            <w:tcW w:w="1017" w:type="dxa"/>
            <w:hideMark/>
          </w:tcPr>
          <w:p w14:paraId="27B66852" w14:textId="0A95E4B7" w:rsidR="00C110AF" w:rsidRPr="00C110AF" w:rsidRDefault="00F35A3F" w:rsidP="000031B1">
            <w:pPr>
              <w:spacing w:before="0" w:after="0"/>
              <w:rPr>
                <w:rFonts w:eastAsia="Times New Roman"/>
                <w:b/>
                <w:bCs/>
                <w:sz w:val="18"/>
                <w:szCs w:val="18"/>
                <w:lang w:eastAsia="en-GB"/>
              </w:rPr>
            </w:pPr>
            <w:r w:rsidRPr="00F35A3F">
              <w:rPr>
                <w:rFonts w:eastAsia="Times New Roman"/>
                <w:b/>
                <w:bCs/>
                <w:sz w:val="18"/>
                <w:szCs w:val="18"/>
                <w:lang w:eastAsia="en-GB"/>
              </w:rPr>
              <w:t xml:space="preserve">Usable Reserves </w:t>
            </w:r>
            <w:r w:rsidR="00C110AF" w:rsidRPr="00C110AF">
              <w:rPr>
                <w:rFonts w:eastAsia="Times New Roman"/>
                <w:b/>
                <w:bCs/>
                <w:sz w:val="18"/>
                <w:szCs w:val="18"/>
                <w:lang w:eastAsia="en-GB"/>
              </w:rPr>
              <w:t>Capital Receipts Reserve</w:t>
            </w:r>
          </w:p>
        </w:tc>
        <w:tc>
          <w:tcPr>
            <w:tcW w:w="1017" w:type="dxa"/>
            <w:hideMark/>
          </w:tcPr>
          <w:p w14:paraId="1BCCD4A1" w14:textId="77A09241" w:rsidR="00C110AF" w:rsidRPr="00C110AF" w:rsidRDefault="00F35A3F" w:rsidP="000031B1">
            <w:pPr>
              <w:spacing w:before="0" w:after="0"/>
              <w:rPr>
                <w:rFonts w:eastAsia="Times New Roman"/>
                <w:b/>
                <w:bCs/>
                <w:sz w:val="18"/>
                <w:szCs w:val="18"/>
                <w:lang w:eastAsia="en-GB"/>
              </w:rPr>
            </w:pPr>
            <w:r w:rsidRPr="00F35A3F">
              <w:rPr>
                <w:rFonts w:eastAsia="Times New Roman"/>
                <w:b/>
                <w:bCs/>
                <w:sz w:val="18"/>
                <w:szCs w:val="18"/>
                <w:lang w:eastAsia="en-GB"/>
              </w:rPr>
              <w:t xml:space="preserve">Usable Reserves </w:t>
            </w:r>
            <w:r w:rsidR="00C110AF" w:rsidRPr="00C110AF">
              <w:rPr>
                <w:rFonts w:eastAsia="Times New Roman"/>
                <w:b/>
                <w:bCs/>
                <w:sz w:val="18"/>
                <w:szCs w:val="18"/>
                <w:lang w:eastAsia="en-GB"/>
              </w:rPr>
              <w:t>Major Repairs Reserve</w:t>
            </w:r>
          </w:p>
        </w:tc>
        <w:tc>
          <w:tcPr>
            <w:tcW w:w="1087" w:type="dxa"/>
            <w:hideMark/>
          </w:tcPr>
          <w:p w14:paraId="1C05D8DE" w14:textId="3410EF9D" w:rsidR="00C110AF" w:rsidRPr="00C110AF" w:rsidRDefault="00F35A3F" w:rsidP="000031B1">
            <w:pPr>
              <w:spacing w:before="0" w:after="0"/>
              <w:rPr>
                <w:rFonts w:eastAsia="Times New Roman"/>
                <w:b/>
                <w:bCs/>
                <w:sz w:val="18"/>
                <w:szCs w:val="18"/>
                <w:lang w:eastAsia="en-GB"/>
              </w:rPr>
            </w:pPr>
            <w:r w:rsidRPr="00F35A3F">
              <w:rPr>
                <w:rFonts w:eastAsia="Times New Roman"/>
                <w:b/>
                <w:bCs/>
                <w:sz w:val="18"/>
                <w:szCs w:val="18"/>
                <w:lang w:eastAsia="en-GB"/>
              </w:rPr>
              <w:t xml:space="preserve">Usable Reserves </w:t>
            </w:r>
            <w:r w:rsidR="00C110AF" w:rsidRPr="00C110AF">
              <w:rPr>
                <w:rFonts w:eastAsia="Times New Roman"/>
                <w:b/>
                <w:bCs/>
                <w:sz w:val="18"/>
                <w:szCs w:val="18"/>
                <w:lang w:eastAsia="en-GB"/>
              </w:rPr>
              <w:t>Capital Grants Unapplied</w:t>
            </w:r>
          </w:p>
        </w:tc>
        <w:tc>
          <w:tcPr>
            <w:tcW w:w="1027" w:type="dxa"/>
            <w:hideMark/>
          </w:tcPr>
          <w:p w14:paraId="275D6EDA"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Unusable Reserves</w:t>
            </w:r>
          </w:p>
        </w:tc>
      </w:tr>
      <w:tr w:rsidR="009C5B46" w:rsidRPr="00C110AF" w14:paraId="7AAB5150" w14:textId="77777777" w:rsidTr="00F35A3F">
        <w:trPr>
          <w:trHeight w:val="20"/>
        </w:trPr>
        <w:tc>
          <w:tcPr>
            <w:tcW w:w="8504" w:type="dxa"/>
            <w:hideMark/>
          </w:tcPr>
          <w:p w14:paraId="2F2C2DDC"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w:t>
            </w:r>
          </w:p>
        </w:tc>
        <w:tc>
          <w:tcPr>
            <w:tcW w:w="1017" w:type="dxa"/>
            <w:hideMark/>
          </w:tcPr>
          <w:p w14:paraId="4CE818C7"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£000s</w:t>
            </w:r>
          </w:p>
        </w:tc>
        <w:tc>
          <w:tcPr>
            <w:tcW w:w="1017" w:type="dxa"/>
            <w:hideMark/>
          </w:tcPr>
          <w:p w14:paraId="7F0B6B8C"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£000s</w:t>
            </w:r>
          </w:p>
        </w:tc>
        <w:tc>
          <w:tcPr>
            <w:tcW w:w="1017" w:type="dxa"/>
            <w:hideMark/>
          </w:tcPr>
          <w:p w14:paraId="7429D138"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£000s</w:t>
            </w:r>
          </w:p>
        </w:tc>
        <w:tc>
          <w:tcPr>
            <w:tcW w:w="1017" w:type="dxa"/>
            <w:hideMark/>
          </w:tcPr>
          <w:p w14:paraId="034C38D3"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£000s</w:t>
            </w:r>
          </w:p>
        </w:tc>
        <w:tc>
          <w:tcPr>
            <w:tcW w:w="1087" w:type="dxa"/>
            <w:hideMark/>
          </w:tcPr>
          <w:p w14:paraId="1E2CA449"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£000s</w:t>
            </w:r>
          </w:p>
        </w:tc>
        <w:tc>
          <w:tcPr>
            <w:tcW w:w="1027" w:type="dxa"/>
            <w:hideMark/>
          </w:tcPr>
          <w:p w14:paraId="31A74FC0"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£000s</w:t>
            </w:r>
          </w:p>
        </w:tc>
      </w:tr>
      <w:tr w:rsidR="009C5B46" w:rsidRPr="00C110AF" w14:paraId="2A9BE141" w14:textId="77777777" w:rsidTr="00F35A3F">
        <w:trPr>
          <w:trHeight w:val="20"/>
        </w:trPr>
        <w:tc>
          <w:tcPr>
            <w:tcW w:w="8504" w:type="dxa"/>
            <w:noWrap/>
            <w:hideMark/>
          </w:tcPr>
          <w:p w14:paraId="195B5EBB"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ADJUSTMENTS TO THE REVENUE RESEOURCES</w:t>
            </w:r>
          </w:p>
        </w:tc>
        <w:tc>
          <w:tcPr>
            <w:tcW w:w="1017" w:type="dxa"/>
            <w:hideMark/>
          </w:tcPr>
          <w:p w14:paraId="614DD85D"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17" w:type="dxa"/>
            <w:hideMark/>
          </w:tcPr>
          <w:p w14:paraId="02725CFA"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17" w:type="dxa"/>
            <w:hideMark/>
          </w:tcPr>
          <w:p w14:paraId="78659997"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17" w:type="dxa"/>
            <w:hideMark/>
          </w:tcPr>
          <w:p w14:paraId="6CC22D97"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87" w:type="dxa"/>
            <w:hideMark/>
          </w:tcPr>
          <w:p w14:paraId="705BF4CF"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27" w:type="dxa"/>
            <w:hideMark/>
          </w:tcPr>
          <w:p w14:paraId="12CBAC40"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r>
      <w:tr w:rsidR="009C5B46" w:rsidRPr="00C110AF" w14:paraId="7A1BC408" w14:textId="77777777" w:rsidTr="00F35A3F">
        <w:trPr>
          <w:trHeight w:val="20"/>
        </w:trPr>
        <w:tc>
          <w:tcPr>
            <w:tcW w:w="8504" w:type="dxa"/>
            <w:hideMark/>
          </w:tcPr>
          <w:p w14:paraId="391D3176"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xml:space="preserve">Amounts by which income and expenditure included in the Comprehensive Income and </w:t>
            </w:r>
            <w:r w:rsidRPr="00C110AF">
              <w:rPr>
                <w:rFonts w:eastAsia="Times New Roman"/>
                <w:b/>
                <w:bCs/>
                <w:sz w:val="18"/>
                <w:szCs w:val="18"/>
                <w:lang w:eastAsia="en-GB"/>
              </w:rPr>
              <w:br/>
              <w:t xml:space="preserve">Expenditure Statement are different from revenue for the year calculated in accordance </w:t>
            </w:r>
            <w:r w:rsidRPr="00C110AF">
              <w:rPr>
                <w:rFonts w:eastAsia="Times New Roman"/>
                <w:b/>
                <w:bCs/>
                <w:sz w:val="18"/>
                <w:szCs w:val="18"/>
                <w:lang w:eastAsia="en-GB"/>
              </w:rPr>
              <w:br/>
              <w:t>with statutory requirements:</w:t>
            </w:r>
          </w:p>
        </w:tc>
        <w:tc>
          <w:tcPr>
            <w:tcW w:w="1017" w:type="dxa"/>
            <w:hideMark/>
          </w:tcPr>
          <w:p w14:paraId="2FFF5435"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17" w:type="dxa"/>
            <w:hideMark/>
          </w:tcPr>
          <w:p w14:paraId="714E5502"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17" w:type="dxa"/>
            <w:hideMark/>
          </w:tcPr>
          <w:p w14:paraId="6520332C"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17" w:type="dxa"/>
            <w:hideMark/>
          </w:tcPr>
          <w:p w14:paraId="1F580C28"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87" w:type="dxa"/>
            <w:hideMark/>
          </w:tcPr>
          <w:p w14:paraId="0FD726F6"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27" w:type="dxa"/>
            <w:hideMark/>
          </w:tcPr>
          <w:p w14:paraId="4BFE6955"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r>
      <w:tr w:rsidR="009C5B46" w:rsidRPr="00C110AF" w14:paraId="363656BA" w14:textId="77777777" w:rsidTr="00F35A3F">
        <w:trPr>
          <w:trHeight w:val="20"/>
        </w:trPr>
        <w:tc>
          <w:tcPr>
            <w:tcW w:w="8504" w:type="dxa"/>
            <w:hideMark/>
          </w:tcPr>
          <w:p w14:paraId="163C652A"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Pensions costs (transferred to (or from) the Pensions Reserve)</w:t>
            </w:r>
          </w:p>
        </w:tc>
        <w:tc>
          <w:tcPr>
            <w:tcW w:w="1017" w:type="dxa"/>
            <w:hideMark/>
          </w:tcPr>
          <w:p w14:paraId="2601B248"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27,084 </w:t>
            </w:r>
          </w:p>
        </w:tc>
        <w:tc>
          <w:tcPr>
            <w:tcW w:w="1017" w:type="dxa"/>
            <w:hideMark/>
          </w:tcPr>
          <w:p w14:paraId="2A214C93"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424 </w:t>
            </w:r>
          </w:p>
        </w:tc>
        <w:tc>
          <w:tcPr>
            <w:tcW w:w="1017" w:type="dxa"/>
            <w:hideMark/>
          </w:tcPr>
          <w:p w14:paraId="5A8363C4"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7D97312A"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87" w:type="dxa"/>
            <w:hideMark/>
          </w:tcPr>
          <w:p w14:paraId="2C4605BB"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27" w:type="dxa"/>
            <w:hideMark/>
          </w:tcPr>
          <w:p w14:paraId="155698F3"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(27,508)</w:t>
            </w:r>
          </w:p>
        </w:tc>
      </w:tr>
      <w:tr w:rsidR="009C5B46" w:rsidRPr="00C110AF" w14:paraId="4A67F5EA" w14:textId="77777777" w:rsidTr="00F35A3F">
        <w:trPr>
          <w:trHeight w:val="20"/>
        </w:trPr>
        <w:tc>
          <w:tcPr>
            <w:tcW w:w="8504" w:type="dxa"/>
            <w:hideMark/>
          </w:tcPr>
          <w:p w14:paraId="5DA9FD1A"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Financial instruments (transferred to the Financial Instruments Adjustments Account/Financial Instruments Revaluation Reserve)</w:t>
            </w:r>
          </w:p>
        </w:tc>
        <w:tc>
          <w:tcPr>
            <w:tcW w:w="1017" w:type="dxa"/>
            <w:hideMark/>
          </w:tcPr>
          <w:p w14:paraId="5D5FBEFC"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397 </w:t>
            </w:r>
          </w:p>
        </w:tc>
        <w:tc>
          <w:tcPr>
            <w:tcW w:w="1017" w:type="dxa"/>
            <w:hideMark/>
          </w:tcPr>
          <w:p w14:paraId="3D2EC302"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45FBE810"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6C027A76"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87" w:type="dxa"/>
            <w:hideMark/>
          </w:tcPr>
          <w:p w14:paraId="3620FA1A"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27" w:type="dxa"/>
            <w:hideMark/>
          </w:tcPr>
          <w:p w14:paraId="2A278D64"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(397)</w:t>
            </w:r>
          </w:p>
        </w:tc>
      </w:tr>
      <w:tr w:rsidR="009C5B46" w:rsidRPr="00C110AF" w14:paraId="5A764764" w14:textId="77777777" w:rsidTr="00F35A3F">
        <w:trPr>
          <w:trHeight w:val="20"/>
        </w:trPr>
        <w:tc>
          <w:tcPr>
            <w:tcW w:w="8504" w:type="dxa"/>
            <w:hideMark/>
          </w:tcPr>
          <w:p w14:paraId="24BD9193"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Council tax and NDR (transfers to or from Collection Fund Adjustment Account)</w:t>
            </w:r>
          </w:p>
        </w:tc>
        <w:tc>
          <w:tcPr>
            <w:tcW w:w="1017" w:type="dxa"/>
            <w:hideMark/>
          </w:tcPr>
          <w:p w14:paraId="1786778A"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27,063 </w:t>
            </w:r>
          </w:p>
        </w:tc>
        <w:tc>
          <w:tcPr>
            <w:tcW w:w="1017" w:type="dxa"/>
            <w:hideMark/>
          </w:tcPr>
          <w:p w14:paraId="1CA4B962"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7668ACAE"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28B58560"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87" w:type="dxa"/>
            <w:hideMark/>
          </w:tcPr>
          <w:p w14:paraId="56CA7895"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27" w:type="dxa"/>
            <w:hideMark/>
          </w:tcPr>
          <w:p w14:paraId="3080DBA0"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(27,063)</w:t>
            </w:r>
          </w:p>
        </w:tc>
      </w:tr>
      <w:tr w:rsidR="009C5B46" w:rsidRPr="00C110AF" w14:paraId="04A6241D" w14:textId="77777777" w:rsidTr="00F35A3F">
        <w:trPr>
          <w:trHeight w:val="20"/>
        </w:trPr>
        <w:tc>
          <w:tcPr>
            <w:tcW w:w="8504" w:type="dxa"/>
            <w:hideMark/>
          </w:tcPr>
          <w:p w14:paraId="069D9F00"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Holiday pay (transferred to the Accumulated Absences Account)</w:t>
            </w:r>
          </w:p>
        </w:tc>
        <w:tc>
          <w:tcPr>
            <w:tcW w:w="1017" w:type="dxa"/>
            <w:hideMark/>
          </w:tcPr>
          <w:p w14:paraId="67E9640B"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592 </w:t>
            </w:r>
          </w:p>
        </w:tc>
        <w:tc>
          <w:tcPr>
            <w:tcW w:w="1017" w:type="dxa"/>
            <w:hideMark/>
          </w:tcPr>
          <w:p w14:paraId="7FAFD7CE"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5 </w:t>
            </w:r>
          </w:p>
        </w:tc>
        <w:tc>
          <w:tcPr>
            <w:tcW w:w="1017" w:type="dxa"/>
            <w:hideMark/>
          </w:tcPr>
          <w:p w14:paraId="17F6E390"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7584CA2D"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87" w:type="dxa"/>
            <w:hideMark/>
          </w:tcPr>
          <w:p w14:paraId="024D0967"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27" w:type="dxa"/>
            <w:hideMark/>
          </w:tcPr>
          <w:p w14:paraId="606E5B01"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(598)</w:t>
            </w:r>
          </w:p>
        </w:tc>
      </w:tr>
      <w:tr w:rsidR="009C5B46" w:rsidRPr="00C110AF" w14:paraId="6C71A82A" w14:textId="77777777" w:rsidTr="00F35A3F">
        <w:trPr>
          <w:trHeight w:val="20"/>
        </w:trPr>
        <w:tc>
          <w:tcPr>
            <w:tcW w:w="8504" w:type="dxa"/>
            <w:hideMark/>
          </w:tcPr>
          <w:p w14:paraId="74C4227B"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Amount by which Schools Deficit has moved in year (transferred to Dedicated Schools Grant Adjustment Account)</w:t>
            </w:r>
          </w:p>
        </w:tc>
        <w:tc>
          <w:tcPr>
            <w:tcW w:w="1017" w:type="dxa"/>
            <w:hideMark/>
          </w:tcPr>
          <w:p w14:paraId="236BC07F"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6,916 </w:t>
            </w:r>
          </w:p>
        </w:tc>
        <w:tc>
          <w:tcPr>
            <w:tcW w:w="1017" w:type="dxa"/>
            <w:hideMark/>
          </w:tcPr>
          <w:p w14:paraId="77C48CB1"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4A566A38"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7035D35D"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87" w:type="dxa"/>
            <w:hideMark/>
          </w:tcPr>
          <w:p w14:paraId="5BFA7BA3"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27" w:type="dxa"/>
            <w:hideMark/>
          </w:tcPr>
          <w:p w14:paraId="336608F0"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(6,916)</w:t>
            </w:r>
          </w:p>
        </w:tc>
      </w:tr>
      <w:tr w:rsidR="009C5B46" w:rsidRPr="00C110AF" w14:paraId="538BD178" w14:textId="77777777" w:rsidTr="00F35A3F">
        <w:trPr>
          <w:trHeight w:val="20"/>
        </w:trPr>
        <w:tc>
          <w:tcPr>
            <w:tcW w:w="8504" w:type="dxa"/>
            <w:hideMark/>
          </w:tcPr>
          <w:p w14:paraId="5F4D5050"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Reversal of entries included in the Surplus or Deficit on the Provision of Services in relation to capital </w:t>
            </w:r>
            <w:r w:rsidRPr="00C110AF">
              <w:rPr>
                <w:rFonts w:eastAsia="Times New Roman"/>
                <w:sz w:val="18"/>
                <w:szCs w:val="18"/>
                <w:lang w:eastAsia="en-GB"/>
              </w:rPr>
              <w:br/>
              <w:t>expenditure (these items are charged to the Capital Adjustment Account):</w:t>
            </w:r>
          </w:p>
        </w:tc>
        <w:tc>
          <w:tcPr>
            <w:tcW w:w="1017" w:type="dxa"/>
            <w:hideMark/>
          </w:tcPr>
          <w:p w14:paraId="340EED0C" w14:textId="0B731334"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3</w:t>
            </w:r>
            <w:r w:rsidR="008F1C8C">
              <w:rPr>
                <w:rFonts w:eastAsia="Times New Roman"/>
                <w:sz w:val="18"/>
                <w:szCs w:val="18"/>
                <w:lang w:eastAsia="en-GB"/>
              </w:rPr>
              <w:t>5</w:t>
            </w:r>
            <w:r w:rsidRPr="00C110AF">
              <w:rPr>
                <w:rFonts w:eastAsia="Times New Roman"/>
                <w:sz w:val="18"/>
                <w:szCs w:val="18"/>
                <w:lang w:eastAsia="en-GB"/>
              </w:rPr>
              <w:t>,</w:t>
            </w:r>
            <w:r w:rsidR="008F1C8C">
              <w:rPr>
                <w:rFonts w:eastAsia="Times New Roman"/>
                <w:sz w:val="18"/>
                <w:szCs w:val="18"/>
                <w:lang w:eastAsia="en-GB"/>
              </w:rPr>
              <w:t>223</w:t>
            </w:r>
            <w:r w:rsidRPr="00C110AF">
              <w:rPr>
                <w:rFonts w:eastAsia="Times New Roman"/>
                <w:sz w:val="18"/>
                <w:szCs w:val="18"/>
                <w:lang w:eastAsia="en-GB"/>
              </w:rPr>
              <w:t xml:space="preserve"> </w:t>
            </w:r>
          </w:p>
        </w:tc>
        <w:tc>
          <w:tcPr>
            <w:tcW w:w="1017" w:type="dxa"/>
            <w:hideMark/>
          </w:tcPr>
          <w:p w14:paraId="3BA8B2FC"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13,986 </w:t>
            </w:r>
          </w:p>
        </w:tc>
        <w:tc>
          <w:tcPr>
            <w:tcW w:w="1017" w:type="dxa"/>
            <w:hideMark/>
          </w:tcPr>
          <w:p w14:paraId="51E74E47"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31B2E6BD"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87" w:type="dxa"/>
            <w:hideMark/>
          </w:tcPr>
          <w:p w14:paraId="374ABE8C"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13,823 </w:t>
            </w:r>
          </w:p>
        </w:tc>
        <w:tc>
          <w:tcPr>
            <w:tcW w:w="1027" w:type="dxa"/>
            <w:hideMark/>
          </w:tcPr>
          <w:p w14:paraId="497CCB30" w14:textId="1B459CF6"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(6</w:t>
            </w:r>
            <w:r w:rsidR="00306241">
              <w:rPr>
                <w:rFonts w:eastAsia="Times New Roman"/>
                <w:sz w:val="18"/>
                <w:szCs w:val="18"/>
                <w:lang w:eastAsia="en-GB"/>
              </w:rPr>
              <w:t>3</w:t>
            </w:r>
            <w:r w:rsidRPr="00C110AF">
              <w:rPr>
                <w:rFonts w:eastAsia="Times New Roman"/>
                <w:sz w:val="18"/>
                <w:szCs w:val="18"/>
                <w:lang w:eastAsia="en-GB"/>
              </w:rPr>
              <w:t>,</w:t>
            </w:r>
            <w:r w:rsidR="00306241">
              <w:rPr>
                <w:rFonts w:eastAsia="Times New Roman"/>
                <w:sz w:val="18"/>
                <w:szCs w:val="18"/>
                <w:lang w:eastAsia="en-GB"/>
              </w:rPr>
              <w:t>032</w:t>
            </w:r>
            <w:r w:rsidRPr="00C110AF">
              <w:rPr>
                <w:rFonts w:eastAsia="Times New Roman"/>
                <w:sz w:val="18"/>
                <w:szCs w:val="18"/>
                <w:lang w:eastAsia="en-GB"/>
              </w:rPr>
              <w:t>)</w:t>
            </w:r>
          </w:p>
        </w:tc>
      </w:tr>
      <w:tr w:rsidR="009C5B46" w:rsidRPr="00C110AF" w14:paraId="7D725FDE" w14:textId="77777777" w:rsidTr="00F35A3F">
        <w:trPr>
          <w:trHeight w:val="20"/>
        </w:trPr>
        <w:tc>
          <w:tcPr>
            <w:tcW w:w="8504" w:type="dxa"/>
            <w:hideMark/>
          </w:tcPr>
          <w:p w14:paraId="35EFCB0D" w14:textId="7C7594E5"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xml:space="preserve">Total Adjustments </w:t>
            </w:r>
            <w:r w:rsidR="002D531C" w:rsidRPr="00C110AF">
              <w:rPr>
                <w:rFonts w:eastAsia="Times New Roman"/>
                <w:b/>
                <w:bCs/>
                <w:sz w:val="18"/>
                <w:szCs w:val="18"/>
                <w:lang w:eastAsia="en-GB"/>
              </w:rPr>
              <w:t>to</w:t>
            </w:r>
            <w:r w:rsidRPr="00C110AF">
              <w:rPr>
                <w:rFonts w:eastAsia="Times New Roman"/>
                <w:b/>
                <w:bCs/>
                <w:sz w:val="18"/>
                <w:szCs w:val="18"/>
                <w:lang w:eastAsia="en-GB"/>
              </w:rPr>
              <w:t xml:space="preserve"> Revenue Resources</w:t>
            </w:r>
          </w:p>
        </w:tc>
        <w:tc>
          <w:tcPr>
            <w:tcW w:w="1017" w:type="dxa"/>
            <w:hideMark/>
          </w:tcPr>
          <w:p w14:paraId="4B4D7F20" w14:textId="0BD49FF3" w:rsidR="00C110AF" w:rsidRPr="00C110AF" w:rsidRDefault="000D165F" w:rsidP="000031B1">
            <w:pPr>
              <w:spacing w:before="0" w:after="0"/>
              <w:rPr>
                <w:rFonts w:eastAsia="Times New Roman"/>
                <w:b/>
                <w:bCs/>
                <w:sz w:val="18"/>
                <w:szCs w:val="18"/>
                <w:lang w:eastAsia="en-GB"/>
              </w:rPr>
            </w:pPr>
            <w:r>
              <w:rPr>
                <w:rFonts w:eastAsia="Times New Roman"/>
                <w:b/>
                <w:bCs/>
                <w:sz w:val="18"/>
                <w:szCs w:val="18"/>
                <w:lang w:eastAsia="en-GB"/>
              </w:rPr>
              <w:t>97</w:t>
            </w:r>
            <w:r w:rsidR="00C110AF" w:rsidRPr="00C110AF">
              <w:rPr>
                <w:rFonts w:eastAsia="Times New Roman"/>
                <w:b/>
                <w:bCs/>
                <w:sz w:val="18"/>
                <w:szCs w:val="18"/>
                <w:lang w:eastAsia="en-GB"/>
              </w:rPr>
              <w:t>,</w:t>
            </w:r>
            <w:r>
              <w:rPr>
                <w:rFonts w:eastAsia="Times New Roman"/>
                <w:b/>
                <w:bCs/>
                <w:sz w:val="18"/>
                <w:szCs w:val="18"/>
                <w:lang w:eastAsia="en-GB"/>
              </w:rPr>
              <w:t>275</w:t>
            </w:r>
            <w:r w:rsidR="00C110AF" w:rsidRPr="00C110AF">
              <w:rPr>
                <w:rFonts w:eastAsia="Times New Roman"/>
                <w:b/>
                <w:bCs/>
                <w:sz w:val="18"/>
                <w:szCs w:val="18"/>
                <w:lang w:eastAsia="en-GB"/>
              </w:rPr>
              <w:t xml:space="preserve"> </w:t>
            </w:r>
          </w:p>
        </w:tc>
        <w:tc>
          <w:tcPr>
            <w:tcW w:w="1017" w:type="dxa"/>
            <w:hideMark/>
          </w:tcPr>
          <w:p w14:paraId="7712BA73"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xml:space="preserve">14,416 </w:t>
            </w:r>
          </w:p>
        </w:tc>
        <w:tc>
          <w:tcPr>
            <w:tcW w:w="1017" w:type="dxa"/>
            <w:hideMark/>
          </w:tcPr>
          <w:p w14:paraId="2487C717"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xml:space="preserve">0 </w:t>
            </w:r>
          </w:p>
        </w:tc>
        <w:tc>
          <w:tcPr>
            <w:tcW w:w="1017" w:type="dxa"/>
            <w:hideMark/>
          </w:tcPr>
          <w:p w14:paraId="07ED73D5"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xml:space="preserve">0 </w:t>
            </w:r>
          </w:p>
        </w:tc>
        <w:tc>
          <w:tcPr>
            <w:tcW w:w="1087" w:type="dxa"/>
            <w:hideMark/>
          </w:tcPr>
          <w:p w14:paraId="3B8167E1"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xml:space="preserve">13,823 </w:t>
            </w:r>
          </w:p>
        </w:tc>
        <w:tc>
          <w:tcPr>
            <w:tcW w:w="1027" w:type="dxa"/>
            <w:hideMark/>
          </w:tcPr>
          <w:p w14:paraId="6E7AF0BC" w14:textId="2DEA7806"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(12</w:t>
            </w:r>
            <w:r w:rsidR="00306241">
              <w:rPr>
                <w:rFonts w:eastAsia="Times New Roman"/>
                <w:b/>
                <w:bCs/>
                <w:sz w:val="18"/>
                <w:szCs w:val="18"/>
                <w:lang w:eastAsia="en-GB"/>
              </w:rPr>
              <w:t>5</w:t>
            </w:r>
            <w:r w:rsidRPr="00C110AF">
              <w:rPr>
                <w:rFonts w:eastAsia="Times New Roman"/>
                <w:b/>
                <w:bCs/>
                <w:sz w:val="18"/>
                <w:szCs w:val="18"/>
                <w:lang w:eastAsia="en-GB"/>
              </w:rPr>
              <w:t>,</w:t>
            </w:r>
            <w:r w:rsidR="00306241">
              <w:rPr>
                <w:rFonts w:eastAsia="Times New Roman"/>
                <w:b/>
                <w:bCs/>
                <w:sz w:val="18"/>
                <w:szCs w:val="18"/>
                <w:lang w:eastAsia="en-GB"/>
              </w:rPr>
              <w:t>514</w:t>
            </w:r>
            <w:r w:rsidRPr="00C110AF">
              <w:rPr>
                <w:rFonts w:eastAsia="Times New Roman"/>
                <w:b/>
                <w:bCs/>
                <w:sz w:val="18"/>
                <w:szCs w:val="18"/>
                <w:lang w:eastAsia="en-GB"/>
              </w:rPr>
              <w:t>)</w:t>
            </w:r>
          </w:p>
        </w:tc>
      </w:tr>
      <w:tr w:rsidR="009C5B46" w:rsidRPr="00C110AF" w14:paraId="2E7ED013" w14:textId="77777777" w:rsidTr="00F35A3F">
        <w:trPr>
          <w:trHeight w:val="20"/>
        </w:trPr>
        <w:tc>
          <w:tcPr>
            <w:tcW w:w="8504" w:type="dxa"/>
            <w:noWrap/>
            <w:hideMark/>
          </w:tcPr>
          <w:p w14:paraId="27D4C65B"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ADJUSTMENTS BETWEEN REVENUE AND CAPITAL RESOURCES:</w:t>
            </w:r>
          </w:p>
        </w:tc>
        <w:tc>
          <w:tcPr>
            <w:tcW w:w="1017" w:type="dxa"/>
            <w:hideMark/>
          </w:tcPr>
          <w:p w14:paraId="28CA4A88"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17" w:type="dxa"/>
            <w:hideMark/>
          </w:tcPr>
          <w:p w14:paraId="739A0318"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17" w:type="dxa"/>
            <w:hideMark/>
          </w:tcPr>
          <w:p w14:paraId="767598B1"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17" w:type="dxa"/>
            <w:hideMark/>
          </w:tcPr>
          <w:p w14:paraId="186FAA93"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87" w:type="dxa"/>
            <w:hideMark/>
          </w:tcPr>
          <w:p w14:paraId="0EEF8F04"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27" w:type="dxa"/>
            <w:hideMark/>
          </w:tcPr>
          <w:p w14:paraId="174E361E"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r>
      <w:tr w:rsidR="009C5B46" w:rsidRPr="00C110AF" w14:paraId="5B89399B" w14:textId="77777777" w:rsidTr="00F35A3F">
        <w:trPr>
          <w:trHeight w:val="20"/>
        </w:trPr>
        <w:tc>
          <w:tcPr>
            <w:tcW w:w="8504" w:type="dxa"/>
            <w:hideMark/>
          </w:tcPr>
          <w:p w14:paraId="52014510"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Transfer of non-current asset sale proceeds from revenue to the Capital Receipts Reserve</w:t>
            </w:r>
          </w:p>
        </w:tc>
        <w:tc>
          <w:tcPr>
            <w:tcW w:w="1017" w:type="dxa"/>
            <w:hideMark/>
          </w:tcPr>
          <w:p w14:paraId="15C360B0"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(5,332)</w:t>
            </w:r>
          </w:p>
        </w:tc>
        <w:tc>
          <w:tcPr>
            <w:tcW w:w="1017" w:type="dxa"/>
            <w:hideMark/>
          </w:tcPr>
          <w:p w14:paraId="03610CAB"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(371)</w:t>
            </w:r>
          </w:p>
        </w:tc>
        <w:tc>
          <w:tcPr>
            <w:tcW w:w="1017" w:type="dxa"/>
            <w:hideMark/>
          </w:tcPr>
          <w:p w14:paraId="3D2FAF99"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5,703 </w:t>
            </w:r>
          </w:p>
        </w:tc>
        <w:tc>
          <w:tcPr>
            <w:tcW w:w="1017" w:type="dxa"/>
            <w:hideMark/>
          </w:tcPr>
          <w:p w14:paraId="69705240"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87" w:type="dxa"/>
            <w:hideMark/>
          </w:tcPr>
          <w:p w14:paraId="15106101"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27" w:type="dxa"/>
            <w:hideMark/>
          </w:tcPr>
          <w:p w14:paraId="30663197"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r>
      <w:tr w:rsidR="009C5B46" w:rsidRPr="00C110AF" w14:paraId="6A884960" w14:textId="77777777" w:rsidTr="00F35A3F">
        <w:trPr>
          <w:trHeight w:val="20"/>
        </w:trPr>
        <w:tc>
          <w:tcPr>
            <w:tcW w:w="8504" w:type="dxa"/>
            <w:hideMark/>
          </w:tcPr>
          <w:p w14:paraId="3A73E1A6"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Payments to the government housing receipts pool (funded by a transfer from the Capital Receipts Reserve)</w:t>
            </w:r>
          </w:p>
        </w:tc>
        <w:tc>
          <w:tcPr>
            <w:tcW w:w="1017" w:type="dxa"/>
            <w:hideMark/>
          </w:tcPr>
          <w:p w14:paraId="0AA47E31"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179 </w:t>
            </w:r>
          </w:p>
        </w:tc>
        <w:tc>
          <w:tcPr>
            <w:tcW w:w="1017" w:type="dxa"/>
            <w:hideMark/>
          </w:tcPr>
          <w:p w14:paraId="6389CBF4"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38624BA6"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(179)</w:t>
            </w:r>
          </w:p>
        </w:tc>
        <w:tc>
          <w:tcPr>
            <w:tcW w:w="1017" w:type="dxa"/>
            <w:hideMark/>
          </w:tcPr>
          <w:p w14:paraId="2DFCEA62"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87" w:type="dxa"/>
            <w:hideMark/>
          </w:tcPr>
          <w:p w14:paraId="5AB88B97"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27" w:type="dxa"/>
            <w:hideMark/>
          </w:tcPr>
          <w:p w14:paraId="74CFFF76"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r>
      <w:tr w:rsidR="009C5B46" w:rsidRPr="00C110AF" w14:paraId="58858802" w14:textId="77777777" w:rsidTr="00F35A3F">
        <w:trPr>
          <w:trHeight w:val="20"/>
        </w:trPr>
        <w:tc>
          <w:tcPr>
            <w:tcW w:w="8504" w:type="dxa"/>
            <w:hideMark/>
          </w:tcPr>
          <w:p w14:paraId="0973DD4B"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Transfer of deferred sale proceeds credited as part of the gain/loss on disposal to the Comprehensive Income and Expenditure Statement</w:t>
            </w:r>
          </w:p>
        </w:tc>
        <w:tc>
          <w:tcPr>
            <w:tcW w:w="1017" w:type="dxa"/>
            <w:hideMark/>
          </w:tcPr>
          <w:p w14:paraId="3CFD2B90"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(481)</w:t>
            </w:r>
          </w:p>
        </w:tc>
        <w:tc>
          <w:tcPr>
            <w:tcW w:w="1017" w:type="dxa"/>
            <w:hideMark/>
          </w:tcPr>
          <w:p w14:paraId="577CF852"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704F46CA"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2C5BADE4"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87" w:type="dxa"/>
            <w:hideMark/>
          </w:tcPr>
          <w:p w14:paraId="542ADD11"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27" w:type="dxa"/>
            <w:hideMark/>
          </w:tcPr>
          <w:p w14:paraId="0B6FBBD5"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481 </w:t>
            </w:r>
          </w:p>
        </w:tc>
      </w:tr>
      <w:tr w:rsidR="009C5B46" w:rsidRPr="00C110AF" w14:paraId="40D06DAA" w14:textId="77777777" w:rsidTr="00F35A3F">
        <w:trPr>
          <w:trHeight w:val="20"/>
        </w:trPr>
        <w:tc>
          <w:tcPr>
            <w:tcW w:w="8504" w:type="dxa"/>
            <w:hideMark/>
          </w:tcPr>
          <w:p w14:paraId="15BFA652"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Posting of HRA resources from revenue to the Major Repairs Reserve</w:t>
            </w:r>
          </w:p>
        </w:tc>
        <w:tc>
          <w:tcPr>
            <w:tcW w:w="1017" w:type="dxa"/>
            <w:hideMark/>
          </w:tcPr>
          <w:p w14:paraId="745C5959"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15DCA911"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(3,698)</w:t>
            </w:r>
          </w:p>
        </w:tc>
        <w:tc>
          <w:tcPr>
            <w:tcW w:w="1017" w:type="dxa"/>
            <w:hideMark/>
          </w:tcPr>
          <w:p w14:paraId="4D4E9CDC"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5BE479CA"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3,698 </w:t>
            </w:r>
          </w:p>
        </w:tc>
        <w:tc>
          <w:tcPr>
            <w:tcW w:w="1087" w:type="dxa"/>
            <w:hideMark/>
          </w:tcPr>
          <w:p w14:paraId="67211A5D"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27" w:type="dxa"/>
            <w:hideMark/>
          </w:tcPr>
          <w:p w14:paraId="7BFD55C5"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r>
      <w:tr w:rsidR="009C5B46" w:rsidRPr="00C110AF" w14:paraId="18074A89" w14:textId="77777777" w:rsidTr="00F35A3F">
        <w:trPr>
          <w:trHeight w:val="20"/>
        </w:trPr>
        <w:tc>
          <w:tcPr>
            <w:tcW w:w="8504" w:type="dxa"/>
            <w:hideMark/>
          </w:tcPr>
          <w:p w14:paraId="170BD96B"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Statutory provision for the repayment of debt (transfer from the Capital Adjustment Account)</w:t>
            </w:r>
          </w:p>
        </w:tc>
        <w:tc>
          <w:tcPr>
            <w:tcW w:w="1017" w:type="dxa"/>
            <w:hideMark/>
          </w:tcPr>
          <w:p w14:paraId="3CA09C5D"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(1,307)</w:t>
            </w:r>
          </w:p>
        </w:tc>
        <w:tc>
          <w:tcPr>
            <w:tcW w:w="1017" w:type="dxa"/>
            <w:hideMark/>
          </w:tcPr>
          <w:p w14:paraId="789B61FD"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7C0B2EAD"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540AA825"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87" w:type="dxa"/>
            <w:hideMark/>
          </w:tcPr>
          <w:p w14:paraId="37E172AD"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27" w:type="dxa"/>
            <w:hideMark/>
          </w:tcPr>
          <w:p w14:paraId="5EF92B84"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1,307 </w:t>
            </w:r>
          </w:p>
        </w:tc>
      </w:tr>
      <w:tr w:rsidR="009C5B46" w:rsidRPr="00C110AF" w14:paraId="24057DD0" w14:textId="77777777" w:rsidTr="00F35A3F">
        <w:trPr>
          <w:trHeight w:val="20"/>
        </w:trPr>
        <w:tc>
          <w:tcPr>
            <w:tcW w:w="8504" w:type="dxa"/>
            <w:hideMark/>
          </w:tcPr>
          <w:p w14:paraId="6AC32C9A"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Capital expenditure financed from revenue balances (transfer to the Capital Adjustment Account)</w:t>
            </w:r>
          </w:p>
        </w:tc>
        <w:tc>
          <w:tcPr>
            <w:tcW w:w="1017" w:type="dxa"/>
            <w:hideMark/>
          </w:tcPr>
          <w:p w14:paraId="5C93110C"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(500)</w:t>
            </w:r>
          </w:p>
        </w:tc>
        <w:tc>
          <w:tcPr>
            <w:tcW w:w="1017" w:type="dxa"/>
            <w:hideMark/>
          </w:tcPr>
          <w:p w14:paraId="1101D1EE"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(2,400)</w:t>
            </w:r>
          </w:p>
        </w:tc>
        <w:tc>
          <w:tcPr>
            <w:tcW w:w="1017" w:type="dxa"/>
            <w:hideMark/>
          </w:tcPr>
          <w:p w14:paraId="0DDF3F67"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488FFEC6"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87" w:type="dxa"/>
            <w:hideMark/>
          </w:tcPr>
          <w:p w14:paraId="572DE026"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27" w:type="dxa"/>
            <w:hideMark/>
          </w:tcPr>
          <w:p w14:paraId="15FCF311"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2,900 </w:t>
            </w:r>
          </w:p>
        </w:tc>
      </w:tr>
      <w:tr w:rsidR="009C5B46" w:rsidRPr="00C110AF" w14:paraId="0040B598" w14:textId="77777777" w:rsidTr="00F35A3F">
        <w:trPr>
          <w:trHeight w:val="20"/>
        </w:trPr>
        <w:tc>
          <w:tcPr>
            <w:tcW w:w="8504" w:type="dxa"/>
            <w:hideMark/>
          </w:tcPr>
          <w:p w14:paraId="01B8559B"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Total Adjustments between Revenue and Capital Resources</w:t>
            </w:r>
          </w:p>
        </w:tc>
        <w:tc>
          <w:tcPr>
            <w:tcW w:w="1017" w:type="dxa"/>
            <w:hideMark/>
          </w:tcPr>
          <w:p w14:paraId="17B8C1E6"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(7,441)</w:t>
            </w:r>
          </w:p>
        </w:tc>
        <w:tc>
          <w:tcPr>
            <w:tcW w:w="1017" w:type="dxa"/>
            <w:hideMark/>
          </w:tcPr>
          <w:p w14:paraId="25F35CF1"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(6,469)</w:t>
            </w:r>
          </w:p>
        </w:tc>
        <w:tc>
          <w:tcPr>
            <w:tcW w:w="1017" w:type="dxa"/>
            <w:hideMark/>
          </w:tcPr>
          <w:p w14:paraId="04413F81"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xml:space="preserve">5,524 </w:t>
            </w:r>
          </w:p>
        </w:tc>
        <w:tc>
          <w:tcPr>
            <w:tcW w:w="1017" w:type="dxa"/>
            <w:hideMark/>
          </w:tcPr>
          <w:p w14:paraId="562DE2F2"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xml:space="preserve">3,698 </w:t>
            </w:r>
          </w:p>
        </w:tc>
        <w:tc>
          <w:tcPr>
            <w:tcW w:w="1087" w:type="dxa"/>
            <w:hideMark/>
          </w:tcPr>
          <w:p w14:paraId="396848C3"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xml:space="preserve">0 </w:t>
            </w:r>
          </w:p>
        </w:tc>
        <w:tc>
          <w:tcPr>
            <w:tcW w:w="1027" w:type="dxa"/>
            <w:hideMark/>
          </w:tcPr>
          <w:p w14:paraId="70BC3B6D"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xml:space="preserve">4,687 </w:t>
            </w:r>
          </w:p>
        </w:tc>
      </w:tr>
      <w:tr w:rsidR="009C5B46" w:rsidRPr="00C110AF" w14:paraId="7620766D" w14:textId="77777777" w:rsidTr="00F35A3F">
        <w:trPr>
          <w:trHeight w:val="20"/>
        </w:trPr>
        <w:tc>
          <w:tcPr>
            <w:tcW w:w="8504" w:type="dxa"/>
            <w:hideMark/>
          </w:tcPr>
          <w:p w14:paraId="4D833866"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ADJUSTMENTS TO CAPITAL RESOURCES</w:t>
            </w:r>
          </w:p>
        </w:tc>
        <w:tc>
          <w:tcPr>
            <w:tcW w:w="1017" w:type="dxa"/>
            <w:hideMark/>
          </w:tcPr>
          <w:p w14:paraId="3E177307"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17" w:type="dxa"/>
            <w:hideMark/>
          </w:tcPr>
          <w:p w14:paraId="24A4B0D5"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17" w:type="dxa"/>
            <w:hideMark/>
          </w:tcPr>
          <w:p w14:paraId="5D209453"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17" w:type="dxa"/>
            <w:hideMark/>
          </w:tcPr>
          <w:p w14:paraId="45E70FCA"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87" w:type="dxa"/>
            <w:hideMark/>
          </w:tcPr>
          <w:p w14:paraId="4C5597D7"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w:t>
            </w:r>
          </w:p>
        </w:tc>
        <w:tc>
          <w:tcPr>
            <w:tcW w:w="1027" w:type="dxa"/>
            <w:hideMark/>
          </w:tcPr>
          <w:p w14:paraId="0AAEFCAF"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w:t>
            </w:r>
          </w:p>
        </w:tc>
      </w:tr>
      <w:tr w:rsidR="009C5B46" w:rsidRPr="00C110AF" w14:paraId="70CC8308" w14:textId="77777777" w:rsidTr="00F35A3F">
        <w:trPr>
          <w:trHeight w:val="20"/>
        </w:trPr>
        <w:tc>
          <w:tcPr>
            <w:tcW w:w="8504" w:type="dxa"/>
            <w:hideMark/>
          </w:tcPr>
          <w:p w14:paraId="566C1DEB"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Use of the Capital Receipts Reserve to finance capital expenditure</w:t>
            </w:r>
          </w:p>
        </w:tc>
        <w:tc>
          <w:tcPr>
            <w:tcW w:w="1017" w:type="dxa"/>
            <w:hideMark/>
          </w:tcPr>
          <w:p w14:paraId="0CC4B6FC"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71ACA9A0"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07F4554A"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(4,314)</w:t>
            </w:r>
          </w:p>
        </w:tc>
        <w:tc>
          <w:tcPr>
            <w:tcW w:w="1017" w:type="dxa"/>
            <w:hideMark/>
          </w:tcPr>
          <w:p w14:paraId="4378BC98"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87" w:type="dxa"/>
            <w:hideMark/>
          </w:tcPr>
          <w:p w14:paraId="09E7DC5A"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27" w:type="dxa"/>
            <w:hideMark/>
          </w:tcPr>
          <w:p w14:paraId="1EFD26F7"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4,314 </w:t>
            </w:r>
          </w:p>
        </w:tc>
      </w:tr>
      <w:tr w:rsidR="009C5B46" w:rsidRPr="00C110AF" w14:paraId="2A713DAF" w14:textId="77777777" w:rsidTr="00F35A3F">
        <w:trPr>
          <w:trHeight w:val="20"/>
        </w:trPr>
        <w:tc>
          <w:tcPr>
            <w:tcW w:w="8504" w:type="dxa"/>
            <w:hideMark/>
          </w:tcPr>
          <w:p w14:paraId="70CBB7AC"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Use of the Major Repairs Reserve to finance capital expenditure</w:t>
            </w:r>
          </w:p>
        </w:tc>
        <w:tc>
          <w:tcPr>
            <w:tcW w:w="1017" w:type="dxa"/>
            <w:hideMark/>
          </w:tcPr>
          <w:p w14:paraId="525245BB"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394A07B4"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68164607"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398958E1"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(3,698)</w:t>
            </w:r>
          </w:p>
        </w:tc>
        <w:tc>
          <w:tcPr>
            <w:tcW w:w="1087" w:type="dxa"/>
            <w:hideMark/>
          </w:tcPr>
          <w:p w14:paraId="65237D83"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27" w:type="dxa"/>
            <w:hideMark/>
          </w:tcPr>
          <w:p w14:paraId="1D92F943"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3,698 </w:t>
            </w:r>
          </w:p>
        </w:tc>
      </w:tr>
      <w:tr w:rsidR="009C5B46" w:rsidRPr="00C110AF" w14:paraId="56A9A497" w14:textId="77777777" w:rsidTr="00F35A3F">
        <w:trPr>
          <w:trHeight w:val="20"/>
        </w:trPr>
        <w:tc>
          <w:tcPr>
            <w:tcW w:w="8504" w:type="dxa"/>
            <w:hideMark/>
          </w:tcPr>
          <w:p w14:paraId="55581AD8"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Application of capital grants to finance capital expenditure</w:t>
            </w:r>
          </w:p>
        </w:tc>
        <w:tc>
          <w:tcPr>
            <w:tcW w:w="1017" w:type="dxa"/>
            <w:hideMark/>
          </w:tcPr>
          <w:p w14:paraId="300ABA1E"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2692EF16"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6DEADED4"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667361ED"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87" w:type="dxa"/>
            <w:hideMark/>
          </w:tcPr>
          <w:p w14:paraId="7380A520"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(6,670)</w:t>
            </w:r>
          </w:p>
        </w:tc>
        <w:tc>
          <w:tcPr>
            <w:tcW w:w="1027" w:type="dxa"/>
            <w:hideMark/>
          </w:tcPr>
          <w:p w14:paraId="294BA946"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6,670 </w:t>
            </w:r>
          </w:p>
        </w:tc>
      </w:tr>
      <w:tr w:rsidR="009C5B46" w:rsidRPr="00C110AF" w14:paraId="65420BE8" w14:textId="77777777" w:rsidTr="00F35A3F">
        <w:trPr>
          <w:trHeight w:val="20"/>
        </w:trPr>
        <w:tc>
          <w:tcPr>
            <w:tcW w:w="8504" w:type="dxa"/>
            <w:hideMark/>
          </w:tcPr>
          <w:p w14:paraId="451C1D9B"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Cash payments in relation to deferred capital receipts</w:t>
            </w:r>
          </w:p>
        </w:tc>
        <w:tc>
          <w:tcPr>
            <w:tcW w:w="1017" w:type="dxa"/>
            <w:hideMark/>
          </w:tcPr>
          <w:p w14:paraId="62A89A99"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793FD0DF"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203CED6E"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17" w:type="dxa"/>
            <w:hideMark/>
          </w:tcPr>
          <w:p w14:paraId="5C6D5686"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87" w:type="dxa"/>
            <w:hideMark/>
          </w:tcPr>
          <w:p w14:paraId="699D2A0B"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c>
          <w:tcPr>
            <w:tcW w:w="1027" w:type="dxa"/>
            <w:hideMark/>
          </w:tcPr>
          <w:p w14:paraId="4D62E041"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xml:space="preserve">0 </w:t>
            </w:r>
          </w:p>
        </w:tc>
      </w:tr>
      <w:tr w:rsidR="009C5B46" w:rsidRPr="00C110AF" w14:paraId="41FCBD13" w14:textId="77777777" w:rsidTr="00F35A3F">
        <w:trPr>
          <w:trHeight w:val="20"/>
        </w:trPr>
        <w:tc>
          <w:tcPr>
            <w:tcW w:w="8504" w:type="dxa"/>
            <w:hideMark/>
          </w:tcPr>
          <w:p w14:paraId="31CFAB82" w14:textId="71DF4CEB"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xml:space="preserve">Total Adjustments </w:t>
            </w:r>
            <w:r w:rsidR="002D531C" w:rsidRPr="00C110AF">
              <w:rPr>
                <w:rFonts w:eastAsia="Times New Roman"/>
                <w:b/>
                <w:bCs/>
                <w:sz w:val="18"/>
                <w:szCs w:val="18"/>
                <w:lang w:eastAsia="en-GB"/>
              </w:rPr>
              <w:t>to</w:t>
            </w:r>
            <w:r w:rsidRPr="00C110AF">
              <w:rPr>
                <w:rFonts w:eastAsia="Times New Roman"/>
                <w:b/>
                <w:bCs/>
                <w:sz w:val="18"/>
                <w:szCs w:val="18"/>
                <w:lang w:eastAsia="en-GB"/>
              </w:rPr>
              <w:t xml:space="preserve"> Capital Resources</w:t>
            </w:r>
          </w:p>
        </w:tc>
        <w:tc>
          <w:tcPr>
            <w:tcW w:w="1017" w:type="dxa"/>
            <w:hideMark/>
          </w:tcPr>
          <w:p w14:paraId="06F3671B"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xml:space="preserve">0 </w:t>
            </w:r>
          </w:p>
        </w:tc>
        <w:tc>
          <w:tcPr>
            <w:tcW w:w="1017" w:type="dxa"/>
            <w:hideMark/>
          </w:tcPr>
          <w:p w14:paraId="42C73839"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xml:space="preserve">0 </w:t>
            </w:r>
          </w:p>
        </w:tc>
        <w:tc>
          <w:tcPr>
            <w:tcW w:w="1017" w:type="dxa"/>
            <w:hideMark/>
          </w:tcPr>
          <w:p w14:paraId="6FC4AC22"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(4,314)</w:t>
            </w:r>
          </w:p>
        </w:tc>
        <w:tc>
          <w:tcPr>
            <w:tcW w:w="1017" w:type="dxa"/>
            <w:hideMark/>
          </w:tcPr>
          <w:p w14:paraId="670C94DA"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(3,698)</w:t>
            </w:r>
          </w:p>
        </w:tc>
        <w:tc>
          <w:tcPr>
            <w:tcW w:w="1087" w:type="dxa"/>
            <w:hideMark/>
          </w:tcPr>
          <w:p w14:paraId="68B75CD0"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(6,670)</w:t>
            </w:r>
          </w:p>
        </w:tc>
        <w:tc>
          <w:tcPr>
            <w:tcW w:w="1027" w:type="dxa"/>
            <w:hideMark/>
          </w:tcPr>
          <w:p w14:paraId="5D708DCC"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xml:space="preserve">14,682 </w:t>
            </w:r>
          </w:p>
        </w:tc>
      </w:tr>
      <w:tr w:rsidR="009C5B46" w:rsidRPr="00C110AF" w14:paraId="06BBE45B" w14:textId="77777777" w:rsidTr="00F35A3F">
        <w:trPr>
          <w:trHeight w:val="20"/>
        </w:trPr>
        <w:tc>
          <w:tcPr>
            <w:tcW w:w="8504" w:type="dxa"/>
            <w:hideMark/>
          </w:tcPr>
          <w:p w14:paraId="17EE664F"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w:t>
            </w:r>
          </w:p>
        </w:tc>
        <w:tc>
          <w:tcPr>
            <w:tcW w:w="1017" w:type="dxa"/>
            <w:hideMark/>
          </w:tcPr>
          <w:p w14:paraId="2FD7A776"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w:t>
            </w:r>
          </w:p>
        </w:tc>
        <w:tc>
          <w:tcPr>
            <w:tcW w:w="1017" w:type="dxa"/>
            <w:hideMark/>
          </w:tcPr>
          <w:p w14:paraId="7F402DA2"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w:t>
            </w:r>
          </w:p>
        </w:tc>
        <w:tc>
          <w:tcPr>
            <w:tcW w:w="1017" w:type="dxa"/>
            <w:hideMark/>
          </w:tcPr>
          <w:p w14:paraId="5C23A2E6"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w:t>
            </w:r>
          </w:p>
        </w:tc>
        <w:tc>
          <w:tcPr>
            <w:tcW w:w="1017" w:type="dxa"/>
            <w:hideMark/>
          </w:tcPr>
          <w:p w14:paraId="5E2D45EB"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w:t>
            </w:r>
          </w:p>
        </w:tc>
        <w:tc>
          <w:tcPr>
            <w:tcW w:w="1087" w:type="dxa"/>
            <w:hideMark/>
          </w:tcPr>
          <w:p w14:paraId="09E02596"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w:t>
            </w:r>
          </w:p>
        </w:tc>
        <w:tc>
          <w:tcPr>
            <w:tcW w:w="1027" w:type="dxa"/>
            <w:hideMark/>
          </w:tcPr>
          <w:p w14:paraId="770E9D77" w14:textId="77777777" w:rsidR="00C110AF" w:rsidRPr="00C110AF" w:rsidRDefault="00C110AF" w:rsidP="000031B1">
            <w:pPr>
              <w:spacing w:before="0" w:after="0"/>
              <w:rPr>
                <w:rFonts w:eastAsia="Times New Roman"/>
                <w:sz w:val="18"/>
                <w:szCs w:val="18"/>
                <w:lang w:eastAsia="en-GB"/>
              </w:rPr>
            </w:pPr>
            <w:r w:rsidRPr="00C110AF">
              <w:rPr>
                <w:rFonts w:eastAsia="Times New Roman"/>
                <w:sz w:val="18"/>
                <w:szCs w:val="18"/>
                <w:lang w:eastAsia="en-GB"/>
              </w:rPr>
              <w:t> </w:t>
            </w:r>
          </w:p>
        </w:tc>
      </w:tr>
      <w:tr w:rsidR="009C5B46" w:rsidRPr="00C110AF" w14:paraId="25ADF14B" w14:textId="77777777" w:rsidTr="00F35A3F">
        <w:trPr>
          <w:trHeight w:val="20"/>
        </w:trPr>
        <w:tc>
          <w:tcPr>
            <w:tcW w:w="8504" w:type="dxa"/>
            <w:hideMark/>
          </w:tcPr>
          <w:p w14:paraId="71342FED" w14:textId="09577B56"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xml:space="preserve">Total Adjustments </w:t>
            </w:r>
            <w:r w:rsidR="00EC030D">
              <w:rPr>
                <w:rFonts w:eastAsia="Times New Roman"/>
                <w:b/>
                <w:bCs/>
                <w:sz w:val="18"/>
                <w:szCs w:val="18"/>
                <w:lang w:eastAsia="en-GB"/>
              </w:rPr>
              <w:t>2019/20</w:t>
            </w:r>
          </w:p>
        </w:tc>
        <w:tc>
          <w:tcPr>
            <w:tcW w:w="1017" w:type="dxa"/>
            <w:hideMark/>
          </w:tcPr>
          <w:p w14:paraId="7A1F9220" w14:textId="2714A252" w:rsidR="00C110AF" w:rsidRPr="00C110AF" w:rsidRDefault="00045A7B" w:rsidP="000031B1">
            <w:pPr>
              <w:spacing w:before="0" w:after="0"/>
              <w:rPr>
                <w:rFonts w:eastAsia="Times New Roman"/>
                <w:b/>
                <w:bCs/>
                <w:sz w:val="18"/>
                <w:szCs w:val="18"/>
                <w:lang w:eastAsia="en-GB"/>
              </w:rPr>
            </w:pPr>
            <w:r>
              <w:rPr>
                <w:rFonts w:eastAsia="Times New Roman"/>
                <w:b/>
                <w:bCs/>
                <w:sz w:val="18"/>
                <w:szCs w:val="18"/>
                <w:lang w:eastAsia="en-GB"/>
              </w:rPr>
              <w:t>89</w:t>
            </w:r>
            <w:r w:rsidR="00C110AF" w:rsidRPr="00C110AF">
              <w:rPr>
                <w:rFonts w:eastAsia="Times New Roman"/>
                <w:b/>
                <w:bCs/>
                <w:sz w:val="18"/>
                <w:szCs w:val="18"/>
                <w:lang w:eastAsia="en-GB"/>
              </w:rPr>
              <w:t>,</w:t>
            </w:r>
            <w:r>
              <w:rPr>
                <w:rFonts w:eastAsia="Times New Roman"/>
                <w:b/>
                <w:bCs/>
                <w:sz w:val="18"/>
                <w:szCs w:val="18"/>
                <w:lang w:eastAsia="en-GB"/>
              </w:rPr>
              <w:t>834</w:t>
            </w:r>
            <w:r w:rsidR="00C110AF" w:rsidRPr="00C110AF">
              <w:rPr>
                <w:rFonts w:eastAsia="Times New Roman"/>
                <w:b/>
                <w:bCs/>
                <w:sz w:val="18"/>
                <w:szCs w:val="18"/>
                <w:lang w:eastAsia="en-GB"/>
              </w:rPr>
              <w:t xml:space="preserve"> </w:t>
            </w:r>
          </w:p>
        </w:tc>
        <w:tc>
          <w:tcPr>
            <w:tcW w:w="1017" w:type="dxa"/>
            <w:hideMark/>
          </w:tcPr>
          <w:p w14:paraId="2835DFB8"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xml:space="preserve">7,947 </w:t>
            </w:r>
          </w:p>
        </w:tc>
        <w:tc>
          <w:tcPr>
            <w:tcW w:w="1017" w:type="dxa"/>
            <w:hideMark/>
          </w:tcPr>
          <w:p w14:paraId="35D466B1"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xml:space="preserve">1,210 </w:t>
            </w:r>
          </w:p>
        </w:tc>
        <w:tc>
          <w:tcPr>
            <w:tcW w:w="1017" w:type="dxa"/>
            <w:hideMark/>
          </w:tcPr>
          <w:p w14:paraId="30746DC4" w14:textId="750CB4C4"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0</w:t>
            </w:r>
          </w:p>
        </w:tc>
        <w:tc>
          <w:tcPr>
            <w:tcW w:w="1087" w:type="dxa"/>
            <w:hideMark/>
          </w:tcPr>
          <w:p w14:paraId="7DA3CD65" w14:textId="77777777"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 xml:space="preserve">7,152 </w:t>
            </w:r>
          </w:p>
        </w:tc>
        <w:tc>
          <w:tcPr>
            <w:tcW w:w="1027" w:type="dxa"/>
            <w:hideMark/>
          </w:tcPr>
          <w:p w14:paraId="100B89B0" w14:textId="5333EFAC" w:rsidR="00C110AF" w:rsidRPr="00C110AF" w:rsidRDefault="00C110AF" w:rsidP="000031B1">
            <w:pPr>
              <w:spacing w:before="0" w:after="0"/>
              <w:rPr>
                <w:rFonts w:eastAsia="Times New Roman"/>
                <w:b/>
                <w:bCs/>
                <w:sz w:val="18"/>
                <w:szCs w:val="18"/>
                <w:lang w:eastAsia="en-GB"/>
              </w:rPr>
            </w:pPr>
            <w:r w:rsidRPr="00C110AF">
              <w:rPr>
                <w:rFonts w:eastAsia="Times New Roman"/>
                <w:b/>
                <w:bCs/>
                <w:sz w:val="18"/>
                <w:szCs w:val="18"/>
                <w:lang w:eastAsia="en-GB"/>
              </w:rPr>
              <w:t>(10</w:t>
            </w:r>
            <w:r w:rsidR="00045A7B">
              <w:rPr>
                <w:rFonts w:eastAsia="Times New Roman"/>
                <w:b/>
                <w:bCs/>
                <w:sz w:val="18"/>
                <w:szCs w:val="18"/>
                <w:lang w:eastAsia="en-GB"/>
              </w:rPr>
              <w:t>6</w:t>
            </w:r>
            <w:r w:rsidRPr="00C110AF">
              <w:rPr>
                <w:rFonts w:eastAsia="Times New Roman"/>
                <w:b/>
                <w:bCs/>
                <w:sz w:val="18"/>
                <w:szCs w:val="18"/>
                <w:lang w:eastAsia="en-GB"/>
              </w:rPr>
              <w:t>,</w:t>
            </w:r>
            <w:r w:rsidR="00045A7B">
              <w:rPr>
                <w:rFonts w:eastAsia="Times New Roman"/>
                <w:b/>
                <w:bCs/>
                <w:sz w:val="18"/>
                <w:szCs w:val="18"/>
                <w:lang w:eastAsia="en-GB"/>
              </w:rPr>
              <w:t>144</w:t>
            </w:r>
            <w:r w:rsidRPr="00C110AF">
              <w:rPr>
                <w:rFonts w:eastAsia="Times New Roman"/>
                <w:b/>
                <w:bCs/>
                <w:sz w:val="18"/>
                <w:szCs w:val="18"/>
                <w:lang w:eastAsia="en-GB"/>
              </w:rPr>
              <w:t>)</w:t>
            </w:r>
          </w:p>
        </w:tc>
      </w:tr>
    </w:tbl>
    <w:p w14:paraId="450432DD" w14:textId="77777777" w:rsidR="0051124C" w:rsidRDefault="0051124C">
      <w:pPr>
        <w:spacing w:before="0" w:after="160" w:line="259" w:lineRule="auto"/>
      </w:pPr>
    </w:p>
    <w:p w14:paraId="74514A63" w14:textId="27ED1974" w:rsidR="00165C40" w:rsidRDefault="00376284" w:rsidP="005529B6">
      <w:pPr>
        <w:pStyle w:val="Heading1"/>
      </w:pPr>
      <w:bookmarkStart w:id="79" w:name="_Toc157417512"/>
      <w:r w:rsidRPr="007E5A59">
        <w:lastRenderedPageBreak/>
        <w:t>Note 19. Adjustments between accounting basis and funding basis under regulations</w:t>
      </w:r>
      <w:r>
        <w:t xml:space="preserve"> </w:t>
      </w:r>
      <w:r w:rsidR="00B72BD0">
        <w:t>(continued)</w:t>
      </w:r>
      <w:bookmarkEnd w:id="79"/>
    </w:p>
    <w:tbl>
      <w:tblPr>
        <w:tblStyle w:val="TableGrid"/>
        <w:tblW w:w="14686" w:type="dxa"/>
        <w:tblLook w:val="04A0" w:firstRow="1" w:lastRow="0" w:firstColumn="1" w:lastColumn="0" w:noHBand="0" w:noVBand="1"/>
        <w:tblDescription w:val="Table detailing Adjustments between accounting basis and funding basis under regulations for 2019/20"/>
      </w:tblPr>
      <w:tblGrid>
        <w:gridCol w:w="8504"/>
        <w:gridCol w:w="1017"/>
        <w:gridCol w:w="1017"/>
        <w:gridCol w:w="1017"/>
        <w:gridCol w:w="1017"/>
        <w:gridCol w:w="1087"/>
        <w:gridCol w:w="1027"/>
      </w:tblGrid>
      <w:tr w:rsidR="00F35A3F" w:rsidRPr="005A080C" w14:paraId="27E23BDF" w14:textId="77777777" w:rsidTr="00F35A3F">
        <w:trPr>
          <w:trHeight w:val="20"/>
        </w:trPr>
        <w:tc>
          <w:tcPr>
            <w:tcW w:w="8504" w:type="dxa"/>
            <w:hideMark/>
          </w:tcPr>
          <w:p w14:paraId="0825F142" w14:textId="77777777" w:rsidR="00F35A3F" w:rsidRPr="005A080C" w:rsidRDefault="00F35A3F" w:rsidP="000031B1">
            <w:pPr>
              <w:spacing w:before="0" w:after="0"/>
              <w:rPr>
                <w:rFonts w:eastAsia="Times New Roman"/>
                <w:b/>
                <w:bCs/>
                <w:sz w:val="18"/>
                <w:szCs w:val="18"/>
                <w:lang w:eastAsia="en-GB"/>
              </w:rPr>
            </w:pPr>
            <w:r w:rsidRPr="005A080C">
              <w:rPr>
                <w:rFonts w:eastAsia="Times New Roman"/>
                <w:b/>
                <w:bCs/>
                <w:sz w:val="18"/>
                <w:szCs w:val="18"/>
                <w:lang w:eastAsia="en-GB"/>
              </w:rPr>
              <w:t>2019/20 Comparative Figures</w:t>
            </w:r>
          </w:p>
        </w:tc>
        <w:tc>
          <w:tcPr>
            <w:tcW w:w="1017" w:type="dxa"/>
            <w:hideMark/>
          </w:tcPr>
          <w:p w14:paraId="32A53610" w14:textId="7F405AEA" w:rsidR="00F35A3F" w:rsidRPr="005A080C" w:rsidRDefault="00F35A3F" w:rsidP="000031B1">
            <w:pPr>
              <w:spacing w:before="0" w:after="0"/>
              <w:rPr>
                <w:rFonts w:eastAsia="Times New Roman"/>
                <w:b/>
                <w:bCs/>
                <w:sz w:val="18"/>
                <w:szCs w:val="18"/>
                <w:lang w:eastAsia="en-GB"/>
              </w:rPr>
            </w:pPr>
            <w:r>
              <w:rPr>
                <w:rFonts w:eastAsia="Times New Roman"/>
                <w:b/>
                <w:bCs/>
                <w:sz w:val="18"/>
                <w:szCs w:val="18"/>
                <w:lang w:eastAsia="en-GB"/>
              </w:rPr>
              <w:t xml:space="preserve">Usable Reserves </w:t>
            </w:r>
            <w:r w:rsidRPr="00C110AF">
              <w:rPr>
                <w:rFonts w:eastAsia="Times New Roman"/>
                <w:b/>
                <w:bCs/>
                <w:sz w:val="18"/>
                <w:szCs w:val="18"/>
                <w:lang w:eastAsia="en-GB"/>
              </w:rPr>
              <w:t>General Fund Balance</w:t>
            </w:r>
          </w:p>
        </w:tc>
        <w:tc>
          <w:tcPr>
            <w:tcW w:w="1017" w:type="dxa"/>
            <w:hideMark/>
          </w:tcPr>
          <w:p w14:paraId="0717C96D" w14:textId="2CCB05D1" w:rsidR="00F35A3F" w:rsidRPr="005A080C" w:rsidRDefault="00F35A3F" w:rsidP="000031B1">
            <w:pPr>
              <w:spacing w:before="0" w:after="0"/>
              <w:rPr>
                <w:rFonts w:eastAsia="Times New Roman"/>
                <w:b/>
                <w:bCs/>
                <w:sz w:val="18"/>
                <w:szCs w:val="18"/>
                <w:lang w:eastAsia="en-GB"/>
              </w:rPr>
            </w:pPr>
            <w:r w:rsidRPr="00F35A3F">
              <w:rPr>
                <w:rFonts w:eastAsia="Times New Roman"/>
                <w:b/>
                <w:bCs/>
                <w:sz w:val="18"/>
                <w:szCs w:val="18"/>
                <w:lang w:eastAsia="en-GB"/>
              </w:rPr>
              <w:t xml:space="preserve">Usable Reserves </w:t>
            </w:r>
            <w:r w:rsidRPr="00C110AF">
              <w:rPr>
                <w:rFonts w:eastAsia="Times New Roman"/>
                <w:b/>
                <w:bCs/>
                <w:sz w:val="18"/>
                <w:szCs w:val="18"/>
                <w:lang w:eastAsia="en-GB"/>
              </w:rPr>
              <w:t>Housing Revenue Account Balance</w:t>
            </w:r>
          </w:p>
        </w:tc>
        <w:tc>
          <w:tcPr>
            <w:tcW w:w="1017" w:type="dxa"/>
            <w:hideMark/>
          </w:tcPr>
          <w:p w14:paraId="36970442" w14:textId="4E3784D6" w:rsidR="00F35A3F" w:rsidRPr="005A080C" w:rsidRDefault="00F35A3F" w:rsidP="000031B1">
            <w:pPr>
              <w:spacing w:before="0" w:after="0"/>
              <w:rPr>
                <w:rFonts w:eastAsia="Times New Roman"/>
                <w:b/>
                <w:bCs/>
                <w:sz w:val="18"/>
                <w:szCs w:val="18"/>
                <w:lang w:eastAsia="en-GB"/>
              </w:rPr>
            </w:pPr>
            <w:r w:rsidRPr="00F35A3F">
              <w:rPr>
                <w:rFonts w:eastAsia="Times New Roman"/>
                <w:b/>
                <w:bCs/>
                <w:sz w:val="18"/>
                <w:szCs w:val="18"/>
                <w:lang w:eastAsia="en-GB"/>
              </w:rPr>
              <w:t xml:space="preserve">Usable Reserves </w:t>
            </w:r>
            <w:r w:rsidRPr="00C110AF">
              <w:rPr>
                <w:rFonts w:eastAsia="Times New Roman"/>
                <w:b/>
                <w:bCs/>
                <w:sz w:val="18"/>
                <w:szCs w:val="18"/>
                <w:lang w:eastAsia="en-GB"/>
              </w:rPr>
              <w:t>Capital Receipts Reserve</w:t>
            </w:r>
          </w:p>
        </w:tc>
        <w:tc>
          <w:tcPr>
            <w:tcW w:w="1017" w:type="dxa"/>
            <w:hideMark/>
          </w:tcPr>
          <w:p w14:paraId="5A8B3184" w14:textId="086C7CC7" w:rsidR="00F35A3F" w:rsidRPr="005A080C" w:rsidRDefault="00F35A3F" w:rsidP="000031B1">
            <w:pPr>
              <w:spacing w:before="0" w:after="0"/>
              <w:rPr>
                <w:rFonts w:eastAsia="Times New Roman"/>
                <w:b/>
                <w:bCs/>
                <w:sz w:val="18"/>
                <w:szCs w:val="18"/>
                <w:lang w:eastAsia="en-GB"/>
              </w:rPr>
            </w:pPr>
            <w:r w:rsidRPr="00F35A3F">
              <w:rPr>
                <w:rFonts w:eastAsia="Times New Roman"/>
                <w:b/>
                <w:bCs/>
                <w:sz w:val="18"/>
                <w:szCs w:val="18"/>
                <w:lang w:eastAsia="en-GB"/>
              </w:rPr>
              <w:t xml:space="preserve">Usable Reserves </w:t>
            </w:r>
            <w:r w:rsidRPr="00C110AF">
              <w:rPr>
                <w:rFonts w:eastAsia="Times New Roman"/>
                <w:b/>
                <w:bCs/>
                <w:sz w:val="18"/>
                <w:szCs w:val="18"/>
                <w:lang w:eastAsia="en-GB"/>
              </w:rPr>
              <w:t>Major Repairs Reserve</w:t>
            </w:r>
          </w:p>
        </w:tc>
        <w:tc>
          <w:tcPr>
            <w:tcW w:w="1087" w:type="dxa"/>
            <w:hideMark/>
          </w:tcPr>
          <w:p w14:paraId="28F7711E" w14:textId="0211245F" w:rsidR="00F35A3F" w:rsidRPr="005A080C" w:rsidRDefault="00F35A3F" w:rsidP="000031B1">
            <w:pPr>
              <w:spacing w:before="0" w:after="0"/>
              <w:rPr>
                <w:rFonts w:eastAsia="Times New Roman"/>
                <w:b/>
                <w:bCs/>
                <w:sz w:val="18"/>
                <w:szCs w:val="18"/>
                <w:lang w:eastAsia="en-GB"/>
              </w:rPr>
            </w:pPr>
            <w:r w:rsidRPr="00F35A3F">
              <w:rPr>
                <w:rFonts w:eastAsia="Times New Roman"/>
                <w:b/>
                <w:bCs/>
                <w:sz w:val="18"/>
                <w:szCs w:val="18"/>
                <w:lang w:eastAsia="en-GB"/>
              </w:rPr>
              <w:t xml:space="preserve">Usable Reserves </w:t>
            </w:r>
            <w:r w:rsidRPr="00C110AF">
              <w:rPr>
                <w:rFonts w:eastAsia="Times New Roman"/>
                <w:b/>
                <w:bCs/>
                <w:sz w:val="18"/>
                <w:szCs w:val="18"/>
                <w:lang w:eastAsia="en-GB"/>
              </w:rPr>
              <w:t>Capital Grants Unapplied</w:t>
            </w:r>
          </w:p>
        </w:tc>
        <w:tc>
          <w:tcPr>
            <w:tcW w:w="1027" w:type="dxa"/>
            <w:hideMark/>
          </w:tcPr>
          <w:p w14:paraId="37BB4F69" w14:textId="170BAC40" w:rsidR="00F35A3F" w:rsidRPr="005A080C" w:rsidRDefault="00F35A3F" w:rsidP="000031B1">
            <w:pPr>
              <w:spacing w:before="0" w:after="0"/>
              <w:rPr>
                <w:rFonts w:eastAsia="Times New Roman"/>
                <w:b/>
                <w:bCs/>
                <w:sz w:val="18"/>
                <w:szCs w:val="18"/>
                <w:lang w:eastAsia="en-GB"/>
              </w:rPr>
            </w:pPr>
            <w:r w:rsidRPr="00C110AF">
              <w:rPr>
                <w:rFonts w:eastAsia="Times New Roman"/>
                <w:b/>
                <w:bCs/>
                <w:sz w:val="18"/>
                <w:szCs w:val="18"/>
                <w:lang w:eastAsia="en-GB"/>
              </w:rPr>
              <w:t>Unusable Reserves</w:t>
            </w:r>
          </w:p>
        </w:tc>
      </w:tr>
      <w:tr w:rsidR="00376284" w:rsidRPr="005A080C" w14:paraId="1B509E2F" w14:textId="77777777" w:rsidTr="00F35A3F">
        <w:trPr>
          <w:trHeight w:val="20"/>
        </w:trPr>
        <w:tc>
          <w:tcPr>
            <w:tcW w:w="8504" w:type="dxa"/>
            <w:hideMark/>
          </w:tcPr>
          <w:p w14:paraId="2D1FB3DA" w14:textId="77777777" w:rsidR="005A080C" w:rsidRPr="005A080C" w:rsidRDefault="005A080C" w:rsidP="000031B1">
            <w:pPr>
              <w:spacing w:before="0" w:after="0"/>
              <w:rPr>
                <w:rFonts w:eastAsia="Times New Roman"/>
                <w:sz w:val="18"/>
                <w:szCs w:val="18"/>
                <w:lang w:eastAsia="en-GB"/>
              </w:rPr>
            </w:pPr>
            <w:r w:rsidRPr="005A080C">
              <w:rPr>
                <w:rFonts w:eastAsia="Times New Roman"/>
                <w:sz w:val="18"/>
                <w:szCs w:val="18"/>
                <w:lang w:eastAsia="en-GB"/>
              </w:rPr>
              <w:t> </w:t>
            </w:r>
          </w:p>
        </w:tc>
        <w:tc>
          <w:tcPr>
            <w:tcW w:w="1017" w:type="dxa"/>
            <w:hideMark/>
          </w:tcPr>
          <w:p w14:paraId="344383DE"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£000s</w:t>
            </w:r>
          </w:p>
        </w:tc>
        <w:tc>
          <w:tcPr>
            <w:tcW w:w="1017" w:type="dxa"/>
            <w:hideMark/>
          </w:tcPr>
          <w:p w14:paraId="1D26B50A"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£000s</w:t>
            </w:r>
          </w:p>
        </w:tc>
        <w:tc>
          <w:tcPr>
            <w:tcW w:w="1017" w:type="dxa"/>
            <w:hideMark/>
          </w:tcPr>
          <w:p w14:paraId="70FC0EDB"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£000s</w:t>
            </w:r>
          </w:p>
        </w:tc>
        <w:tc>
          <w:tcPr>
            <w:tcW w:w="1017" w:type="dxa"/>
            <w:hideMark/>
          </w:tcPr>
          <w:p w14:paraId="10D2D9AD"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£000s</w:t>
            </w:r>
          </w:p>
        </w:tc>
        <w:tc>
          <w:tcPr>
            <w:tcW w:w="1087" w:type="dxa"/>
            <w:hideMark/>
          </w:tcPr>
          <w:p w14:paraId="03F58DE7"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£000s</w:t>
            </w:r>
          </w:p>
        </w:tc>
        <w:tc>
          <w:tcPr>
            <w:tcW w:w="1027" w:type="dxa"/>
            <w:hideMark/>
          </w:tcPr>
          <w:p w14:paraId="7E519867"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£000s</w:t>
            </w:r>
          </w:p>
        </w:tc>
      </w:tr>
      <w:tr w:rsidR="00376284" w:rsidRPr="005A080C" w14:paraId="7DCFE9D0" w14:textId="77777777" w:rsidTr="00F35A3F">
        <w:trPr>
          <w:trHeight w:val="20"/>
        </w:trPr>
        <w:tc>
          <w:tcPr>
            <w:tcW w:w="8504" w:type="dxa"/>
            <w:noWrap/>
            <w:hideMark/>
          </w:tcPr>
          <w:p w14:paraId="7ED120CD"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ADJUSTMENTS TO THE REVENUE RESEOURCES</w:t>
            </w:r>
          </w:p>
        </w:tc>
        <w:tc>
          <w:tcPr>
            <w:tcW w:w="1017" w:type="dxa"/>
            <w:hideMark/>
          </w:tcPr>
          <w:p w14:paraId="37E44D5D"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 </w:t>
            </w:r>
          </w:p>
        </w:tc>
        <w:tc>
          <w:tcPr>
            <w:tcW w:w="1017" w:type="dxa"/>
            <w:hideMark/>
          </w:tcPr>
          <w:p w14:paraId="4C78AA0C"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 </w:t>
            </w:r>
          </w:p>
        </w:tc>
        <w:tc>
          <w:tcPr>
            <w:tcW w:w="1017" w:type="dxa"/>
            <w:hideMark/>
          </w:tcPr>
          <w:p w14:paraId="4C207037"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 </w:t>
            </w:r>
          </w:p>
        </w:tc>
        <w:tc>
          <w:tcPr>
            <w:tcW w:w="1017" w:type="dxa"/>
            <w:hideMark/>
          </w:tcPr>
          <w:p w14:paraId="137DD05D"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 </w:t>
            </w:r>
          </w:p>
        </w:tc>
        <w:tc>
          <w:tcPr>
            <w:tcW w:w="1087" w:type="dxa"/>
            <w:hideMark/>
          </w:tcPr>
          <w:p w14:paraId="5CAF4637"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 </w:t>
            </w:r>
          </w:p>
        </w:tc>
        <w:tc>
          <w:tcPr>
            <w:tcW w:w="1027" w:type="dxa"/>
            <w:hideMark/>
          </w:tcPr>
          <w:p w14:paraId="4B25A24B"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 </w:t>
            </w:r>
          </w:p>
        </w:tc>
      </w:tr>
      <w:tr w:rsidR="00376284" w:rsidRPr="005A080C" w14:paraId="3BC3A107" w14:textId="77777777" w:rsidTr="00F35A3F">
        <w:trPr>
          <w:trHeight w:val="20"/>
        </w:trPr>
        <w:tc>
          <w:tcPr>
            <w:tcW w:w="8504" w:type="dxa"/>
            <w:hideMark/>
          </w:tcPr>
          <w:p w14:paraId="2C49D736"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 xml:space="preserve">Amounts by which income and expenditure included in the Comprehensive Income and </w:t>
            </w:r>
            <w:r w:rsidRPr="005A080C">
              <w:rPr>
                <w:rFonts w:eastAsia="Times New Roman"/>
                <w:b/>
                <w:bCs/>
                <w:sz w:val="18"/>
                <w:szCs w:val="18"/>
                <w:lang w:eastAsia="en-GB"/>
              </w:rPr>
              <w:br/>
              <w:t xml:space="preserve">Expenditure Statement are different from revenue for the year calculated in accordance </w:t>
            </w:r>
            <w:r w:rsidRPr="005A080C">
              <w:rPr>
                <w:rFonts w:eastAsia="Times New Roman"/>
                <w:b/>
                <w:bCs/>
                <w:sz w:val="18"/>
                <w:szCs w:val="18"/>
                <w:lang w:eastAsia="en-GB"/>
              </w:rPr>
              <w:br/>
              <w:t>with statutory requirements:</w:t>
            </w:r>
          </w:p>
        </w:tc>
        <w:tc>
          <w:tcPr>
            <w:tcW w:w="1017" w:type="dxa"/>
            <w:hideMark/>
          </w:tcPr>
          <w:p w14:paraId="27D1F5D4"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 </w:t>
            </w:r>
          </w:p>
        </w:tc>
        <w:tc>
          <w:tcPr>
            <w:tcW w:w="1017" w:type="dxa"/>
            <w:hideMark/>
          </w:tcPr>
          <w:p w14:paraId="3CD09D3C"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 </w:t>
            </w:r>
          </w:p>
        </w:tc>
        <w:tc>
          <w:tcPr>
            <w:tcW w:w="1017" w:type="dxa"/>
            <w:hideMark/>
          </w:tcPr>
          <w:p w14:paraId="2A2CCAC2"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 </w:t>
            </w:r>
          </w:p>
        </w:tc>
        <w:tc>
          <w:tcPr>
            <w:tcW w:w="1017" w:type="dxa"/>
            <w:hideMark/>
          </w:tcPr>
          <w:p w14:paraId="136B44A7"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 </w:t>
            </w:r>
          </w:p>
        </w:tc>
        <w:tc>
          <w:tcPr>
            <w:tcW w:w="1087" w:type="dxa"/>
            <w:hideMark/>
          </w:tcPr>
          <w:p w14:paraId="15357BC9"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 </w:t>
            </w:r>
          </w:p>
        </w:tc>
        <w:tc>
          <w:tcPr>
            <w:tcW w:w="1027" w:type="dxa"/>
            <w:hideMark/>
          </w:tcPr>
          <w:p w14:paraId="3FDA7B94"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 </w:t>
            </w:r>
          </w:p>
        </w:tc>
      </w:tr>
      <w:tr w:rsidR="00376284" w:rsidRPr="005A080C" w14:paraId="01E5EE27" w14:textId="77777777" w:rsidTr="00F35A3F">
        <w:trPr>
          <w:trHeight w:val="20"/>
        </w:trPr>
        <w:tc>
          <w:tcPr>
            <w:tcW w:w="8504" w:type="dxa"/>
            <w:hideMark/>
          </w:tcPr>
          <w:p w14:paraId="5B054F3A" w14:textId="77777777" w:rsidR="005A080C" w:rsidRPr="005A080C" w:rsidRDefault="005A080C" w:rsidP="000031B1">
            <w:pPr>
              <w:spacing w:before="0" w:after="0"/>
              <w:rPr>
                <w:rFonts w:eastAsia="Times New Roman"/>
                <w:sz w:val="18"/>
                <w:szCs w:val="18"/>
                <w:lang w:eastAsia="en-GB"/>
              </w:rPr>
            </w:pPr>
            <w:r w:rsidRPr="005A080C">
              <w:rPr>
                <w:rFonts w:eastAsia="Times New Roman"/>
                <w:sz w:val="18"/>
                <w:szCs w:val="18"/>
                <w:lang w:eastAsia="en-GB"/>
              </w:rPr>
              <w:t>Pensions costs (transferred to (or from) the Pensions Reserve)</w:t>
            </w:r>
          </w:p>
        </w:tc>
        <w:tc>
          <w:tcPr>
            <w:tcW w:w="1017" w:type="dxa"/>
            <w:hideMark/>
          </w:tcPr>
          <w:p w14:paraId="75BD3B0F"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21,121 </w:t>
            </w:r>
          </w:p>
        </w:tc>
        <w:tc>
          <w:tcPr>
            <w:tcW w:w="1017" w:type="dxa"/>
            <w:hideMark/>
          </w:tcPr>
          <w:p w14:paraId="778FAA3A"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331 </w:t>
            </w:r>
          </w:p>
        </w:tc>
        <w:tc>
          <w:tcPr>
            <w:tcW w:w="1017" w:type="dxa"/>
            <w:hideMark/>
          </w:tcPr>
          <w:p w14:paraId="5D8275F8"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70F49185"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87" w:type="dxa"/>
            <w:hideMark/>
          </w:tcPr>
          <w:p w14:paraId="717F80C4"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27" w:type="dxa"/>
            <w:hideMark/>
          </w:tcPr>
          <w:p w14:paraId="437BDD4F"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(21,452)</w:t>
            </w:r>
          </w:p>
        </w:tc>
      </w:tr>
      <w:tr w:rsidR="00376284" w:rsidRPr="005A080C" w14:paraId="71311D78" w14:textId="77777777" w:rsidTr="00F35A3F">
        <w:trPr>
          <w:trHeight w:val="20"/>
        </w:trPr>
        <w:tc>
          <w:tcPr>
            <w:tcW w:w="8504" w:type="dxa"/>
            <w:hideMark/>
          </w:tcPr>
          <w:p w14:paraId="6CEE0876" w14:textId="77777777" w:rsidR="005A080C" w:rsidRPr="005A080C" w:rsidRDefault="005A080C" w:rsidP="000031B1">
            <w:pPr>
              <w:spacing w:before="0" w:after="0"/>
              <w:rPr>
                <w:rFonts w:eastAsia="Times New Roman"/>
                <w:sz w:val="18"/>
                <w:szCs w:val="18"/>
                <w:lang w:eastAsia="en-GB"/>
              </w:rPr>
            </w:pPr>
            <w:r w:rsidRPr="005A080C">
              <w:rPr>
                <w:rFonts w:eastAsia="Times New Roman"/>
                <w:sz w:val="18"/>
                <w:szCs w:val="18"/>
                <w:lang w:eastAsia="en-GB"/>
              </w:rPr>
              <w:t>Financial instruments (transferred to the Financial Instruments Adjustments Account)</w:t>
            </w:r>
          </w:p>
        </w:tc>
        <w:tc>
          <w:tcPr>
            <w:tcW w:w="1017" w:type="dxa"/>
            <w:hideMark/>
          </w:tcPr>
          <w:p w14:paraId="02C77CDA"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677 </w:t>
            </w:r>
          </w:p>
        </w:tc>
        <w:tc>
          <w:tcPr>
            <w:tcW w:w="1017" w:type="dxa"/>
            <w:hideMark/>
          </w:tcPr>
          <w:p w14:paraId="3A0D637B"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2EAE2693"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6A0AAB6B"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87" w:type="dxa"/>
            <w:hideMark/>
          </w:tcPr>
          <w:p w14:paraId="365F15CB"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27" w:type="dxa"/>
            <w:hideMark/>
          </w:tcPr>
          <w:p w14:paraId="78D3D220"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(677)</w:t>
            </w:r>
          </w:p>
        </w:tc>
      </w:tr>
      <w:tr w:rsidR="00376284" w:rsidRPr="005A080C" w14:paraId="46305B35" w14:textId="77777777" w:rsidTr="00F35A3F">
        <w:trPr>
          <w:trHeight w:val="20"/>
        </w:trPr>
        <w:tc>
          <w:tcPr>
            <w:tcW w:w="8504" w:type="dxa"/>
            <w:hideMark/>
          </w:tcPr>
          <w:p w14:paraId="04446A93" w14:textId="77777777" w:rsidR="005A080C" w:rsidRPr="005A080C" w:rsidRDefault="005A080C" w:rsidP="000031B1">
            <w:pPr>
              <w:spacing w:before="0" w:after="0"/>
              <w:rPr>
                <w:rFonts w:eastAsia="Times New Roman"/>
                <w:sz w:val="18"/>
                <w:szCs w:val="18"/>
                <w:lang w:eastAsia="en-GB"/>
              </w:rPr>
            </w:pPr>
            <w:r w:rsidRPr="005A080C">
              <w:rPr>
                <w:rFonts w:eastAsia="Times New Roman"/>
                <w:sz w:val="18"/>
                <w:szCs w:val="18"/>
                <w:lang w:eastAsia="en-GB"/>
              </w:rPr>
              <w:t>Council tax and NDR (transfers to or from Collection Fund Adjustment Account)</w:t>
            </w:r>
          </w:p>
        </w:tc>
        <w:tc>
          <w:tcPr>
            <w:tcW w:w="1017" w:type="dxa"/>
            <w:hideMark/>
          </w:tcPr>
          <w:p w14:paraId="4FB9451F"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(1,392)</w:t>
            </w:r>
          </w:p>
        </w:tc>
        <w:tc>
          <w:tcPr>
            <w:tcW w:w="1017" w:type="dxa"/>
            <w:hideMark/>
          </w:tcPr>
          <w:p w14:paraId="119D8730"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6357F681"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4098AA4D"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87" w:type="dxa"/>
            <w:hideMark/>
          </w:tcPr>
          <w:p w14:paraId="3BCA13FB"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27" w:type="dxa"/>
            <w:hideMark/>
          </w:tcPr>
          <w:p w14:paraId="526D4D03"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1,392 </w:t>
            </w:r>
          </w:p>
        </w:tc>
      </w:tr>
      <w:tr w:rsidR="00376284" w:rsidRPr="005A080C" w14:paraId="76347DAF" w14:textId="77777777" w:rsidTr="00F35A3F">
        <w:trPr>
          <w:trHeight w:val="20"/>
        </w:trPr>
        <w:tc>
          <w:tcPr>
            <w:tcW w:w="8504" w:type="dxa"/>
            <w:hideMark/>
          </w:tcPr>
          <w:p w14:paraId="4827E867" w14:textId="77777777" w:rsidR="005A080C" w:rsidRPr="005A080C" w:rsidRDefault="005A080C" w:rsidP="000031B1">
            <w:pPr>
              <w:spacing w:before="0" w:after="0"/>
              <w:rPr>
                <w:rFonts w:eastAsia="Times New Roman"/>
                <w:sz w:val="18"/>
                <w:szCs w:val="18"/>
                <w:lang w:eastAsia="en-GB"/>
              </w:rPr>
            </w:pPr>
            <w:r w:rsidRPr="005A080C">
              <w:rPr>
                <w:rFonts w:eastAsia="Times New Roman"/>
                <w:sz w:val="18"/>
                <w:szCs w:val="18"/>
                <w:lang w:eastAsia="en-GB"/>
              </w:rPr>
              <w:t>Holiday pay (transferred to the Accumulated Absences Account)</w:t>
            </w:r>
          </w:p>
        </w:tc>
        <w:tc>
          <w:tcPr>
            <w:tcW w:w="1017" w:type="dxa"/>
            <w:hideMark/>
          </w:tcPr>
          <w:p w14:paraId="3E0BA3B1"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(209)</w:t>
            </w:r>
          </w:p>
        </w:tc>
        <w:tc>
          <w:tcPr>
            <w:tcW w:w="1017" w:type="dxa"/>
            <w:hideMark/>
          </w:tcPr>
          <w:p w14:paraId="5F9382D5"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390F14CC"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129DB3C6"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87" w:type="dxa"/>
            <w:hideMark/>
          </w:tcPr>
          <w:p w14:paraId="4706685A"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27" w:type="dxa"/>
            <w:hideMark/>
          </w:tcPr>
          <w:p w14:paraId="5BDE3217"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209 </w:t>
            </w:r>
          </w:p>
        </w:tc>
      </w:tr>
      <w:tr w:rsidR="00376284" w:rsidRPr="005A080C" w14:paraId="28988DF7" w14:textId="77777777" w:rsidTr="00F35A3F">
        <w:trPr>
          <w:trHeight w:val="20"/>
        </w:trPr>
        <w:tc>
          <w:tcPr>
            <w:tcW w:w="8504" w:type="dxa"/>
            <w:hideMark/>
          </w:tcPr>
          <w:p w14:paraId="56C6A0E7" w14:textId="77777777" w:rsidR="005A080C" w:rsidRPr="005A080C" w:rsidRDefault="005A080C" w:rsidP="000031B1">
            <w:pPr>
              <w:spacing w:before="0" w:after="0"/>
              <w:rPr>
                <w:rFonts w:eastAsia="Times New Roman"/>
                <w:sz w:val="18"/>
                <w:szCs w:val="18"/>
                <w:lang w:eastAsia="en-GB"/>
              </w:rPr>
            </w:pPr>
            <w:r w:rsidRPr="005A080C">
              <w:rPr>
                <w:rFonts w:eastAsia="Times New Roman"/>
                <w:sz w:val="18"/>
                <w:szCs w:val="18"/>
                <w:lang w:eastAsia="en-GB"/>
              </w:rPr>
              <w:t xml:space="preserve">Reversal of entries included in the Surplus or Deficit on the Provision of Services in relation to capital </w:t>
            </w:r>
            <w:r w:rsidRPr="005A080C">
              <w:rPr>
                <w:rFonts w:eastAsia="Times New Roman"/>
                <w:sz w:val="18"/>
                <w:szCs w:val="18"/>
                <w:lang w:eastAsia="en-GB"/>
              </w:rPr>
              <w:br/>
              <w:t>expenditure (these items are charged to the Capital Adjustment Account):</w:t>
            </w:r>
          </w:p>
        </w:tc>
        <w:tc>
          <w:tcPr>
            <w:tcW w:w="1017" w:type="dxa"/>
            <w:hideMark/>
          </w:tcPr>
          <w:p w14:paraId="1D17A15A"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24,055 </w:t>
            </w:r>
          </w:p>
        </w:tc>
        <w:tc>
          <w:tcPr>
            <w:tcW w:w="1017" w:type="dxa"/>
            <w:hideMark/>
          </w:tcPr>
          <w:p w14:paraId="2E95AE99"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11,178 </w:t>
            </w:r>
          </w:p>
        </w:tc>
        <w:tc>
          <w:tcPr>
            <w:tcW w:w="1017" w:type="dxa"/>
            <w:hideMark/>
          </w:tcPr>
          <w:p w14:paraId="3F57E033"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2940DC58"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87" w:type="dxa"/>
            <w:hideMark/>
          </w:tcPr>
          <w:p w14:paraId="3851F150"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14,133 </w:t>
            </w:r>
          </w:p>
        </w:tc>
        <w:tc>
          <w:tcPr>
            <w:tcW w:w="1027" w:type="dxa"/>
            <w:hideMark/>
          </w:tcPr>
          <w:p w14:paraId="3AA35FA2"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(49,366)</w:t>
            </w:r>
          </w:p>
        </w:tc>
      </w:tr>
      <w:tr w:rsidR="00376284" w:rsidRPr="005A080C" w14:paraId="46DA0047" w14:textId="77777777" w:rsidTr="00F35A3F">
        <w:trPr>
          <w:trHeight w:val="20"/>
        </w:trPr>
        <w:tc>
          <w:tcPr>
            <w:tcW w:w="8504" w:type="dxa"/>
            <w:hideMark/>
          </w:tcPr>
          <w:p w14:paraId="7F8AF479"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Total Adjustments To Revenue Resources</w:t>
            </w:r>
          </w:p>
        </w:tc>
        <w:tc>
          <w:tcPr>
            <w:tcW w:w="1017" w:type="dxa"/>
            <w:hideMark/>
          </w:tcPr>
          <w:p w14:paraId="10D1CB8F"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xml:space="preserve">44,252 </w:t>
            </w:r>
          </w:p>
        </w:tc>
        <w:tc>
          <w:tcPr>
            <w:tcW w:w="1017" w:type="dxa"/>
            <w:hideMark/>
          </w:tcPr>
          <w:p w14:paraId="5B7ADB54"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xml:space="preserve">11,510 </w:t>
            </w:r>
          </w:p>
        </w:tc>
        <w:tc>
          <w:tcPr>
            <w:tcW w:w="1017" w:type="dxa"/>
            <w:hideMark/>
          </w:tcPr>
          <w:p w14:paraId="133D1011"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xml:space="preserve">0 </w:t>
            </w:r>
          </w:p>
        </w:tc>
        <w:tc>
          <w:tcPr>
            <w:tcW w:w="1017" w:type="dxa"/>
            <w:hideMark/>
          </w:tcPr>
          <w:p w14:paraId="289E1AE4"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xml:space="preserve">0 </w:t>
            </w:r>
          </w:p>
        </w:tc>
        <w:tc>
          <w:tcPr>
            <w:tcW w:w="1087" w:type="dxa"/>
            <w:hideMark/>
          </w:tcPr>
          <w:p w14:paraId="547A77F1"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xml:space="preserve">14,133 </w:t>
            </w:r>
          </w:p>
        </w:tc>
        <w:tc>
          <w:tcPr>
            <w:tcW w:w="1027" w:type="dxa"/>
            <w:hideMark/>
          </w:tcPr>
          <w:p w14:paraId="79582D97"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(69,895)</w:t>
            </w:r>
          </w:p>
        </w:tc>
      </w:tr>
      <w:tr w:rsidR="00376284" w:rsidRPr="005A080C" w14:paraId="1D2E79F3" w14:textId="77777777" w:rsidTr="00F35A3F">
        <w:trPr>
          <w:trHeight w:val="20"/>
        </w:trPr>
        <w:tc>
          <w:tcPr>
            <w:tcW w:w="8504" w:type="dxa"/>
            <w:hideMark/>
          </w:tcPr>
          <w:p w14:paraId="3449788A"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ADJUSTMENTS BETWEEN REVENUE AND CAPITAL RESOURCES:</w:t>
            </w:r>
          </w:p>
        </w:tc>
        <w:tc>
          <w:tcPr>
            <w:tcW w:w="1017" w:type="dxa"/>
            <w:hideMark/>
          </w:tcPr>
          <w:p w14:paraId="01A20A52"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w:t>
            </w:r>
          </w:p>
        </w:tc>
        <w:tc>
          <w:tcPr>
            <w:tcW w:w="1017" w:type="dxa"/>
            <w:hideMark/>
          </w:tcPr>
          <w:p w14:paraId="4072AA81"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w:t>
            </w:r>
          </w:p>
        </w:tc>
        <w:tc>
          <w:tcPr>
            <w:tcW w:w="1017" w:type="dxa"/>
            <w:hideMark/>
          </w:tcPr>
          <w:p w14:paraId="0A03F1FB"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w:t>
            </w:r>
          </w:p>
        </w:tc>
        <w:tc>
          <w:tcPr>
            <w:tcW w:w="1017" w:type="dxa"/>
            <w:hideMark/>
          </w:tcPr>
          <w:p w14:paraId="5466E454"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w:t>
            </w:r>
          </w:p>
        </w:tc>
        <w:tc>
          <w:tcPr>
            <w:tcW w:w="1087" w:type="dxa"/>
            <w:hideMark/>
          </w:tcPr>
          <w:p w14:paraId="0A52428F"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w:t>
            </w:r>
          </w:p>
        </w:tc>
        <w:tc>
          <w:tcPr>
            <w:tcW w:w="1027" w:type="dxa"/>
            <w:hideMark/>
          </w:tcPr>
          <w:p w14:paraId="10D02BD6"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w:t>
            </w:r>
          </w:p>
        </w:tc>
      </w:tr>
      <w:tr w:rsidR="00376284" w:rsidRPr="005A080C" w14:paraId="28EDD550" w14:textId="77777777" w:rsidTr="00F35A3F">
        <w:trPr>
          <w:trHeight w:val="20"/>
        </w:trPr>
        <w:tc>
          <w:tcPr>
            <w:tcW w:w="8504" w:type="dxa"/>
            <w:hideMark/>
          </w:tcPr>
          <w:p w14:paraId="1B092483" w14:textId="77777777" w:rsidR="005A080C" w:rsidRPr="005A080C" w:rsidRDefault="005A080C" w:rsidP="000031B1">
            <w:pPr>
              <w:spacing w:before="0" w:after="0"/>
              <w:rPr>
                <w:rFonts w:eastAsia="Times New Roman"/>
                <w:sz w:val="18"/>
                <w:szCs w:val="18"/>
                <w:lang w:eastAsia="en-GB"/>
              </w:rPr>
            </w:pPr>
            <w:r w:rsidRPr="005A080C">
              <w:rPr>
                <w:rFonts w:eastAsia="Times New Roman"/>
                <w:sz w:val="18"/>
                <w:szCs w:val="18"/>
                <w:lang w:eastAsia="en-GB"/>
              </w:rPr>
              <w:t>Transfer of non-current asset sale proceeds from revenue to the Capital Receipts Reserve</w:t>
            </w:r>
          </w:p>
        </w:tc>
        <w:tc>
          <w:tcPr>
            <w:tcW w:w="1017" w:type="dxa"/>
            <w:hideMark/>
          </w:tcPr>
          <w:p w14:paraId="48CA8922"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(220)</w:t>
            </w:r>
          </w:p>
        </w:tc>
        <w:tc>
          <w:tcPr>
            <w:tcW w:w="1017" w:type="dxa"/>
            <w:hideMark/>
          </w:tcPr>
          <w:p w14:paraId="1CFBCB80"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(1,785)</w:t>
            </w:r>
          </w:p>
        </w:tc>
        <w:tc>
          <w:tcPr>
            <w:tcW w:w="1017" w:type="dxa"/>
            <w:hideMark/>
          </w:tcPr>
          <w:p w14:paraId="02BAA16E"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2,005 </w:t>
            </w:r>
          </w:p>
        </w:tc>
        <w:tc>
          <w:tcPr>
            <w:tcW w:w="1017" w:type="dxa"/>
            <w:hideMark/>
          </w:tcPr>
          <w:p w14:paraId="4CCFA7B7"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87" w:type="dxa"/>
            <w:hideMark/>
          </w:tcPr>
          <w:p w14:paraId="5561FE82"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27" w:type="dxa"/>
            <w:hideMark/>
          </w:tcPr>
          <w:p w14:paraId="2B6DA8B4"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r>
      <w:tr w:rsidR="00376284" w:rsidRPr="005A080C" w14:paraId="34738281" w14:textId="77777777" w:rsidTr="00F35A3F">
        <w:trPr>
          <w:trHeight w:val="20"/>
        </w:trPr>
        <w:tc>
          <w:tcPr>
            <w:tcW w:w="8504" w:type="dxa"/>
            <w:hideMark/>
          </w:tcPr>
          <w:p w14:paraId="471D2252" w14:textId="77777777" w:rsidR="005A080C" w:rsidRPr="005A080C" w:rsidRDefault="005A080C" w:rsidP="000031B1">
            <w:pPr>
              <w:spacing w:before="0" w:after="0"/>
              <w:rPr>
                <w:rFonts w:eastAsia="Times New Roman"/>
                <w:sz w:val="18"/>
                <w:szCs w:val="18"/>
                <w:lang w:eastAsia="en-GB"/>
              </w:rPr>
            </w:pPr>
            <w:r w:rsidRPr="005A080C">
              <w:rPr>
                <w:rFonts w:eastAsia="Times New Roman"/>
                <w:sz w:val="18"/>
                <w:szCs w:val="18"/>
                <w:lang w:eastAsia="en-GB"/>
              </w:rPr>
              <w:t>Payments to the government housing receipts pool (funded by a transfer from the Capital Receipts Reserve)</w:t>
            </w:r>
          </w:p>
        </w:tc>
        <w:tc>
          <w:tcPr>
            <w:tcW w:w="1017" w:type="dxa"/>
            <w:hideMark/>
          </w:tcPr>
          <w:p w14:paraId="43BA8FD6"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264 </w:t>
            </w:r>
          </w:p>
        </w:tc>
        <w:tc>
          <w:tcPr>
            <w:tcW w:w="1017" w:type="dxa"/>
            <w:hideMark/>
          </w:tcPr>
          <w:p w14:paraId="672CDBBB"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3EF690B7"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(264)</w:t>
            </w:r>
          </w:p>
        </w:tc>
        <w:tc>
          <w:tcPr>
            <w:tcW w:w="1017" w:type="dxa"/>
            <w:hideMark/>
          </w:tcPr>
          <w:p w14:paraId="141A9905"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87" w:type="dxa"/>
            <w:hideMark/>
          </w:tcPr>
          <w:p w14:paraId="5B6D14CE"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27" w:type="dxa"/>
            <w:hideMark/>
          </w:tcPr>
          <w:p w14:paraId="02C40153"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r>
      <w:tr w:rsidR="00376284" w:rsidRPr="005A080C" w14:paraId="1470B23F" w14:textId="77777777" w:rsidTr="00F35A3F">
        <w:trPr>
          <w:trHeight w:val="20"/>
        </w:trPr>
        <w:tc>
          <w:tcPr>
            <w:tcW w:w="8504" w:type="dxa"/>
            <w:hideMark/>
          </w:tcPr>
          <w:p w14:paraId="4E624EEE" w14:textId="77777777" w:rsidR="005A080C" w:rsidRPr="005A080C" w:rsidRDefault="005A080C" w:rsidP="000031B1">
            <w:pPr>
              <w:spacing w:before="0" w:after="0"/>
              <w:rPr>
                <w:rFonts w:eastAsia="Times New Roman"/>
                <w:sz w:val="18"/>
                <w:szCs w:val="18"/>
                <w:lang w:eastAsia="en-GB"/>
              </w:rPr>
            </w:pPr>
            <w:r w:rsidRPr="005A080C">
              <w:rPr>
                <w:rFonts w:eastAsia="Times New Roman"/>
                <w:sz w:val="18"/>
                <w:szCs w:val="18"/>
                <w:lang w:eastAsia="en-GB"/>
              </w:rPr>
              <w:t>Transfer of deferred sale proceeds credited as part of the gain/loss on disposal to the Comprehensive Income and Expenditure Statement (Transfer to the Deferred Capital Receipts Reserve)</w:t>
            </w:r>
          </w:p>
        </w:tc>
        <w:tc>
          <w:tcPr>
            <w:tcW w:w="1017" w:type="dxa"/>
            <w:hideMark/>
          </w:tcPr>
          <w:p w14:paraId="2C7AD68E"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7F85D41B"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4C271DCC"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13AEFD0B"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87" w:type="dxa"/>
            <w:hideMark/>
          </w:tcPr>
          <w:p w14:paraId="3B2E51FC"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27" w:type="dxa"/>
            <w:hideMark/>
          </w:tcPr>
          <w:p w14:paraId="7B0BF2DB"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r>
      <w:tr w:rsidR="00376284" w:rsidRPr="005A080C" w14:paraId="351261BD" w14:textId="77777777" w:rsidTr="00F35A3F">
        <w:trPr>
          <w:trHeight w:val="20"/>
        </w:trPr>
        <w:tc>
          <w:tcPr>
            <w:tcW w:w="8504" w:type="dxa"/>
            <w:hideMark/>
          </w:tcPr>
          <w:p w14:paraId="4272E9F0" w14:textId="77777777" w:rsidR="005A080C" w:rsidRPr="005A080C" w:rsidRDefault="005A080C" w:rsidP="000031B1">
            <w:pPr>
              <w:spacing w:before="0" w:after="0"/>
              <w:rPr>
                <w:rFonts w:eastAsia="Times New Roman"/>
                <w:sz w:val="18"/>
                <w:szCs w:val="18"/>
                <w:lang w:eastAsia="en-GB"/>
              </w:rPr>
            </w:pPr>
            <w:r w:rsidRPr="005A080C">
              <w:rPr>
                <w:rFonts w:eastAsia="Times New Roman"/>
                <w:sz w:val="18"/>
                <w:szCs w:val="18"/>
                <w:lang w:eastAsia="en-GB"/>
              </w:rPr>
              <w:t>Posting of HRA resources from revenue to the Major Repairs Reserve</w:t>
            </w:r>
          </w:p>
        </w:tc>
        <w:tc>
          <w:tcPr>
            <w:tcW w:w="1017" w:type="dxa"/>
            <w:hideMark/>
          </w:tcPr>
          <w:p w14:paraId="4D8567DD"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11EE74A9"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(3,724)</w:t>
            </w:r>
          </w:p>
        </w:tc>
        <w:tc>
          <w:tcPr>
            <w:tcW w:w="1017" w:type="dxa"/>
            <w:hideMark/>
          </w:tcPr>
          <w:p w14:paraId="03FE360A"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4A6BCB6A"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3,724 </w:t>
            </w:r>
          </w:p>
        </w:tc>
        <w:tc>
          <w:tcPr>
            <w:tcW w:w="1087" w:type="dxa"/>
            <w:hideMark/>
          </w:tcPr>
          <w:p w14:paraId="24677AAD"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27" w:type="dxa"/>
            <w:hideMark/>
          </w:tcPr>
          <w:p w14:paraId="30D9F82B"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r>
      <w:tr w:rsidR="00376284" w:rsidRPr="005A080C" w14:paraId="6E7AA653" w14:textId="77777777" w:rsidTr="00F35A3F">
        <w:trPr>
          <w:trHeight w:val="20"/>
        </w:trPr>
        <w:tc>
          <w:tcPr>
            <w:tcW w:w="8504" w:type="dxa"/>
            <w:hideMark/>
          </w:tcPr>
          <w:p w14:paraId="1D3C5A84" w14:textId="77777777" w:rsidR="005A080C" w:rsidRPr="005A080C" w:rsidRDefault="005A080C" w:rsidP="000031B1">
            <w:pPr>
              <w:spacing w:before="0" w:after="0"/>
              <w:rPr>
                <w:rFonts w:eastAsia="Times New Roman"/>
                <w:sz w:val="18"/>
                <w:szCs w:val="18"/>
                <w:lang w:eastAsia="en-GB"/>
              </w:rPr>
            </w:pPr>
            <w:r w:rsidRPr="005A080C">
              <w:rPr>
                <w:rFonts w:eastAsia="Times New Roman"/>
                <w:sz w:val="18"/>
                <w:szCs w:val="18"/>
                <w:lang w:eastAsia="en-GB"/>
              </w:rPr>
              <w:t>Statutory provision for the repayment of debt (transfer from the Capital Adjustment Account)</w:t>
            </w:r>
          </w:p>
        </w:tc>
        <w:tc>
          <w:tcPr>
            <w:tcW w:w="1017" w:type="dxa"/>
            <w:hideMark/>
          </w:tcPr>
          <w:p w14:paraId="2F693F0A"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(1,361)</w:t>
            </w:r>
          </w:p>
        </w:tc>
        <w:tc>
          <w:tcPr>
            <w:tcW w:w="1017" w:type="dxa"/>
            <w:hideMark/>
          </w:tcPr>
          <w:p w14:paraId="73A4283D"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7BA8A28B"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0F70AE67"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87" w:type="dxa"/>
            <w:hideMark/>
          </w:tcPr>
          <w:p w14:paraId="70DF5B4A"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27" w:type="dxa"/>
            <w:hideMark/>
          </w:tcPr>
          <w:p w14:paraId="43BE16BA"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1,361 </w:t>
            </w:r>
          </w:p>
        </w:tc>
      </w:tr>
      <w:tr w:rsidR="00376284" w:rsidRPr="005A080C" w14:paraId="7A4CCEC4" w14:textId="77777777" w:rsidTr="00F35A3F">
        <w:trPr>
          <w:trHeight w:val="20"/>
        </w:trPr>
        <w:tc>
          <w:tcPr>
            <w:tcW w:w="8504" w:type="dxa"/>
            <w:hideMark/>
          </w:tcPr>
          <w:p w14:paraId="724BA64D" w14:textId="77777777" w:rsidR="005A080C" w:rsidRPr="005A080C" w:rsidRDefault="005A080C" w:rsidP="000031B1">
            <w:pPr>
              <w:spacing w:before="0" w:after="0"/>
              <w:rPr>
                <w:rFonts w:eastAsia="Times New Roman"/>
                <w:sz w:val="18"/>
                <w:szCs w:val="18"/>
                <w:lang w:eastAsia="en-GB"/>
              </w:rPr>
            </w:pPr>
            <w:r w:rsidRPr="005A080C">
              <w:rPr>
                <w:rFonts w:eastAsia="Times New Roman"/>
                <w:sz w:val="18"/>
                <w:szCs w:val="18"/>
                <w:lang w:eastAsia="en-GB"/>
              </w:rPr>
              <w:t>Capital expenditure financed from revenue balances (transfer to the Capital Adjustment Account)</w:t>
            </w:r>
          </w:p>
        </w:tc>
        <w:tc>
          <w:tcPr>
            <w:tcW w:w="1017" w:type="dxa"/>
            <w:hideMark/>
          </w:tcPr>
          <w:p w14:paraId="5B37C464"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(1,297)</w:t>
            </w:r>
          </w:p>
        </w:tc>
        <w:tc>
          <w:tcPr>
            <w:tcW w:w="1017" w:type="dxa"/>
            <w:hideMark/>
          </w:tcPr>
          <w:p w14:paraId="05762A3E"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(1,493)</w:t>
            </w:r>
          </w:p>
        </w:tc>
        <w:tc>
          <w:tcPr>
            <w:tcW w:w="1017" w:type="dxa"/>
            <w:hideMark/>
          </w:tcPr>
          <w:p w14:paraId="213F2DF2"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0FD250D8"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87" w:type="dxa"/>
            <w:hideMark/>
          </w:tcPr>
          <w:p w14:paraId="12741D3A"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27" w:type="dxa"/>
            <w:hideMark/>
          </w:tcPr>
          <w:p w14:paraId="0B91FABD"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2,790 </w:t>
            </w:r>
          </w:p>
        </w:tc>
      </w:tr>
      <w:tr w:rsidR="00376284" w:rsidRPr="005A080C" w14:paraId="5C4C72A8" w14:textId="77777777" w:rsidTr="00F35A3F">
        <w:trPr>
          <w:trHeight w:val="20"/>
        </w:trPr>
        <w:tc>
          <w:tcPr>
            <w:tcW w:w="8504" w:type="dxa"/>
            <w:hideMark/>
          </w:tcPr>
          <w:p w14:paraId="6FA5388D"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Total Adjustments between Revenue and Capital Resources</w:t>
            </w:r>
          </w:p>
        </w:tc>
        <w:tc>
          <w:tcPr>
            <w:tcW w:w="1017" w:type="dxa"/>
            <w:hideMark/>
          </w:tcPr>
          <w:p w14:paraId="30776319"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(2,614)</w:t>
            </w:r>
          </w:p>
        </w:tc>
        <w:tc>
          <w:tcPr>
            <w:tcW w:w="1017" w:type="dxa"/>
            <w:hideMark/>
          </w:tcPr>
          <w:p w14:paraId="6F2182E2"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(7,002)</w:t>
            </w:r>
          </w:p>
        </w:tc>
        <w:tc>
          <w:tcPr>
            <w:tcW w:w="1017" w:type="dxa"/>
            <w:hideMark/>
          </w:tcPr>
          <w:p w14:paraId="73A6F8E8"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xml:space="preserve">1,741 </w:t>
            </w:r>
          </w:p>
        </w:tc>
        <w:tc>
          <w:tcPr>
            <w:tcW w:w="1017" w:type="dxa"/>
            <w:hideMark/>
          </w:tcPr>
          <w:p w14:paraId="67A7D031"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xml:space="preserve">3,724 </w:t>
            </w:r>
          </w:p>
        </w:tc>
        <w:tc>
          <w:tcPr>
            <w:tcW w:w="1087" w:type="dxa"/>
            <w:hideMark/>
          </w:tcPr>
          <w:p w14:paraId="2BEAE801"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xml:space="preserve">0 </w:t>
            </w:r>
          </w:p>
        </w:tc>
        <w:tc>
          <w:tcPr>
            <w:tcW w:w="1027" w:type="dxa"/>
            <w:hideMark/>
          </w:tcPr>
          <w:p w14:paraId="6DD34008"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xml:space="preserve">4,151 </w:t>
            </w:r>
          </w:p>
        </w:tc>
      </w:tr>
      <w:tr w:rsidR="00376284" w:rsidRPr="005A080C" w14:paraId="1CDD132C" w14:textId="77777777" w:rsidTr="00F35A3F">
        <w:trPr>
          <w:trHeight w:val="20"/>
        </w:trPr>
        <w:tc>
          <w:tcPr>
            <w:tcW w:w="8504" w:type="dxa"/>
            <w:hideMark/>
          </w:tcPr>
          <w:p w14:paraId="7BD78BB1"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ADJUSTMENTS TO CAPITAL RESEOURCES</w:t>
            </w:r>
          </w:p>
        </w:tc>
        <w:tc>
          <w:tcPr>
            <w:tcW w:w="1017" w:type="dxa"/>
            <w:hideMark/>
          </w:tcPr>
          <w:p w14:paraId="1716FE63"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w:t>
            </w:r>
          </w:p>
        </w:tc>
        <w:tc>
          <w:tcPr>
            <w:tcW w:w="1017" w:type="dxa"/>
            <w:hideMark/>
          </w:tcPr>
          <w:p w14:paraId="6829E3D2"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w:t>
            </w:r>
          </w:p>
        </w:tc>
        <w:tc>
          <w:tcPr>
            <w:tcW w:w="1017" w:type="dxa"/>
            <w:hideMark/>
          </w:tcPr>
          <w:p w14:paraId="2A15D08C"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w:t>
            </w:r>
          </w:p>
        </w:tc>
        <w:tc>
          <w:tcPr>
            <w:tcW w:w="1017" w:type="dxa"/>
            <w:hideMark/>
          </w:tcPr>
          <w:p w14:paraId="21EE5BDC"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w:t>
            </w:r>
          </w:p>
        </w:tc>
        <w:tc>
          <w:tcPr>
            <w:tcW w:w="1087" w:type="dxa"/>
            <w:hideMark/>
          </w:tcPr>
          <w:p w14:paraId="5046C7F5"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w:t>
            </w:r>
          </w:p>
        </w:tc>
        <w:tc>
          <w:tcPr>
            <w:tcW w:w="1027" w:type="dxa"/>
            <w:hideMark/>
          </w:tcPr>
          <w:p w14:paraId="4671F552"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w:t>
            </w:r>
          </w:p>
        </w:tc>
      </w:tr>
      <w:tr w:rsidR="00376284" w:rsidRPr="005A080C" w14:paraId="3A727EDC" w14:textId="77777777" w:rsidTr="00F35A3F">
        <w:trPr>
          <w:trHeight w:val="20"/>
        </w:trPr>
        <w:tc>
          <w:tcPr>
            <w:tcW w:w="8504" w:type="dxa"/>
            <w:hideMark/>
          </w:tcPr>
          <w:p w14:paraId="6835444A" w14:textId="77777777" w:rsidR="005A080C" w:rsidRPr="005A080C" w:rsidRDefault="005A080C" w:rsidP="000031B1">
            <w:pPr>
              <w:spacing w:before="0" w:after="0"/>
              <w:rPr>
                <w:rFonts w:eastAsia="Times New Roman"/>
                <w:sz w:val="18"/>
                <w:szCs w:val="18"/>
                <w:lang w:eastAsia="en-GB"/>
              </w:rPr>
            </w:pPr>
            <w:r w:rsidRPr="005A080C">
              <w:rPr>
                <w:rFonts w:eastAsia="Times New Roman"/>
                <w:sz w:val="18"/>
                <w:szCs w:val="18"/>
                <w:lang w:eastAsia="en-GB"/>
              </w:rPr>
              <w:t>Use of the Capital Receipts Reserve to finance capital expenditure</w:t>
            </w:r>
          </w:p>
        </w:tc>
        <w:tc>
          <w:tcPr>
            <w:tcW w:w="1017" w:type="dxa"/>
            <w:hideMark/>
          </w:tcPr>
          <w:p w14:paraId="5E89CBC2"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675ABB7F"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1ED7F82A"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(285)</w:t>
            </w:r>
          </w:p>
        </w:tc>
        <w:tc>
          <w:tcPr>
            <w:tcW w:w="1017" w:type="dxa"/>
            <w:hideMark/>
          </w:tcPr>
          <w:p w14:paraId="5E5834DA"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87" w:type="dxa"/>
            <w:hideMark/>
          </w:tcPr>
          <w:p w14:paraId="78F087FA"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27" w:type="dxa"/>
            <w:hideMark/>
          </w:tcPr>
          <w:p w14:paraId="3E9D7A88"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285 </w:t>
            </w:r>
          </w:p>
        </w:tc>
      </w:tr>
      <w:tr w:rsidR="00376284" w:rsidRPr="005A080C" w14:paraId="4D7D67DD" w14:textId="77777777" w:rsidTr="00F35A3F">
        <w:trPr>
          <w:trHeight w:val="20"/>
        </w:trPr>
        <w:tc>
          <w:tcPr>
            <w:tcW w:w="8504" w:type="dxa"/>
            <w:hideMark/>
          </w:tcPr>
          <w:p w14:paraId="55799463" w14:textId="77777777" w:rsidR="005A080C" w:rsidRPr="005A080C" w:rsidRDefault="005A080C" w:rsidP="000031B1">
            <w:pPr>
              <w:spacing w:before="0" w:after="0"/>
              <w:rPr>
                <w:rFonts w:eastAsia="Times New Roman"/>
                <w:sz w:val="18"/>
                <w:szCs w:val="18"/>
                <w:lang w:eastAsia="en-GB"/>
              </w:rPr>
            </w:pPr>
            <w:r w:rsidRPr="005A080C">
              <w:rPr>
                <w:rFonts w:eastAsia="Times New Roman"/>
                <w:sz w:val="18"/>
                <w:szCs w:val="18"/>
                <w:lang w:eastAsia="en-GB"/>
              </w:rPr>
              <w:t>Use of the Major Repairs Reserve to finance capital expenditure</w:t>
            </w:r>
          </w:p>
        </w:tc>
        <w:tc>
          <w:tcPr>
            <w:tcW w:w="1017" w:type="dxa"/>
            <w:hideMark/>
          </w:tcPr>
          <w:p w14:paraId="343E8B55"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5E740EE6"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256C7149"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4C42CE4B"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(3,824)</w:t>
            </w:r>
          </w:p>
        </w:tc>
        <w:tc>
          <w:tcPr>
            <w:tcW w:w="1087" w:type="dxa"/>
            <w:hideMark/>
          </w:tcPr>
          <w:p w14:paraId="39F0E5BE"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27" w:type="dxa"/>
            <w:hideMark/>
          </w:tcPr>
          <w:p w14:paraId="69AA8356"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3,824 </w:t>
            </w:r>
          </w:p>
        </w:tc>
      </w:tr>
      <w:tr w:rsidR="00376284" w:rsidRPr="005A080C" w14:paraId="5234A876" w14:textId="77777777" w:rsidTr="00F35A3F">
        <w:trPr>
          <w:trHeight w:val="20"/>
        </w:trPr>
        <w:tc>
          <w:tcPr>
            <w:tcW w:w="8504" w:type="dxa"/>
            <w:hideMark/>
          </w:tcPr>
          <w:p w14:paraId="5F065928" w14:textId="77777777" w:rsidR="005A080C" w:rsidRPr="005A080C" w:rsidRDefault="005A080C" w:rsidP="000031B1">
            <w:pPr>
              <w:spacing w:before="0" w:after="0"/>
              <w:rPr>
                <w:rFonts w:eastAsia="Times New Roman"/>
                <w:sz w:val="18"/>
                <w:szCs w:val="18"/>
                <w:lang w:eastAsia="en-GB"/>
              </w:rPr>
            </w:pPr>
            <w:r w:rsidRPr="005A080C">
              <w:rPr>
                <w:rFonts w:eastAsia="Times New Roman"/>
                <w:sz w:val="18"/>
                <w:szCs w:val="18"/>
                <w:lang w:eastAsia="en-GB"/>
              </w:rPr>
              <w:t>Application of capital grants to finance capital expenditure</w:t>
            </w:r>
          </w:p>
        </w:tc>
        <w:tc>
          <w:tcPr>
            <w:tcW w:w="1017" w:type="dxa"/>
            <w:hideMark/>
          </w:tcPr>
          <w:p w14:paraId="11974580"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7351FD8A"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2B788042"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48DD37D2"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87" w:type="dxa"/>
            <w:hideMark/>
          </w:tcPr>
          <w:p w14:paraId="69B356F1"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(6,357)</w:t>
            </w:r>
          </w:p>
        </w:tc>
        <w:tc>
          <w:tcPr>
            <w:tcW w:w="1027" w:type="dxa"/>
            <w:hideMark/>
          </w:tcPr>
          <w:p w14:paraId="201B4BB9"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6,357 </w:t>
            </w:r>
          </w:p>
        </w:tc>
      </w:tr>
      <w:tr w:rsidR="00376284" w:rsidRPr="005A080C" w14:paraId="5B42CC40" w14:textId="77777777" w:rsidTr="00F35A3F">
        <w:trPr>
          <w:trHeight w:val="20"/>
        </w:trPr>
        <w:tc>
          <w:tcPr>
            <w:tcW w:w="8504" w:type="dxa"/>
            <w:hideMark/>
          </w:tcPr>
          <w:p w14:paraId="492F8FCF" w14:textId="77777777" w:rsidR="005A080C" w:rsidRPr="005A080C" w:rsidRDefault="005A080C" w:rsidP="000031B1">
            <w:pPr>
              <w:spacing w:before="0" w:after="0"/>
              <w:rPr>
                <w:rFonts w:eastAsia="Times New Roman"/>
                <w:sz w:val="18"/>
                <w:szCs w:val="18"/>
                <w:lang w:eastAsia="en-GB"/>
              </w:rPr>
            </w:pPr>
            <w:r w:rsidRPr="005A080C">
              <w:rPr>
                <w:rFonts w:eastAsia="Times New Roman"/>
                <w:sz w:val="18"/>
                <w:szCs w:val="18"/>
                <w:lang w:eastAsia="en-GB"/>
              </w:rPr>
              <w:t>Cash payments in relation to deferred capital receipts</w:t>
            </w:r>
          </w:p>
        </w:tc>
        <w:tc>
          <w:tcPr>
            <w:tcW w:w="1017" w:type="dxa"/>
            <w:hideMark/>
          </w:tcPr>
          <w:p w14:paraId="40ACC2FA"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3EC0D54D"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17" w:type="dxa"/>
            <w:hideMark/>
          </w:tcPr>
          <w:p w14:paraId="06C3B4B5"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2,897 </w:t>
            </w:r>
          </w:p>
        </w:tc>
        <w:tc>
          <w:tcPr>
            <w:tcW w:w="1017" w:type="dxa"/>
            <w:hideMark/>
          </w:tcPr>
          <w:p w14:paraId="1CF82D0B"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87" w:type="dxa"/>
            <w:hideMark/>
          </w:tcPr>
          <w:p w14:paraId="77E4B5B1"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xml:space="preserve">0 </w:t>
            </w:r>
          </w:p>
        </w:tc>
        <w:tc>
          <w:tcPr>
            <w:tcW w:w="1027" w:type="dxa"/>
            <w:hideMark/>
          </w:tcPr>
          <w:p w14:paraId="1C1B3812"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(2,897)</w:t>
            </w:r>
          </w:p>
        </w:tc>
      </w:tr>
      <w:tr w:rsidR="00376284" w:rsidRPr="005A080C" w14:paraId="0196FC97" w14:textId="77777777" w:rsidTr="00F35A3F">
        <w:trPr>
          <w:trHeight w:val="20"/>
        </w:trPr>
        <w:tc>
          <w:tcPr>
            <w:tcW w:w="8504" w:type="dxa"/>
            <w:hideMark/>
          </w:tcPr>
          <w:p w14:paraId="2CA2988E" w14:textId="77777777"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Total Adjustments To Capital Resources</w:t>
            </w:r>
          </w:p>
        </w:tc>
        <w:tc>
          <w:tcPr>
            <w:tcW w:w="1017" w:type="dxa"/>
            <w:hideMark/>
          </w:tcPr>
          <w:p w14:paraId="74C3493D"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xml:space="preserve">0 </w:t>
            </w:r>
          </w:p>
        </w:tc>
        <w:tc>
          <w:tcPr>
            <w:tcW w:w="1017" w:type="dxa"/>
            <w:hideMark/>
          </w:tcPr>
          <w:p w14:paraId="02DD9835"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xml:space="preserve">0 </w:t>
            </w:r>
          </w:p>
        </w:tc>
        <w:tc>
          <w:tcPr>
            <w:tcW w:w="1017" w:type="dxa"/>
            <w:hideMark/>
          </w:tcPr>
          <w:p w14:paraId="0A24E43A"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xml:space="preserve">2,612 </w:t>
            </w:r>
          </w:p>
        </w:tc>
        <w:tc>
          <w:tcPr>
            <w:tcW w:w="1017" w:type="dxa"/>
            <w:hideMark/>
          </w:tcPr>
          <w:p w14:paraId="445436AD"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(3,824)</w:t>
            </w:r>
          </w:p>
        </w:tc>
        <w:tc>
          <w:tcPr>
            <w:tcW w:w="1087" w:type="dxa"/>
            <w:hideMark/>
          </w:tcPr>
          <w:p w14:paraId="6DC25EC1"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(6,357)</w:t>
            </w:r>
          </w:p>
        </w:tc>
        <w:tc>
          <w:tcPr>
            <w:tcW w:w="1027" w:type="dxa"/>
            <w:hideMark/>
          </w:tcPr>
          <w:p w14:paraId="54BA13D0"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xml:space="preserve">7,568 </w:t>
            </w:r>
          </w:p>
        </w:tc>
      </w:tr>
      <w:tr w:rsidR="00376284" w:rsidRPr="005A080C" w14:paraId="693EC75B" w14:textId="77777777" w:rsidTr="00F35A3F">
        <w:trPr>
          <w:trHeight w:val="20"/>
        </w:trPr>
        <w:tc>
          <w:tcPr>
            <w:tcW w:w="8504" w:type="dxa"/>
            <w:hideMark/>
          </w:tcPr>
          <w:p w14:paraId="1864E128" w14:textId="77777777" w:rsidR="005A080C" w:rsidRPr="005A080C" w:rsidRDefault="005A080C" w:rsidP="000031B1">
            <w:pPr>
              <w:spacing w:before="0" w:after="0"/>
              <w:rPr>
                <w:rFonts w:eastAsia="Times New Roman"/>
                <w:sz w:val="18"/>
                <w:szCs w:val="18"/>
                <w:lang w:eastAsia="en-GB"/>
              </w:rPr>
            </w:pPr>
            <w:r w:rsidRPr="005A080C">
              <w:rPr>
                <w:rFonts w:eastAsia="Times New Roman"/>
                <w:sz w:val="18"/>
                <w:szCs w:val="18"/>
                <w:lang w:eastAsia="en-GB"/>
              </w:rPr>
              <w:t> </w:t>
            </w:r>
          </w:p>
        </w:tc>
        <w:tc>
          <w:tcPr>
            <w:tcW w:w="1017" w:type="dxa"/>
            <w:hideMark/>
          </w:tcPr>
          <w:p w14:paraId="711E8D20"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w:t>
            </w:r>
          </w:p>
        </w:tc>
        <w:tc>
          <w:tcPr>
            <w:tcW w:w="1017" w:type="dxa"/>
            <w:hideMark/>
          </w:tcPr>
          <w:p w14:paraId="3C1908E9"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w:t>
            </w:r>
          </w:p>
        </w:tc>
        <w:tc>
          <w:tcPr>
            <w:tcW w:w="1017" w:type="dxa"/>
            <w:hideMark/>
          </w:tcPr>
          <w:p w14:paraId="2777B3AE"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w:t>
            </w:r>
          </w:p>
        </w:tc>
        <w:tc>
          <w:tcPr>
            <w:tcW w:w="1017" w:type="dxa"/>
            <w:hideMark/>
          </w:tcPr>
          <w:p w14:paraId="3634D64E"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w:t>
            </w:r>
          </w:p>
        </w:tc>
        <w:tc>
          <w:tcPr>
            <w:tcW w:w="1087" w:type="dxa"/>
            <w:hideMark/>
          </w:tcPr>
          <w:p w14:paraId="240E3BBD"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w:t>
            </w:r>
          </w:p>
        </w:tc>
        <w:tc>
          <w:tcPr>
            <w:tcW w:w="1027" w:type="dxa"/>
            <w:hideMark/>
          </w:tcPr>
          <w:p w14:paraId="51168D7D" w14:textId="77777777" w:rsidR="005A080C" w:rsidRPr="00BA161B" w:rsidRDefault="005A080C" w:rsidP="000031B1">
            <w:pPr>
              <w:spacing w:before="0" w:after="0"/>
              <w:rPr>
                <w:rFonts w:eastAsia="Times New Roman"/>
                <w:sz w:val="18"/>
                <w:szCs w:val="18"/>
                <w:lang w:eastAsia="en-GB"/>
              </w:rPr>
            </w:pPr>
            <w:r w:rsidRPr="00BA161B">
              <w:rPr>
                <w:rFonts w:eastAsia="Times New Roman"/>
                <w:sz w:val="18"/>
                <w:szCs w:val="18"/>
                <w:lang w:eastAsia="en-GB"/>
              </w:rPr>
              <w:t> </w:t>
            </w:r>
          </w:p>
        </w:tc>
      </w:tr>
      <w:tr w:rsidR="00376284" w:rsidRPr="005A080C" w14:paraId="4F6DE546" w14:textId="77777777" w:rsidTr="00F35A3F">
        <w:trPr>
          <w:trHeight w:val="20"/>
        </w:trPr>
        <w:tc>
          <w:tcPr>
            <w:tcW w:w="8504" w:type="dxa"/>
            <w:hideMark/>
          </w:tcPr>
          <w:p w14:paraId="2872CAD2" w14:textId="35B20F69" w:rsidR="005A080C" w:rsidRPr="005A080C" w:rsidRDefault="005A080C" w:rsidP="000031B1">
            <w:pPr>
              <w:spacing w:before="0" w:after="0"/>
              <w:rPr>
                <w:rFonts w:eastAsia="Times New Roman"/>
                <w:b/>
                <w:bCs/>
                <w:sz w:val="18"/>
                <w:szCs w:val="18"/>
                <w:lang w:eastAsia="en-GB"/>
              </w:rPr>
            </w:pPr>
            <w:r w:rsidRPr="005A080C">
              <w:rPr>
                <w:rFonts w:eastAsia="Times New Roman"/>
                <w:b/>
                <w:bCs/>
                <w:sz w:val="18"/>
                <w:szCs w:val="18"/>
                <w:lang w:eastAsia="en-GB"/>
              </w:rPr>
              <w:t>Total Adjustments 201</w:t>
            </w:r>
            <w:r w:rsidR="00A37199">
              <w:rPr>
                <w:rFonts w:eastAsia="Times New Roman"/>
                <w:b/>
                <w:bCs/>
                <w:sz w:val="18"/>
                <w:szCs w:val="18"/>
                <w:lang w:eastAsia="en-GB"/>
              </w:rPr>
              <w:t>9</w:t>
            </w:r>
            <w:r w:rsidRPr="005A080C">
              <w:rPr>
                <w:rFonts w:eastAsia="Times New Roman"/>
                <w:b/>
                <w:bCs/>
                <w:sz w:val="18"/>
                <w:szCs w:val="18"/>
                <w:lang w:eastAsia="en-GB"/>
              </w:rPr>
              <w:t>/</w:t>
            </w:r>
            <w:r w:rsidR="00A37199">
              <w:rPr>
                <w:rFonts w:eastAsia="Times New Roman"/>
                <w:b/>
                <w:bCs/>
                <w:sz w:val="18"/>
                <w:szCs w:val="18"/>
                <w:lang w:eastAsia="en-GB"/>
              </w:rPr>
              <w:t>20</w:t>
            </w:r>
          </w:p>
        </w:tc>
        <w:tc>
          <w:tcPr>
            <w:tcW w:w="1017" w:type="dxa"/>
            <w:hideMark/>
          </w:tcPr>
          <w:p w14:paraId="56DBAF2F"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xml:space="preserve">41,638 </w:t>
            </w:r>
          </w:p>
        </w:tc>
        <w:tc>
          <w:tcPr>
            <w:tcW w:w="1017" w:type="dxa"/>
            <w:hideMark/>
          </w:tcPr>
          <w:p w14:paraId="44DC7032"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xml:space="preserve">4,508 </w:t>
            </w:r>
          </w:p>
        </w:tc>
        <w:tc>
          <w:tcPr>
            <w:tcW w:w="1017" w:type="dxa"/>
            <w:hideMark/>
          </w:tcPr>
          <w:p w14:paraId="57C90B00"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xml:space="preserve">4,354 </w:t>
            </w:r>
          </w:p>
        </w:tc>
        <w:tc>
          <w:tcPr>
            <w:tcW w:w="1017" w:type="dxa"/>
            <w:hideMark/>
          </w:tcPr>
          <w:p w14:paraId="56B7DADC"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(100)</w:t>
            </w:r>
          </w:p>
        </w:tc>
        <w:tc>
          <w:tcPr>
            <w:tcW w:w="1087" w:type="dxa"/>
            <w:hideMark/>
          </w:tcPr>
          <w:p w14:paraId="66541E49"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 xml:space="preserve">7,776 </w:t>
            </w:r>
          </w:p>
        </w:tc>
        <w:tc>
          <w:tcPr>
            <w:tcW w:w="1027" w:type="dxa"/>
            <w:hideMark/>
          </w:tcPr>
          <w:p w14:paraId="441AB3BB" w14:textId="77777777" w:rsidR="005A080C" w:rsidRPr="00BA161B" w:rsidRDefault="005A080C" w:rsidP="000031B1">
            <w:pPr>
              <w:spacing w:before="0" w:after="0"/>
              <w:rPr>
                <w:rFonts w:eastAsia="Times New Roman"/>
                <w:b/>
                <w:sz w:val="18"/>
                <w:szCs w:val="18"/>
                <w:lang w:eastAsia="en-GB"/>
              </w:rPr>
            </w:pPr>
            <w:r w:rsidRPr="00BA161B">
              <w:rPr>
                <w:rFonts w:eastAsia="Times New Roman"/>
                <w:b/>
                <w:sz w:val="18"/>
                <w:szCs w:val="18"/>
                <w:lang w:eastAsia="en-GB"/>
              </w:rPr>
              <w:t>(58,175)</w:t>
            </w:r>
          </w:p>
        </w:tc>
      </w:tr>
    </w:tbl>
    <w:p w14:paraId="582F3A36" w14:textId="265733CE" w:rsidR="00376284" w:rsidRDefault="00376284" w:rsidP="004835A0"/>
    <w:p w14:paraId="65021226" w14:textId="5E07EDE4" w:rsidR="00D6500D" w:rsidRDefault="00D6500D" w:rsidP="007E198D">
      <w:pPr>
        <w:spacing w:before="0" w:after="160" w:line="259" w:lineRule="auto"/>
      </w:pPr>
      <w:r>
        <w:br w:type="page"/>
      </w:r>
    </w:p>
    <w:p w14:paraId="0788CE18" w14:textId="338A8AF8" w:rsidR="005A080C" w:rsidRPr="00F0258D" w:rsidRDefault="00553751" w:rsidP="00F0258D">
      <w:pPr>
        <w:pStyle w:val="Heading1"/>
        <w:spacing w:after="120"/>
      </w:pPr>
      <w:bookmarkStart w:id="80" w:name="_Toc157417513"/>
      <w:r w:rsidRPr="00F0258D">
        <w:lastRenderedPageBreak/>
        <w:t>Note 20. Movements in Earmarked Reserves</w:t>
      </w:r>
      <w:bookmarkEnd w:id="80"/>
    </w:p>
    <w:p w14:paraId="794FE082" w14:textId="7B3A6D75" w:rsidR="003B2C14" w:rsidRDefault="00101AE8" w:rsidP="002735EC">
      <w:pPr>
        <w:spacing w:before="0" w:after="40"/>
      </w:pPr>
      <w:r w:rsidRPr="00101AE8">
        <w:t>This note sets out the amounts set aside from the General fund and Housing Revenue Account balances in earmarked reserves to provide financing for future expenditure plans and the amounts posted back from earmarked reserves to meet General Fund and Housing Revenue Account expenditure.</w:t>
      </w:r>
    </w:p>
    <w:tbl>
      <w:tblPr>
        <w:tblStyle w:val="TableGrid"/>
        <w:tblW w:w="14879" w:type="dxa"/>
        <w:tblLook w:val="04A0" w:firstRow="1" w:lastRow="0" w:firstColumn="1" w:lastColumn="0" w:noHBand="0" w:noVBand="1"/>
        <w:tblDescription w:val="Table detailing the Movement in Earmarked Reserves for 2020/21 and the comparator data for 2019/20"/>
      </w:tblPr>
      <w:tblGrid>
        <w:gridCol w:w="4701"/>
        <w:gridCol w:w="1128"/>
        <w:gridCol w:w="1131"/>
        <w:gridCol w:w="1131"/>
        <w:gridCol w:w="1126"/>
        <w:gridCol w:w="1277"/>
        <w:gridCol w:w="1090"/>
        <w:gridCol w:w="1037"/>
        <w:gridCol w:w="1037"/>
        <w:gridCol w:w="1221"/>
      </w:tblGrid>
      <w:tr w:rsidR="00E33BCC" w:rsidRPr="00E82C66" w14:paraId="00E2A05C" w14:textId="77777777" w:rsidTr="00C4198A">
        <w:trPr>
          <w:trHeight w:val="910"/>
        </w:trPr>
        <w:tc>
          <w:tcPr>
            <w:tcW w:w="4701" w:type="dxa"/>
            <w:hideMark/>
          </w:tcPr>
          <w:p w14:paraId="08D93508"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 </w:t>
            </w:r>
          </w:p>
        </w:tc>
        <w:tc>
          <w:tcPr>
            <w:tcW w:w="1128" w:type="dxa"/>
            <w:hideMark/>
          </w:tcPr>
          <w:p w14:paraId="0FD43A6B"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 xml:space="preserve">Balance </w:t>
            </w:r>
            <w:r w:rsidRPr="00E82C66">
              <w:rPr>
                <w:rFonts w:eastAsia="Times New Roman"/>
                <w:b/>
                <w:bCs/>
                <w:sz w:val="18"/>
                <w:szCs w:val="18"/>
                <w:lang w:eastAsia="en-GB"/>
              </w:rPr>
              <w:br/>
              <w:t xml:space="preserve">31 March </w:t>
            </w:r>
            <w:r w:rsidRPr="00E82C66">
              <w:rPr>
                <w:rFonts w:eastAsia="Times New Roman"/>
                <w:b/>
                <w:bCs/>
                <w:sz w:val="18"/>
                <w:szCs w:val="18"/>
                <w:lang w:eastAsia="en-GB"/>
              </w:rPr>
              <w:br/>
              <w:t>2019</w:t>
            </w:r>
          </w:p>
        </w:tc>
        <w:tc>
          <w:tcPr>
            <w:tcW w:w="1131" w:type="dxa"/>
            <w:hideMark/>
          </w:tcPr>
          <w:p w14:paraId="5BD1CB6C"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 xml:space="preserve">Transfers </w:t>
            </w:r>
            <w:r w:rsidRPr="00E82C66">
              <w:rPr>
                <w:rFonts w:eastAsia="Times New Roman"/>
                <w:b/>
                <w:bCs/>
                <w:sz w:val="18"/>
                <w:szCs w:val="18"/>
                <w:lang w:eastAsia="en-GB"/>
              </w:rPr>
              <w:br/>
              <w:t xml:space="preserve">in </w:t>
            </w:r>
            <w:r w:rsidRPr="00E82C66">
              <w:rPr>
                <w:rFonts w:eastAsia="Times New Roman"/>
                <w:b/>
                <w:bCs/>
                <w:sz w:val="18"/>
                <w:szCs w:val="18"/>
                <w:lang w:eastAsia="en-GB"/>
              </w:rPr>
              <w:br/>
              <w:t>2019/20</w:t>
            </w:r>
          </w:p>
        </w:tc>
        <w:tc>
          <w:tcPr>
            <w:tcW w:w="1131" w:type="dxa"/>
            <w:hideMark/>
          </w:tcPr>
          <w:p w14:paraId="1A75E30D"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 xml:space="preserve">Transfers out </w:t>
            </w:r>
            <w:r w:rsidRPr="00E82C66">
              <w:rPr>
                <w:rFonts w:eastAsia="Times New Roman"/>
                <w:b/>
                <w:bCs/>
                <w:sz w:val="18"/>
                <w:szCs w:val="18"/>
                <w:lang w:eastAsia="en-GB"/>
              </w:rPr>
              <w:br/>
              <w:t>2019/20</w:t>
            </w:r>
          </w:p>
        </w:tc>
        <w:tc>
          <w:tcPr>
            <w:tcW w:w="1126" w:type="dxa"/>
            <w:hideMark/>
          </w:tcPr>
          <w:p w14:paraId="37942405"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 xml:space="preserve">Balance </w:t>
            </w:r>
            <w:r w:rsidRPr="00E82C66">
              <w:rPr>
                <w:rFonts w:eastAsia="Times New Roman"/>
                <w:b/>
                <w:bCs/>
                <w:sz w:val="18"/>
                <w:szCs w:val="18"/>
                <w:lang w:eastAsia="en-GB"/>
              </w:rPr>
              <w:br/>
              <w:t xml:space="preserve">31 March </w:t>
            </w:r>
            <w:r w:rsidRPr="00E82C66">
              <w:rPr>
                <w:rFonts w:eastAsia="Times New Roman"/>
                <w:b/>
                <w:bCs/>
                <w:sz w:val="18"/>
                <w:szCs w:val="18"/>
                <w:lang w:eastAsia="en-GB"/>
              </w:rPr>
              <w:br/>
              <w:t>2020</w:t>
            </w:r>
          </w:p>
        </w:tc>
        <w:tc>
          <w:tcPr>
            <w:tcW w:w="1277" w:type="dxa"/>
            <w:hideMark/>
          </w:tcPr>
          <w:p w14:paraId="4936936E" w14:textId="55E27B9A" w:rsidR="00E82C66" w:rsidRPr="00E82C66" w:rsidRDefault="00CD5138" w:rsidP="00AD62D0">
            <w:pPr>
              <w:spacing w:before="0" w:after="0"/>
              <w:rPr>
                <w:rFonts w:eastAsia="Times New Roman"/>
                <w:b/>
                <w:bCs/>
                <w:sz w:val="18"/>
                <w:szCs w:val="18"/>
                <w:lang w:eastAsia="en-GB"/>
              </w:rPr>
            </w:pPr>
            <w:r>
              <w:rPr>
                <w:rFonts w:eastAsia="Times New Roman"/>
                <w:b/>
                <w:bCs/>
                <w:sz w:val="18"/>
                <w:szCs w:val="18"/>
                <w:lang w:eastAsia="en-GB"/>
              </w:rPr>
              <w:t>Reserve</w:t>
            </w:r>
            <w:r w:rsidR="00E82C66" w:rsidRPr="00E82C66">
              <w:rPr>
                <w:rFonts w:eastAsia="Times New Roman"/>
                <w:b/>
                <w:bCs/>
                <w:sz w:val="18"/>
                <w:szCs w:val="18"/>
                <w:lang w:eastAsia="en-GB"/>
              </w:rPr>
              <w:br/>
              <w:t>adjustment</w:t>
            </w:r>
            <w:r>
              <w:rPr>
                <w:rFonts w:eastAsia="Times New Roman"/>
                <w:b/>
                <w:bCs/>
                <w:sz w:val="18"/>
                <w:szCs w:val="18"/>
                <w:lang w:eastAsia="en-GB"/>
              </w:rPr>
              <w:t>s</w:t>
            </w:r>
            <w:r w:rsidR="00E82C66" w:rsidRPr="00E82C66">
              <w:rPr>
                <w:rFonts w:eastAsia="Times New Roman"/>
                <w:b/>
                <w:bCs/>
                <w:sz w:val="18"/>
                <w:szCs w:val="18"/>
                <w:lang w:eastAsia="en-GB"/>
              </w:rPr>
              <w:t xml:space="preserve">  at 1 April 2020</w:t>
            </w:r>
          </w:p>
        </w:tc>
        <w:tc>
          <w:tcPr>
            <w:tcW w:w="1090" w:type="dxa"/>
            <w:hideMark/>
          </w:tcPr>
          <w:p w14:paraId="4DC2C4F7"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Restated Balance at 1 April 2020</w:t>
            </w:r>
          </w:p>
        </w:tc>
        <w:tc>
          <w:tcPr>
            <w:tcW w:w="1037" w:type="dxa"/>
            <w:hideMark/>
          </w:tcPr>
          <w:p w14:paraId="440B280C" w14:textId="71056C34"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 xml:space="preserve">Transfers </w:t>
            </w:r>
            <w:r w:rsidRPr="00E82C66">
              <w:rPr>
                <w:rFonts w:eastAsia="Times New Roman"/>
                <w:b/>
                <w:bCs/>
                <w:sz w:val="18"/>
                <w:szCs w:val="18"/>
                <w:lang w:eastAsia="en-GB"/>
              </w:rPr>
              <w:br/>
              <w:t xml:space="preserve">in </w:t>
            </w:r>
            <w:r w:rsidRPr="00E82C66">
              <w:rPr>
                <w:rFonts w:eastAsia="Times New Roman"/>
                <w:b/>
                <w:bCs/>
                <w:sz w:val="18"/>
                <w:szCs w:val="18"/>
                <w:lang w:eastAsia="en-GB"/>
              </w:rPr>
              <w:br/>
            </w:r>
            <w:r w:rsidR="00EC030D">
              <w:rPr>
                <w:rFonts w:eastAsia="Times New Roman"/>
                <w:b/>
                <w:bCs/>
                <w:sz w:val="18"/>
                <w:szCs w:val="18"/>
                <w:lang w:eastAsia="en-GB"/>
              </w:rPr>
              <w:t>2019/20</w:t>
            </w:r>
          </w:p>
        </w:tc>
        <w:tc>
          <w:tcPr>
            <w:tcW w:w="1037" w:type="dxa"/>
            <w:hideMark/>
          </w:tcPr>
          <w:p w14:paraId="7B0C38E9" w14:textId="5579A69C"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 xml:space="preserve">Transfers out </w:t>
            </w:r>
            <w:r w:rsidRPr="00E82C66">
              <w:rPr>
                <w:rFonts w:eastAsia="Times New Roman"/>
                <w:b/>
                <w:bCs/>
                <w:sz w:val="18"/>
                <w:szCs w:val="18"/>
                <w:lang w:eastAsia="en-GB"/>
              </w:rPr>
              <w:br/>
            </w:r>
            <w:r w:rsidR="00EC030D">
              <w:rPr>
                <w:rFonts w:eastAsia="Times New Roman"/>
                <w:b/>
                <w:bCs/>
                <w:sz w:val="18"/>
                <w:szCs w:val="18"/>
                <w:lang w:eastAsia="en-GB"/>
              </w:rPr>
              <w:t>2019/20</w:t>
            </w:r>
          </w:p>
        </w:tc>
        <w:tc>
          <w:tcPr>
            <w:tcW w:w="1221" w:type="dxa"/>
            <w:hideMark/>
          </w:tcPr>
          <w:p w14:paraId="1EF039B5"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 xml:space="preserve">Balance </w:t>
            </w:r>
            <w:r w:rsidRPr="00E82C66">
              <w:rPr>
                <w:rFonts w:eastAsia="Times New Roman"/>
                <w:b/>
                <w:bCs/>
                <w:sz w:val="18"/>
                <w:szCs w:val="18"/>
                <w:lang w:eastAsia="en-GB"/>
              </w:rPr>
              <w:br/>
              <w:t xml:space="preserve">31 March </w:t>
            </w:r>
            <w:r w:rsidRPr="00E82C66">
              <w:rPr>
                <w:rFonts w:eastAsia="Times New Roman"/>
                <w:b/>
                <w:bCs/>
                <w:sz w:val="18"/>
                <w:szCs w:val="18"/>
                <w:lang w:eastAsia="en-GB"/>
              </w:rPr>
              <w:br/>
              <w:t>2021</w:t>
            </w:r>
          </w:p>
        </w:tc>
      </w:tr>
      <w:tr w:rsidR="00E33BCC" w:rsidRPr="00E82C66" w14:paraId="7A9636D2" w14:textId="77777777" w:rsidTr="00C4198A">
        <w:trPr>
          <w:trHeight w:val="50"/>
        </w:trPr>
        <w:tc>
          <w:tcPr>
            <w:tcW w:w="4701" w:type="dxa"/>
            <w:hideMark/>
          </w:tcPr>
          <w:p w14:paraId="112EA777" w14:textId="4BC3E48D" w:rsidR="00E82C66" w:rsidRPr="00E82C66" w:rsidRDefault="00E33BCC" w:rsidP="00AD62D0">
            <w:pPr>
              <w:spacing w:before="0" w:after="0"/>
              <w:rPr>
                <w:rFonts w:eastAsia="Times New Roman"/>
                <w:b/>
                <w:bCs/>
                <w:sz w:val="18"/>
                <w:szCs w:val="18"/>
                <w:lang w:eastAsia="en-GB"/>
              </w:rPr>
            </w:pPr>
            <w:r w:rsidRPr="00E33BCC">
              <w:rPr>
                <w:rFonts w:eastAsia="Times New Roman"/>
                <w:b/>
                <w:bCs/>
                <w:sz w:val="18"/>
                <w:szCs w:val="18"/>
                <w:lang w:eastAsia="en-GB"/>
              </w:rPr>
              <w:t>General Fund</w:t>
            </w:r>
          </w:p>
        </w:tc>
        <w:tc>
          <w:tcPr>
            <w:tcW w:w="1128" w:type="dxa"/>
            <w:hideMark/>
          </w:tcPr>
          <w:p w14:paraId="45DB42FE"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£'000</w:t>
            </w:r>
          </w:p>
        </w:tc>
        <w:tc>
          <w:tcPr>
            <w:tcW w:w="1131" w:type="dxa"/>
            <w:hideMark/>
          </w:tcPr>
          <w:p w14:paraId="07A5E98C"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£'000</w:t>
            </w:r>
          </w:p>
        </w:tc>
        <w:tc>
          <w:tcPr>
            <w:tcW w:w="1131" w:type="dxa"/>
            <w:hideMark/>
          </w:tcPr>
          <w:p w14:paraId="02FD64CC"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£'000</w:t>
            </w:r>
          </w:p>
        </w:tc>
        <w:tc>
          <w:tcPr>
            <w:tcW w:w="1126" w:type="dxa"/>
            <w:hideMark/>
          </w:tcPr>
          <w:p w14:paraId="4E109DC8"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£'000</w:t>
            </w:r>
          </w:p>
        </w:tc>
        <w:tc>
          <w:tcPr>
            <w:tcW w:w="1277" w:type="dxa"/>
            <w:hideMark/>
          </w:tcPr>
          <w:p w14:paraId="6E81D9EC"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£'000</w:t>
            </w:r>
          </w:p>
        </w:tc>
        <w:tc>
          <w:tcPr>
            <w:tcW w:w="1090" w:type="dxa"/>
            <w:hideMark/>
          </w:tcPr>
          <w:p w14:paraId="06922288"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£'000</w:t>
            </w:r>
          </w:p>
        </w:tc>
        <w:tc>
          <w:tcPr>
            <w:tcW w:w="1037" w:type="dxa"/>
            <w:hideMark/>
          </w:tcPr>
          <w:p w14:paraId="2F436F2F"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£'000</w:t>
            </w:r>
          </w:p>
        </w:tc>
        <w:tc>
          <w:tcPr>
            <w:tcW w:w="1037" w:type="dxa"/>
            <w:hideMark/>
          </w:tcPr>
          <w:p w14:paraId="490D2542"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£'000</w:t>
            </w:r>
          </w:p>
        </w:tc>
        <w:tc>
          <w:tcPr>
            <w:tcW w:w="1221" w:type="dxa"/>
            <w:hideMark/>
          </w:tcPr>
          <w:p w14:paraId="185B1DE2"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£'000</w:t>
            </w:r>
          </w:p>
        </w:tc>
      </w:tr>
      <w:tr w:rsidR="00E33BCC" w:rsidRPr="00E82C66" w14:paraId="06F0155D" w14:textId="77777777" w:rsidTr="00C4198A">
        <w:trPr>
          <w:trHeight w:val="156"/>
        </w:trPr>
        <w:tc>
          <w:tcPr>
            <w:tcW w:w="4701" w:type="dxa"/>
            <w:hideMark/>
          </w:tcPr>
          <w:p w14:paraId="53725015"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Balances held by schools under a scheme of delegation</w:t>
            </w:r>
          </w:p>
        </w:tc>
        <w:tc>
          <w:tcPr>
            <w:tcW w:w="1128" w:type="dxa"/>
            <w:hideMark/>
          </w:tcPr>
          <w:p w14:paraId="63771277"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(2,004)</w:t>
            </w:r>
          </w:p>
        </w:tc>
        <w:tc>
          <w:tcPr>
            <w:tcW w:w="1131" w:type="dxa"/>
            <w:hideMark/>
          </w:tcPr>
          <w:p w14:paraId="6A0C3B17"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(760)</w:t>
            </w:r>
          </w:p>
        </w:tc>
        <w:tc>
          <w:tcPr>
            <w:tcW w:w="1131" w:type="dxa"/>
            <w:hideMark/>
          </w:tcPr>
          <w:p w14:paraId="7243D5B7"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1,408</w:t>
            </w:r>
          </w:p>
        </w:tc>
        <w:tc>
          <w:tcPr>
            <w:tcW w:w="1126" w:type="dxa"/>
            <w:hideMark/>
          </w:tcPr>
          <w:p w14:paraId="2F6AD10E"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(1,356)</w:t>
            </w:r>
          </w:p>
        </w:tc>
        <w:tc>
          <w:tcPr>
            <w:tcW w:w="1277" w:type="dxa"/>
            <w:hideMark/>
          </w:tcPr>
          <w:p w14:paraId="2FE2DE6D"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2D7BDB5C"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(1,356)</w:t>
            </w:r>
          </w:p>
        </w:tc>
        <w:tc>
          <w:tcPr>
            <w:tcW w:w="1037" w:type="dxa"/>
            <w:hideMark/>
          </w:tcPr>
          <w:p w14:paraId="039B1126"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(1,833)</w:t>
            </w:r>
          </w:p>
        </w:tc>
        <w:tc>
          <w:tcPr>
            <w:tcW w:w="1037" w:type="dxa"/>
            <w:hideMark/>
          </w:tcPr>
          <w:p w14:paraId="6EED7F2C"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1,775</w:t>
            </w:r>
          </w:p>
        </w:tc>
        <w:tc>
          <w:tcPr>
            <w:tcW w:w="1221" w:type="dxa"/>
            <w:hideMark/>
          </w:tcPr>
          <w:p w14:paraId="2834A6CF"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(1,414)</w:t>
            </w:r>
          </w:p>
        </w:tc>
      </w:tr>
      <w:tr w:rsidR="00E33BCC" w:rsidRPr="00E82C66" w14:paraId="07D20754" w14:textId="77777777" w:rsidTr="00C4198A">
        <w:trPr>
          <w:trHeight w:val="87"/>
        </w:trPr>
        <w:tc>
          <w:tcPr>
            <w:tcW w:w="4701" w:type="dxa"/>
            <w:hideMark/>
          </w:tcPr>
          <w:p w14:paraId="4370532C"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School Rev Contributions To Capital</w:t>
            </w:r>
          </w:p>
        </w:tc>
        <w:tc>
          <w:tcPr>
            <w:tcW w:w="1128" w:type="dxa"/>
            <w:hideMark/>
          </w:tcPr>
          <w:p w14:paraId="47339647"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(406)</w:t>
            </w:r>
          </w:p>
        </w:tc>
        <w:tc>
          <w:tcPr>
            <w:tcW w:w="1131" w:type="dxa"/>
            <w:hideMark/>
          </w:tcPr>
          <w:p w14:paraId="2118ECB9"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(166)</w:t>
            </w:r>
          </w:p>
        </w:tc>
        <w:tc>
          <w:tcPr>
            <w:tcW w:w="1131" w:type="dxa"/>
            <w:hideMark/>
          </w:tcPr>
          <w:p w14:paraId="543E4142"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507</w:t>
            </w:r>
          </w:p>
        </w:tc>
        <w:tc>
          <w:tcPr>
            <w:tcW w:w="1126" w:type="dxa"/>
            <w:hideMark/>
          </w:tcPr>
          <w:p w14:paraId="735A68D3"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(65)</w:t>
            </w:r>
          </w:p>
        </w:tc>
        <w:tc>
          <w:tcPr>
            <w:tcW w:w="1277" w:type="dxa"/>
            <w:hideMark/>
          </w:tcPr>
          <w:p w14:paraId="6E745D69"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0130819B"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(65)</w:t>
            </w:r>
          </w:p>
        </w:tc>
        <w:tc>
          <w:tcPr>
            <w:tcW w:w="1037" w:type="dxa"/>
            <w:noWrap/>
            <w:hideMark/>
          </w:tcPr>
          <w:p w14:paraId="3CE8BF8C"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(445)</w:t>
            </w:r>
          </w:p>
        </w:tc>
        <w:tc>
          <w:tcPr>
            <w:tcW w:w="1037" w:type="dxa"/>
            <w:noWrap/>
            <w:hideMark/>
          </w:tcPr>
          <w:p w14:paraId="48092617"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387</w:t>
            </w:r>
          </w:p>
        </w:tc>
        <w:tc>
          <w:tcPr>
            <w:tcW w:w="1221" w:type="dxa"/>
            <w:hideMark/>
          </w:tcPr>
          <w:p w14:paraId="2207298F"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(123)</w:t>
            </w:r>
          </w:p>
        </w:tc>
      </w:tr>
      <w:tr w:rsidR="00E33BCC" w:rsidRPr="00E82C66" w14:paraId="455C41CD" w14:textId="77777777" w:rsidTr="00C4198A">
        <w:trPr>
          <w:trHeight w:val="50"/>
        </w:trPr>
        <w:tc>
          <w:tcPr>
            <w:tcW w:w="4701" w:type="dxa"/>
            <w:hideMark/>
          </w:tcPr>
          <w:p w14:paraId="1F6FD3B8"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Revenue Contributions To Capital BSD</w:t>
            </w:r>
          </w:p>
        </w:tc>
        <w:tc>
          <w:tcPr>
            <w:tcW w:w="1128" w:type="dxa"/>
            <w:hideMark/>
          </w:tcPr>
          <w:p w14:paraId="201A0825" w14:textId="450289DF"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 xml:space="preserve">0 </w:t>
            </w:r>
          </w:p>
        </w:tc>
        <w:tc>
          <w:tcPr>
            <w:tcW w:w="1131" w:type="dxa"/>
            <w:hideMark/>
          </w:tcPr>
          <w:p w14:paraId="21B7462A"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(800)</w:t>
            </w:r>
          </w:p>
        </w:tc>
        <w:tc>
          <w:tcPr>
            <w:tcW w:w="1131" w:type="dxa"/>
            <w:hideMark/>
          </w:tcPr>
          <w:p w14:paraId="0F0B811E"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707</w:t>
            </w:r>
          </w:p>
        </w:tc>
        <w:tc>
          <w:tcPr>
            <w:tcW w:w="1126" w:type="dxa"/>
            <w:hideMark/>
          </w:tcPr>
          <w:p w14:paraId="476516CB"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(93)</w:t>
            </w:r>
          </w:p>
        </w:tc>
        <w:tc>
          <w:tcPr>
            <w:tcW w:w="1277" w:type="dxa"/>
            <w:hideMark/>
          </w:tcPr>
          <w:p w14:paraId="0C283ABF"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7E62726C"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(93)</w:t>
            </w:r>
          </w:p>
        </w:tc>
        <w:tc>
          <w:tcPr>
            <w:tcW w:w="1037" w:type="dxa"/>
            <w:hideMark/>
          </w:tcPr>
          <w:p w14:paraId="21CC8C8D"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37" w:type="dxa"/>
            <w:hideMark/>
          </w:tcPr>
          <w:p w14:paraId="3F38C5AE"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93</w:t>
            </w:r>
          </w:p>
        </w:tc>
        <w:tc>
          <w:tcPr>
            <w:tcW w:w="1221" w:type="dxa"/>
            <w:hideMark/>
          </w:tcPr>
          <w:p w14:paraId="0004707E"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w:t>
            </w:r>
          </w:p>
        </w:tc>
      </w:tr>
      <w:tr w:rsidR="00E33BCC" w:rsidRPr="00E82C66" w14:paraId="7B273CF4" w14:textId="77777777" w:rsidTr="00C4198A">
        <w:trPr>
          <w:trHeight w:val="80"/>
        </w:trPr>
        <w:tc>
          <w:tcPr>
            <w:tcW w:w="4701" w:type="dxa"/>
            <w:hideMark/>
          </w:tcPr>
          <w:p w14:paraId="7F553FDE"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Revenue Contributions To Capital C&amp;A</w:t>
            </w:r>
          </w:p>
        </w:tc>
        <w:tc>
          <w:tcPr>
            <w:tcW w:w="1128" w:type="dxa"/>
            <w:hideMark/>
          </w:tcPr>
          <w:p w14:paraId="04803305" w14:textId="0D6FFB78"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 xml:space="preserve">0 </w:t>
            </w:r>
          </w:p>
        </w:tc>
        <w:tc>
          <w:tcPr>
            <w:tcW w:w="1131" w:type="dxa"/>
            <w:hideMark/>
          </w:tcPr>
          <w:p w14:paraId="4531F499"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31" w:type="dxa"/>
            <w:hideMark/>
          </w:tcPr>
          <w:p w14:paraId="28816AC0"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17</w:t>
            </w:r>
          </w:p>
        </w:tc>
        <w:tc>
          <w:tcPr>
            <w:tcW w:w="1126" w:type="dxa"/>
            <w:hideMark/>
          </w:tcPr>
          <w:p w14:paraId="07E90113"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17</w:t>
            </w:r>
          </w:p>
        </w:tc>
        <w:tc>
          <w:tcPr>
            <w:tcW w:w="1277" w:type="dxa"/>
            <w:hideMark/>
          </w:tcPr>
          <w:p w14:paraId="10DAE7A8"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38F5E2E3"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17</w:t>
            </w:r>
          </w:p>
        </w:tc>
        <w:tc>
          <w:tcPr>
            <w:tcW w:w="1037" w:type="dxa"/>
            <w:noWrap/>
            <w:hideMark/>
          </w:tcPr>
          <w:p w14:paraId="4C0DE38C"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37" w:type="dxa"/>
            <w:noWrap/>
            <w:hideMark/>
          </w:tcPr>
          <w:p w14:paraId="4BDF5DD5"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221" w:type="dxa"/>
            <w:hideMark/>
          </w:tcPr>
          <w:p w14:paraId="531F8467"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17</w:t>
            </w:r>
          </w:p>
        </w:tc>
      </w:tr>
      <w:tr w:rsidR="00E33BCC" w:rsidRPr="00E82C66" w14:paraId="751887B9" w14:textId="77777777" w:rsidTr="00C4198A">
        <w:trPr>
          <w:trHeight w:val="139"/>
        </w:trPr>
        <w:tc>
          <w:tcPr>
            <w:tcW w:w="4701" w:type="dxa"/>
            <w:hideMark/>
          </w:tcPr>
          <w:p w14:paraId="2B5A5F2B"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Revenue Contributions To Capital RCET</w:t>
            </w:r>
          </w:p>
        </w:tc>
        <w:tc>
          <w:tcPr>
            <w:tcW w:w="1128" w:type="dxa"/>
            <w:hideMark/>
          </w:tcPr>
          <w:p w14:paraId="4501B848"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(8)</w:t>
            </w:r>
          </w:p>
        </w:tc>
        <w:tc>
          <w:tcPr>
            <w:tcW w:w="1131" w:type="dxa"/>
            <w:hideMark/>
          </w:tcPr>
          <w:p w14:paraId="6E077CD1"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(34)</w:t>
            </w:r>
          </w:p>
        </w:tc>
        <w:tc>
          <w:tcPr>
            <w:tcW w:w="1131" w:type="dxa"/>
            <w:hideMark/>
          </w:tcPr>
          <w:p w14:paraId="304C55E3"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26" w:type="dxa"/>
            <w:hideMark/>
          </w:tcPr>
          <w:p w14:paraId="7B87B7F5"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(42)</w:t>
            </w:r>
          </w:p>
        </w:tc>
        <w:tc>
          <w:tcPr>
            <w:tcW w:w="1277" w:type="dxa"/>
            <w:hideMark/>
          </w:tcPr>
          <w:p w14:paraId="20A931AF"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15E3CDD5"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(42)</w:t>
            </w:r>
          </w:p>
        </w:tc>
        <w:tc>
          <w:tcPr>
            <w:tcW w:w="1037" w:type="dxa"/>
            <w:hideMark/>
          </w:tcPr>
          <w:p w14:paraId="5F5C3440"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(61)</w:t>
            </w:r>
          </w:p>
        </w:tc>
        <w:tc>
          <w:tcPr>
            <w:tcW w:w="1037" w:type="dxa"/>
            <w:hideMark/>
          </w:tcPr>
          <w:p w14:paraId="6F4D6D37"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2</w:t>
            </w:r>
          </w:p>
        </w:tc>
        <w:tc>
          <w:tcPr>
            <w:tcW w:w="1221" w:type="dxa"/>
            <w:hideMark/>
          </w:tcPr>
          <w:p w14:paraId="0863BB63"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(101)</w:t>
            </w:r>
          </w:p>
        </w:tc>
      </w:tr>
      <w:tr w:rsidR="00E33BCC" w:rsidRPr="00E82C66" w14:paraId="3D5BB483" w14:textId="77777777" w:rsidTr="00C4198A">
        <w:trPr>
          <w:trHeight w:val="72"/>
        </w:trPr>
        <w:tc>
          <w:tcPr>
            <w:tcW w:w="4701" w:type="dxa"/>
            <w:hideMark/>
          </w:tcPr>
          <w:p w14:paraId="491BBE57"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Development Plan Reserve</w:t>
            </w:r>
          </w:p>
        </w:tc>
        <w:tc>
          <w:tcPr>
            <w:tcW w:w="1128" w:type="dxa"/>
            <w:hideMark/>
          </w:tcPr>
          <w:p w14:paraId="4861EC71"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(112)</w:t>
            </w:r>
          </w:p>
        </w:tc>
        <w:tc>
          <w:tcPr>
            <w:tcW w:w="1131" w:type="dxa"/>
            <w:hideMark/>
          </w:tcPr>
          <w:p w14:paraId="6FB886E9"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(82)</w:t>
            </w:r>
          </w:p>
        </w:tc>
        <w:tc>
          <w:tcPr>
            <w:tcW w:w="1131" w:type="dxa"/>
            <w:hideMark/>
          </w:tcPr>
          <w:p w14:paraId="151C8D03"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195</w:t>
            </w:r>
          </w:p>
        </w:tc>
        <w:tc>
          <w:tcPr>
            <w:tcW w:w="1126" w:type="dxa"/>
            <w:hideMark/>
          </w:tcPr>
          <w:p w14:paraId="035A6304"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w:t>
            </w:r>
          </w:p>
        </w:tc>
        <w:tc>
          <w:tcPr>
            <w:tcW w:w="1277" w:type="dxa"/>
            <w:hideMark/>
          </w:tcPr>
          <w:p w14:paraId="3D954966"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232DA9B2"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w:t>
            </w:r>
          </w:p>
        </w:tc>
        <w:tc>
          <w:tcPr>
            <w:tcW w:w="1037" w:type="dxa"/>
            <w:noWrap/>
            <w:hideMark/>
          </w:tcPr>
          <w:p w14:paraId="29D3CAC3"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(230)</w:t>
            </w:r>
          </w:p>
        </w:tc>
        <w:tc>
          <w:tcPr>
            <w:tcW w:w="1037" w:type="dxa"/>
            <w:noWrap/>
            <w:hideMark/>
          </w:tcPr>
          <w:p w14:paraId="3D165E0D"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80</w:t>
            </w:r>
          </w:p>
        </w:tc>
        <w:tc>
          <w:tcPr>
            <w:tcW w:w="1221" w:type="dxa"/>
            <w:hideMark/>
          </w:tcPr>
          <w:p w14:paraId="1E22EFF1"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(149)</w:t>
            </w:r>
          </w:p>
        </w:tc>
      </w:tr>
      <w:tr w:rsidR="00E33BCC" w:rsidRPr="00E82C66" w14:paraId="2EE465E9" w14:textId="77777777" w:rsidTr="00C4198A">
        <w:trPr>
          <w:trHeight w:val="50"/>
        </w:trPr>
        <w:tc>
          <w:tcPr>
            <w:tcW w:w="4701" w:type="dxa"/>
            <w:hideMark/>
          </w:tcPr>
          <w:p w14:paraId="0228D5C4"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Provision For Local Election</w:t>
            </w:r>
          </w:p>
        </w:tc>
        <w:tc>
          <w:tcPr>
            <w:tcW w:w="1128" w:type="dxa"/>
            <w:hideMark/>
          </w:tcPr>
          <w:p w14:paraId="739D8150"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(284)</w:t>
            </w:r>
          </w:p>
        </w:tc>
        <w:tc>
          <w:tcPr>
            <w:tcW w:w="1131" w:type="dxa"/>
            <w:hideMark/>
          </w:tcPr>
          <w:p w14:paraId="7C76D458"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(138)</w:t>
            </w:r>
          </w:p>
        </w:tc>
        <w:tc>
          <w:tcPr>
            <w:tcW w:w="1131" w:type="dxa"/>
            <w:hideMark/>
          </w:tcPr>
          <w:p w14:paraId="75BD35AB"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414</w:t>
            </w:r>
          </w:p>
        </w:tc>
        <w:tc>
          <w:tcPr>
            <w:tcW w:w="1126" w:type="dxa"/>
            <w:hideMark/>
          </w:tcPr>
          <w:p w14:paraId="76C0CB24"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(8)</w:t>
            </w:r>
          </w:p>
        </w:tc>
        <w:tc>
          <w:tcPr>
            <w:tcW w:w="1277" w:type="dxa"/>
            <w:hideMark/>
          </w:tcPr>
          <w:p w14:paraId="5D3E252E"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34252E5A"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(8)</w:t>
            </w:r>
          </w:p>
        </w:tc>
        <w:tc>
          <w:tcPr>
            <w:tcW w:w="1037" w:type="dxa"/>
            <w:hideMark/>
          </w:tcPr>
          <w:p w14:paraId="117007F8"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(138)</w:t>
            </w:r>
          </w:p>
        </w:tc>
        <w:tc>
          <w:tcPr>
            <w:tcW w:w="1037" w:type="dxa"/>
            <w:hideMark/>
          </w:tcPr>
          <w:p w14:paraId="11EE5D55"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22</w:t>
            </w:r>
          </w:p>
        </w:tc>
        <w:tc>
          <w:tcPr>
            <w:tcW w:w="1221" w:type="dxa"/>
            <w:hideMark/>
          </w:tcPr>
          <w:p w14:paraId="007F4E1D"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(123)</w:t>
            </w:r>
          </w:p>
        </w:tc>
      </w:tr>
      <w:tr w:rsidR="00E33BCC" w:rsidRPr="00E82C66" w14:paraId="037DCFF3" w14:textId="77777777" w:rsidTr="00C4198A">
        <w:trPr>
          <w:trHeight w:val="64"/>
        </w:trPr>
        <w:tc>
          <w:tcPr>
            <w:tcW w:w="4701" w:type="dxa"/>
            <w:hideMark/>
          </w:tcPr>
          <w:p w14:paraId="0B26580B"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Bereavement Services Reserves</w:t>
            </w:r>
          </w:p>
        </w:tc>
        <w:tc>
          <w:tcPr>
            <w:tcW w:w="1128" w:type="dxa"/>
            <w:hideMark/>
          </w:tcPr>
          <w:p w14:paraId="590C460B"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(25)</w:t>
            </w:r>
          </w:p>
        </w:tc>
        <w:tc>
          <w:tcPr>
            <w:tcW w:w="1131" w:type="dxa"/>
            <w:hideMark/>
          </w:tcPr>
          <w:p w14:paraId="46E8045A"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w:t>
            </w:r>
          </w:p>
        </w:tc>
        <w:tc>
          <w:tcPr>
            <w:tcW w:w="1131" w:type="dxa"/>
            <w:hideMark/>
          </w:tcPr>
          <w:p w14:paraId="4DFBC583"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26" w:type="dxa"/>
            <w:hideMark/>
          </w:tcPr>
          <w:p w14:paraId="4ED5241B"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(26)</w:t>
            </w:r>
          </w:p>
        </w:tc>
        <w:tc>
          <w:tcPr>
            <w:tcW w:w="1277" w:type="dxa"/>
            <w:hideMark/>
          </w:tcPr>
          <w:p w14:paraId="61D700C4"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10453AB2"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(26)</w:t>
            </w:r>
          </w:p>
        </w:tc>
        <w:tc>
          <w:tcPr>
            <w:tcW w:w="1037" w:type="dxa"/>
            <w:noWrap/>
            <w:hideMark/>
          </w:tcPr>
          <w:p w14:paraId="4AE969D3"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(150)</w:t>
            </w:r>
          </w:p>
        </w:tc>
        <w:tc>
          <w:tcPr>
            <w:tcW w:w="1037" w:type="dxa"/>
            <w:noWrap/>
            <w:hideMark/>
          </w:tcPr>
          <w:p w14:paraId="778D8F1A"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w:t>
            </w:r>
          </w:p>
        </w:tc>
        <w:tc>
          <w:tcPr>
            <w:tcW w:w="1221" w:type="dxa"/>
            <w:hideMark/>
          </w:tcPr>
          <w:p w14:paraId="0CB7D548"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(175)</w:t>
            </w:r>
          </w:p>
        </w:tc>
      </w:tr>
      <w:tr w:rsidR="00E33BCC" w:rsidRPr="00E82C66" w14:paraId="3948A495" w14:textId="77777777" w:rsidTr="00C4198A">
        <w:trPr>
          <w:trHeight w:val="124"/>
        </w:trPr>
        <w:tc>
          <w:tcPr>
            <w:tcW w:w="4701" w:type="dxa"/>
            <w:hideMark/>
          </w:tcPr>
          <w:p w14:paraId="0C9F57E0"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Rate Equalisation Fund</w:t>
            </w:r>
          </w:p>
        </w:tc>
        <w:tc>
          <w:tcPr>
            <w:tcW w:w="1128" w:type="dxa"/>
            <w:hideMark/>
          </w:tcPr>
          <w:p w14:paraId="57FAE17F" w14:textId="1C0EDAB3"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 xml:space="preserve">0 </w:t>
            </w:r>
          </w:p>
        </w:tc>
        <w:tc>
          <w:tcPr>
            <w:tcW w:w="1131" w:type="dxa"/>
            <w:hideMark/>
          </w:tcPr>
          <w:p w14:paraId="4EA9BD05"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31" w:type="dxa"/>
            <w:hideMark/>
          </w:tcPr>
          <w:p w14:paraId="60C55AA1"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26" w:type="dxa"/>
            <w:hideMark/>
          </w:tcPr>
          <w:p w14:paraId="0E32CF52"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w:t>
            </w:r>
          </w:p>
        </w:tc>
        <w:tc>
          <w:tcPr>
            <w:tcW w:w="1277" w:type="dxa"/>
            <w:hideMark/>
          </w:tcPr>
          <w:p w14:paraId="4E4847CB"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45F709C4"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w:t>
            </w:r>
          </w:p>
        </w:tc>
        <w:tc>
          <w:tcPr>
            <w:tcW w:w="1037" w:type="dxa"/>
            <w:noWrap/>
            <w:hideMark/>
          </w:tcPr>
          <w:p w14:paraId="313E87EF"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(4,663)</w:t>
            </w:r>
          </w:p>
        </w:tc>
        <w:tc>
          <w:tcPr>
            <w:tcW w:w="1037" w:type="dxa"/>
            <w:noWrap/>
            <w:hideMark/>
          </w:tcPr>
          <w:p w14:paraId="46F1AC99"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221" w:type="dxa"/>
            <w:hideMark/>
          </w:tcPr>
          <w:p w14:paraId="40773C14"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(4,663)</w:t>
            </w:r>
          </w:p>
        </w:tc>
      </w:tr>
      <w:tr w:rsidR="00E33BCC" w:rsidRPr="00E82C66" w14:paraId="25A10809" w14:textId="77777777" w:rsidTr="00C4198A">
        <w:trPr>
          <w:trHeight w:val="56"/>
        </w:trPr>
        <w:tc>
          <w:tcPr>
            <w:tcW w:w="4701" w:type="dxa"/>
            <w:hideMark/>
          </w:tcPr>
          <w:p w14:paraId="32DEAF63"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Community Hubs Reserve</w:t>
            </w:r>
          </w:p>
        </w:tc>
        <w:tc>
          <w:tcPr>
            <w:tcW w:w="1128" w:type="dxa"/>
            <w:hideMark/>
          </w:tcPr>
          <w:p w14:paraId="23FB38D7"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(40)</w:t>
            </w:r>
          </w:p>
        </w:tc>
        <w:tc>
          <w:tcPr>
            <w:tcW w:w="1131" w:type="dxa"/>
            <w:hideMark/>
          </w:tcPr>
          <w:p w14:paraId="77C05BB4"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31" w:type="dxa"/>
            <w:hideMark/>
          </w:tcPr>
          <w:p w14:paraId="298B1329"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11</w:t>
            </w:r>
          </w:p>
        </w:tc>
        <w:tc>
          <w:tcPr>
            <w:tcW w:w="1126" w:type="dxa"/>
            <w:hideMark/>
          </w:tcPr>
          <w:p w14:paraId="576ACEA8"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(29)</w:t>
            </w:r>
          </w:p>
        </w:tc>
        <w:tc>
          <w:tcPr>
            <w:tcW w:w="1277" w:type="dxa"/>
            <w:hideMark/>
          </w:tcPr>
          <w:p w14:paraId="3786D6CD"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4AEB5329"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(29)</w:t>
            </w:r>
          </w:p>
        </w:tc>
        <w:tc>
          <w:tcPr>
            <w:tcW w:w="1037" w:type="dxa"/>
            <w:hideMark/>
          </w:tcPr>
          <w:p w14:paraId="40E219D2"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37" w:type="dxa"/>
            <w:hideMark/>
          </w:tcPr>
          <w:p w14:paraId="3D056388"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(12)</w:t>
            </w:r>
          </w:p>
        </w:tc>
        <w:tc>
          <w:tcPr>
            <w:tcW w:w="1221" w:type="dxa"/>
            <w:hideMark/>
          </w:tcPr>
          <w:p w14:paraId="12C834DF"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(41)</w:t>
            </w:r>
          </w:p>
        </w:tc>
      </w:tr>
      <w:tr w:rsidR="00E33BCC" w:rsidRPr="00E82C66" w14:paraId="084DFE2E" w14:textId="77777777" w:rsidTr="00C4198A">
        <w:trPr>
          <w:trHeight w:val="50"/>
        </w:trPr>
        <w:tc>
          <w:tcPr>
            <w:tcW w:w="4701" w:type="dxa"/>
            <w:hideMark/>
          </w:tcPr>
          <w:p w14:paraId="2DBDFD83"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BRMF - Annual Programme</w:t>
            </w:r>
          </w:p>
        </w:tc>
        <w:tc>
          <w:tcPr>
            <w:tcW w:w="1128" w:type="dxa"/>
            <w:hideMark/>
          </w:tcPr>
          <w:p w14:paraId="6CB365ED" w14:textId="00E8D009"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 xml:space="preserve">0 </w:t>
            </w:r>
          </w:p>
        </w:tc>
        <w:tc>
          <w:tcPr>
            <w:tcW w:w="1131" w:type="dxa"/>
            <w:hideMark/>
          </w:tcPr>
          <w:p w14:paraId="395A1F0C"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(250)</w:t>
            </w:r>
          </w:p>
        </w:tc>
        <w:tc>
          <w:tcPr>
            <w:tcW w:w="1131" w:type="dxa"/>
            <w:hideMark/>
          </w:tcPr>
          <w:p w14:paraId="5165E334"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38</w:t>
            </w:r>
          </w:p>
        </w:tc>
        <w:tc>
          <w:tcPr>
            <w:tcW w:w="1126" w:type="dxa"/>
            <w:hideMark/>
          </w:tcPr>
          <w:p w14:paraId="4CCA258B"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(212)</w:t>
            </w:r>
          </w:p>
        </w:tc>
        <w:tc>
          <w:tcPr>
            <w:tcW w:w="1277" w:type="dxa"/>
            <w:hideMark/>
          </w:tcPr>
          <w:p w14:paraId="020F35AB"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1C8A9161"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(212)</w:t>
            </w:r>
          </w:p>
        </w:tc>
        <w:tc>
          <w:tcPr>
            <w:tcW w:w="1037" w:type="dxa"/>
            <w:noWrap/>
            <w:hideMark/>
          </w:tcPr>
          <w:p w14:paraId="0AF7E8D2"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(750)</w:t>
            </w:r>
          </w:p>
        </w:tc>
        <w:tc>
          <w:tcPr>
            <w:tcW w:w="1037" w:type="dxa"/>
            <w:noWrap/>
            <w:hideMark/>
          </w:tcPr>
          <w:p w14:paraId="63AB7BB5"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325</w:t>
            </w:r>
          </w:p>
        </w:tc>
        <w:tc>
          <w:tcPr>
            <w:tcW w:w="1221" w:type="dxa"/>
            <w:hideMark/>
          </w:tcPr>
          <w:p w14:paraId="44B5AA2B"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(637)</w:t>
            </w:r>
          </w:p>
        </w:tc>
      </w:tr>
      <w:tr w:rsidR="00E33BCC" w:rsidRPr="00E82C66" w14:paraId="6D9CD24A" w14:textId="77777777" w:rsidTr="00C4198A">
        <w:trPr>
          <w:trHeight w:val="50"/>
        </w:trPr>
        <w:tc>
          <w:tcPr>
            <w:tcW w:w="4701" w:type="dxa"/>
            <w:hideMark/>
          </w:tcPr>
          <w:p w14:paraId="331CD3EC"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Reserve Fund Computer Development</w:t>
            </w:r>
          </w:p>
        </w:tc>
        <w:tc>
          <w:tcPr>
            <w:tcW w:w="1128" w:type="dxa"/>
            <w:hideMark/>
          </w:tcPr>
          <w:p w14:paraId="73FADAD3" w14:textId="7E8195EC"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 xml:space="preserve">0 </w:t>
            </w:r>
          </w:p>
        </w:tc>
        <w:tc>
          <w:tcPr>
            <w:tcW w:w="1131" w:type="dxa"/>
            <w:hideMark/>
          </w:tcPr>
          <w:p w14:paraId="79A9C58A"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31" w:type="dxa"/>
            <w:hideMark/>
          </w:tcPr>
          <w:p w14:paraId="010C26C3"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26" w:type="dxa"/>
            <w:hideMark/>
          </w:tcPr>
          <w:p w14:paraId="4A37C268"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w:t>
            </w:r>
          </w:p>
        </w:tc>
        <w:tc>
          <w:tcPr>
            <w:tcW w:w="1277" w:type="dxa"/>
            <w:hideMark/>
          </w:tcPr>
          <w:p w14:paraId="5829F921"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5D475B20"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w:t>
            </w:r>
          </w:p>
        </w:tc>
        <w:tc>
          <w:tcPr>
            <w:tcW w:w="1037" w:type="dxa"/>
            <w:noWrap/>
            <w:hideMark/>
          </w:tcPr>
          <w:p w14:paraId="157FC94C"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(1,000)</w:t>
            </w:r>
          </w:p>
        </w:tc>
        <w:tc>
          <w:tcPr>
            <w:tcW w:w="1037" w:type="dxa"/>
            <w:noWrap/>
            <w:hideMark/>
          </w:tcPr>
          <w:p w14:paraId="625A26F3"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221" w:type="dxa"/>
            <w:hideMark/>
          </w:tcPr>
          <w:p w14:paraId="379516EA"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(1,000)</w:t>
            </w:r>
          </w:p>
        </w:tc>
      </w:tr>
      <w:tr w:rsidR="00E33BCC" w:rsidRPr="00E82C66" w14:paraId="6C635FBB" w14:textId="77777777" w:rsidTr="00C4198A">
        <w:trPr>
          <w:trHeight w:val="50"/>
        </w:trPr>
        <w:tc>
          <w:tcPr>
            <w:tcW w:w="4701" w:type="dxa"/>
            <w:hideMark/>
          </w:tcPr>
          <w:p w14:paraId="343C656F"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Developer Contributions Revenue Reserves</w:t>
            </w:r>
          </w:p>
        </w:tc>
        <w:tc>
          <w:tcPr>
            <w:tcW w:w="1128" w:type="dxa"/>
            <w:hideMark/>
          </w:tcPr>
          <w:p w14:paraId="0C0C133E"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(4,227)</w:t>
            </w:r>
          </w:p>
        </w:tc>
        <w:tc>
          <w:tcPr>
            <w:tcW w:w="1131" w:type="dxa"/>
            <w:hideMark/>
          </w:tcPr>
          <w:p w14:paraId="464AE2AD"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(2,134)</w:t>
            </w:r>
          </w:p>
        </w:tc>
        <w:tc>
          <w:tcPr>
            <w:tcW w:w="1131" w:type="dxa"/>
            <w:hideMark/>
          </w:tcPr>
          <w:p w14:paraId="41E6E6AE"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1,859</w:t>
            </w:r>
          </w:p>
        </w:tc>
        <w:tc>
          <w:tcPr>
            <w:tcW w:w="1126" w:type="dxa"/>
            <w:hideMark/>
          </w:tcPr>
          <w:p w14:paraId="522C8743"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(4,502)</w:t>
            </w:r>
          </w:p>
        </w:tc>
        <w:tc>
          <w:tcPr>
            <w:tcW w:w="1277" w:type="dxa"/>
            <w:hideMark/>
          </w:tcPr>
          <w:p w14:paraId="114DFE51"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78222F41"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(4,502)</w:t>
            </w:r>
          </w:p>
        </w:tc>
        <w:tc>
          <w:tcPr>
            <w:tcW w:w="1037" w:type="dxa"/>
            <w:hideMark/>
          </w:tcPr>
          <w:p w14:paraId="527BDBE7"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(1,596)</w:t>
            </w:r>
          </w:p>
        </w:tc>
        <w:tc>
          <w:tcPr>
            <w:tcW w:w="1037" w:type="dxa"/>
            <w:hideMark/>
          </w:tcPr>
          <w:p w14:paraId="74B02088"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851</w:t>
            </w:r>
          </w:p>
        </w:tc>
        <w:tc>
          <w:tcPr>
            <w:tcW w:w="1221" w:type="dxa"/>
            <w:hideMark/>
          </w:tcPr>
          <w:p w14:paraId="23DCE5AA"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(5,247)</w:t>
            </w:r>
          </w:p>
        </w:tc>
      </w:tr>
      <w:tr w:rsidR="00E33BCC" w:rsidRPr="00E82C66" w14:paraId="5149B9B9" w14:textId="77777777" w:rsidTr="00C4198A">
        <w:trPr>
          <w:trHeight w:val="50"/>
        </w:trPr>
        <w:tc>
          <w:tcPr>
            <w:tcW w:w="4701" w:type="dxa"/>
            <w:hideMark/>
          </w:tcPr>
          <w:p w14:paraId="3B5C72E2"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Economic Development Loans Fund</w:t>
            </w:r>
          </w:p>
        </w:tc>
        <w:tc>
          <w:tcPr>
            <w:tcW w:w="1128" w:type="dxa"/>
            <w:hideMark/>
          </w:tcPr>
          <w:p w14:paraId="64B01BF2"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(134)</w:t>
            </w:r>
          </w:p>
        </w:tc>
        <w:tc>
          <w:tcPr>
            <w:tcW w:w="1131" w:type="dxa"/>
            <w:hideMark/>
          </w:tcPr>
          <w:p w14:paraId="532CF691"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31" w:type="dxa"/>
            <w:hideMark/>
          </w:tcPr>
          <w:p w14:paraId="7EFC08D7"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54</w:t>
            </w:r>
          </w:p>
        </w:tc>
        <w:tc>
          <w:tcPr>
            <w:tcW w:w="1126" w:type="dxa"/>
            <w:hideMark/>
          </w:tcPr>
          <w:p w14:paraId="25EC1D16"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(80)</w:t>
            </w:r>
          </w:p>
        </w:tc>
        <w:tc>
          <w:tcPr>
            <w:tcW w:w="1277" w:type="dxa"/>
            <w:hideMark/>
          </w:tcPr>
          <w:p w14:paraId="6E24ADEE"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1031749B"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(80)</w:t>
            </w:r>
          </w:p>
        </w:tc>
        <w:tc>
          <w:tcPr>
            <w:tcW w:w="1037" w:type="dxa"/>
            <w:noWrap/>
            <w:hideMark/>
          </w:tcPr>
          <w:p w14:paraId="54531C93"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37" w:type="dxa"/>
            <w:noWrap/>
            <w:hideMark/>
          </w:tcPr>
          <w:p w14:paraId="137C0B12"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221" w:type="dxa"/>
            <w:hideMark/>
          </w:tcPr>
          <w:p w14:paraId="18C178F3"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(80)</w:t>
            </w:r>
          </w:p>
        </w:tc>
      </w:tr>
      <w:tr w:rsidR="00E33BCC" w:rsidRPr="00E82C66" w14:paraId="1C547110" w14:textId="77777777" w:rsidTr="00C4198A">
        <w:trPr>
          <w:trHeight w:val="50"/>
        </w:trPr>
        <w:tc>
          <w:tcPr>
            <w:tcW w:w="4701" w:type="dxa"/>
            <w:hideMark/>
          </w:tcPr>
          <w:p w14:paraId="1466D7EF"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Directorate Carry Forwards</w:t>
            </w:r>
          </w:p>
        </w:tc>
        <w:tc>
          <w:tcPr>
            <w:tcW w:w="1128" w:type="dxa"/>
            <w:hideMark/>
          </w:tcPr>
          <w:p w14:paraId="4876AA9D"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(3,302)</w:t>
            </w:r>
          </w:p>
        </w:tc>
        <w:tc>
          <w:tcPr>
            <w:tcW w:w="1131" w:type="dxa"/>
            <w:hideMark/>
          </w:tcPr>
          <w:p w14:paraId="0B7C2B1F"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(1,629)</w:t>
            </w:r>
          </w:p>
        </w:tc>
        <w:tc>
          <w:tcPr>
            <w:tcW w:w="1131" w:type="dxa"/>
            <w:hideMark/>
          </w:tcPr>
          <w:p w14:paraId="358EEED2"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1,156</w:t>
            </w:r>
          </w:p>
        </w:tc>
        <w:tc>
          <w:tcPr>
            <w:tcW w:w="1126" w:type="dxa"/>
            <w:hideMark/>
          </w:tcPr>
          <w:p w14:paraId="476CCEB9"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(3,775)</w:t>
            </w:r>
          </w:p>
        </w:tc>
        <w:tc>
          <w:tcPr>
            <w:tcW w:w="1277" w:type="dxa"/>
            <w:hideMark/>
          </w:tcPr>
          <w:p w14:paraId="34436048"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17D1722A"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(3,775)</w:t>
            </w:r>
          </w:p>
        </w:tc>
        <w:tc>
          <w:tcPr>
            <w:tcW w:w="1037" w:type="dxa"/>
            <w:hideMark/>
          </w:tcPr>
          <w:p w14:paraId="59157E16"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(2,195)</w:t>
            </w:r>
          </w:p>
        </w:tc>
        <w:tc>
          <w:tcPr>
            <w:tcW w:w="1037" w:type="dxa"/>
            <w:hideMark/>
          </w:tcPr>
          <w:p w14:paraId="2893011D"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1,352</w:t>
            </w:r>
          </w:p>
        </w:tc>
        <w:tc>
          <w:tcPr>
            <w:tcW w:w="1221" w:type="dxa"/>
            <w:hideMark/>
          </w:tcPr>
          <w:p w14:paraId="2A9E7753"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(4,618)</w:t>
            </w:r>
          </w:p>
        </w:tc>
      </w:tr>
      <w:tr w:rsidR="00E33BCC" w:rsidRPr="00E82C66" w14:paraId="388DC166" w14:textId="77777777" w:rsidTr="00C4198A">
        <w:trPr>
          <w:trHeight w:val="50"/>
        </w:trPr>
        <w:tc>
          <w:tcPr>
            <w:tcW w:w="4701" w:type="dxa"/>
            <w:hideMark/>
          </w:tcPr>
          <w:p w14:paraId="6E823858"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Homelessness Reduction</w:t>
            </w:r>
          </w:p>
        </w:tc>
        <w:tc>
          <w:tcPr>
            <w:tcW w:w="1128" w:type="dxa"/>
            <w:hideMark/>
          </w:tcPr>
          <w:p w14:paraId="14B87764"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(168)</w:t>
            </w:r>
          </w:p>
        </w:tc>
        <w:tc>
          <w:tcPr>
            <w:tcW w:w="1131" w:type="dxa"/>
            <w:hideMark/>
          </w:tcPr>
          <w:p w14:paraId="03C8EEB4"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31" w:type="dxa"/>
            <w:hideMark/>
          </w:tcPr>
          <w:p w14:paraId="4E7A2BC8"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26" w:type="dxa"/>
            <w:hideMark/>
          </w:tcPr>
          <w:p w14:paraId="3FEE80EE"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(168)</w:t>
            </w:r>
          </w:p>
        </w:tc>
        <w:tc>
          <w:tcPr>
            <w:tcW w:w="1277" w:type="dxa"/>
            <w:hideMark/>
          </w:tcPr>
          <w:p w14:paraId="3BD50C2B"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7740A210"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(168)</w:t>
            </w:r>
          </w:p>
        </w:tc>
        <w:tc>
          <w:tcPr>
            <w:tcW w:w="1037" w:type="dxa"/>
            <w:noWrap/>
            <w:hideMark/>
          </w:tcPr>
          <w:p w14:paraId="059634DB"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37" w:type="dxa"/>
            <w:noWrap/>
            <w:hideMark/>
          </w:tcPr>
          <w:p w14:paraId="6E765E8B"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221" w:type="dxa"/>
            <w:hideMark/>
          </w:tcPr>
          <w:p w14:paraId="4E15E20C"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(168)</w:t>
            </w:r>
          </w:p>
        </w:tc>
      </w:tr>
      <w:tr w:rsidR="00E33BCC" w:rsidRPr="00E82C66" w14:paraId="1F28202B" w14:textId="77777777" w:rsidTr="00C4198A">
        <w:trPr>
          <w:trHeight w:val="50"/>
        </w:trPr>
        <w:tc>
          <w:tcPr>
            <w:tcW w:w="4701" w:type="dxa"/>
            <w:hideMark/>
          </w:tcPr>
          <w:p w14:paraId="31413422"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BirdWatch/Samms Inv Funds</w:t>
            </w:r>
          </w:p>
        </w:tc>
        <w:tc>
          <w:tcPr>
            <w:tcW w:w="1128" w:type="dxa"/>
            <w:hideMark/>
          </w:tcPr>
          <w:p w14:paraId="2D79BA2B"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(300)</w:t>
            </w:r>
          </w:p>
        </w:tc>
        <w:tc>
          <w:tcPr>
            <w:tcW w:w="1131" w:type="dxa"/>
            <w:hideMark/>
          </w:tcPr>
          <w:p w14:paraId="31E7D7D7"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(300)</w:t>
            </w:r>
          </w:p>
        </w:tc>
        <w:tc>
          <w:tcPr>
            <w:tcW w:w="1131" w:type="dxa"/>
            <w:hideMark/>
          </w:tcPr>
          <w:p w14:paraId="2650333E"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26" w:type="dxa"/>
            <w:hideMark/>
          </w:tcPr>
          <w:p w14:paraId="6DCA86B8"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(600)</w:t>
            </w:r>
          </w:p>
        </w:tc>
        <w:tc>
          <w:tcPr>
            <w:tcW w:w="1277" w:type="dxa"/>
            <w:hideMark/>
          </w:tcPr>
          <w:p w14:paraId="0D9F3FB3"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315B7D6F"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(600)</w:t>
            </w:r>
          </w:p>
        </w:tc>
        <w:tc>
          <w:tcPr>
            <w:tcW w:w="1037" w:type="dxa"/>
            <w:hideMark/>
          </w:tcPr>
          <w:p w14:paraId="1DE7E923"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(430)</w:t>
            </w:r>
          </w:p>
        </w:tc>
        <w:tc>
          <w:tcPr>
            <w:tcW w:w="1037" w:type="dxa"/>
            <w:hideMark/>
          </w:tcPr>
          <w:p w14:paraId="64E7A713"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221" w:type="dxa"/>
            <w:hideMark/>
          </w:tcPr>
          <w:p w14:paraId="2601690F"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(1,030)</w:t>
            </w:r>
          </w:p>
        </w:tc>
      </w:tr>
      <w:tr w:rsidR="00E33BCC" w:rsidRPr="00E82C66" w14:paraId="3C89A21C" w14:textId="77777777" w:rsidTr="00C4198A">
        <w:trPr>
          <w:trHeight w:val="50"/>
        </w:trPr>
        <w:tc>
          <w:tcPr>
            <w:tcW w:w="4701" w:type="dxa"/>
            <w:hideMark/>
          </w:tcPr>
          <w:p w14:paraId="69B8AF97"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Severance Payments Reserve</w:t>
            </w:r>
          </w:p>
        </w:tc>
        <w:tc>
          <w:tcPr>
            <w:tcW w:w="1128" w:type="dxa"/>
            <w:hideMark/>
          </w:tcPr>
          <w:p w14:paraId="6D351AE1"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(455)</w:t>
            </w:r>
          </w:p>
        </w:tc>
        <w:tc>
          <w:tcPr>
            <w:tcW w:w="1131" w:type="dxa"/>
            <w:hideMark/>
          </w:tcPr>
          <w:p w14:paraId="29552094"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(351)</w:t>
            </w:r>
          </w:p>
        </w:tc>
        <w:tc>
          <w:tcPr>
            <w:tcW w:w="1131" w:type="dxa"/>
            <w:hideMark/>
          </w:tcPr>
          <w:p w14:paraId="41CF848A"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806</w:t>
            </w:r>
          </w:p>
        </w:tc>
        <w:tc>
          <w:tcPr>
            <w:tcW w:w="1126" w:type="dxa"/>
            <w:hideMark/>
          </w:tcPr>
          <w:p w14:paraId="511C7381"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w:t>
            </w:r>
          </w:p>
        </w:tc>
        <w:tc>
          <w:tcPr>
            <w:tcW w:w="1277" w:type="dxa"/>
            <w:hideMark/>
          </w:tcPr>
          <w:p w14:paraId="4B87FFBE"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3B6AFABC"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w:t>
            </w:r>
          </w:p>
        </w:tc>
        <w:tc>
          <w:tcPr>
            <w:tcW w:w="1037" w:type="dxa"/>
            <w:noWrap/>
            <w:hideMark/>
          </w:tcPr>
          <w:p w14:paraId="1221C88E"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(1,000)</w:t>
            </w:r>
          </w:p>
        </w:tc>
        <w:tc>
          <w:tcPr>
            <w:tcW w:w="1037" w:type="dxa"/>
            <w:noWrap/>
            <w:hideMark/>
          </w:tcPr>
          <w:p w14:paraId="3517A34A"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221" w:type="dxa"/>
            <w:hideMark/>
          </w:tcPr>
          <w:p w14:paraId="66E00E18"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(1,000)</w:t>
            </w:r>
          </w:p>
        </w:tc>
      </w:tr>
      <w:tr w:rsidR="00E33BCC" w:rsidRPr="00E82C66" w14:paraId="2AC32649" w14:textId="77777777" w:rsidTr="00C4198A">
        <w:trPr>
          <w:trHeight w:val="50"/>
        </w:trPr>
        <w:tc>
          <w:tcPr>
            <w:tcW w:w="4701" w:type="dxa"/>
            <w:hideMark/>
          </w:tcPr>
          <w:p w14:paraId="071CDB86"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South Medway Development Res</w:t>
            </w:r>
          </w:p>
        </w:tc>
        <w:tc>
          <w:tcPr>
            <w:tcW w:w="1128" w:type="dxa"/>
            <w:hideMark/>
          </w:tcPr>
          <w:p w14:paraId="791E64DD"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(4,000)</w:t>
            </w:r>
          </w:p>
        </w:tc>
        <w:tc>
          <w:tcPr>
            <w:tcW w:w="1131" w:type="dxa"/>
            <w:hideMark/>
          </w:tcPr>
          <w:p w14:paraId="1E10738A"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31" w:type="dxa"/>
            <w:hideMark/>
          </w:tcPr>
          <w:p w14:paraId="782D3558"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26" w:type="dxa"/>
            <w:hideMark/>
          </w:tcPr>
          <w:p w14:paraId="7964645B"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(4,000)</w:t>
            </w:r>
          </w:p>
        </w:tc>
        <w:tc>
          <w:tcPr>
            <w:tcW w:w="1277" w:type="dxa"/>
            <w:hideMark/>
          </w:tcPr>
          <w:p w14:paraId="1B6AECC6"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700A2931"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(4,000)</w:t>
            </w:r>
          </w:p>
        </w:tc>
        <w:tc>
          <w:tcPr>
            <w:tcW w:w="1037" w:type="dxa"/>
            <w:hideMark/>
          </w:tcPr>
          <w:p w14:paraId="50DB1EA8"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37" w:type="dxa"/>
            <w:hideMark/>
          </w:tcPr>
          <w:p w14:paraId="0133F591"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221" w:type="dxa"/>
            <w:hideMark/>
          </w:tcPr>
          <w:p w14:paraId="416069AF"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(4,000)</w:t>
            </w:r>
          </w:p>
        </w:tc>
      </w:tr>
      <w:tr w:rsidR="00E33BCC" w:rsidRPr="00E82C66" w14:paraId="1FD6BBD1" w14:textId="77777777" w:rsidTr="00C4198A">
        <w:trPr>
          <w:trHeight w:val="76"/>
        </w:trPr>
        <w:tc>
          <w:tcPr>
            <w:tcW w:w="4701" w:type="dxa"/>
            <w:hideMark/>
          </w:tcPr>
          <w:p w14:paraId="1BA076F1"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Transformation Reserve</w:t>
            </w:r>
          </w:p>
        </w:tc>
        <w:tc>
          <w:tcPr>
            <w:tcW w:w="1128" w:type="dxa"/>
            <w:hideMark/>
          </w:tcPr>
          <w:p w14:paraId="75FFCCC5" w14:textId="4C6188D4"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 xml:space="preserve">0 </w:t>
            </w:r>
          </w:p>
        </w:tc>
        <w:tc>
          <w:tcPr>
            <w:tcW w:w="1131" w:type="dxa"/>
            <w:hideMark/>
          </w:tcPr>
          <w:p w14:paraId="715F9DDF"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31" w:type="dxa"/>
            <w:hideMark/>
          </w:tcPr>
          <w:p w14:paraId="7C385B09"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26" w:type="dxa"/>
            <w:hideMark/>
          </w:tcPr>
          <w:p w14:paraId="19095F2F"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w:t>
            </w:r>
          </w:p>
        </w:tc>
        <w:tc>
          <w:tcPr>
            <w:tcW w:w="1277" w:type="dxa"/>
            <w:hideMark/>
          </w:tcPr>
          <w:p w14:paraId="17954BBE"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55877E4E"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w:t>
            </w:r>
          </w:p>
        </w:tc>
        <w:tc>
          <w:tcPr>
            <w:tcW w:w="1037" w:type="dxa"/>
            <w:noWrap/>
            <w:hideMark/>
          </w:tcPr>
          <w:p w14:paraId="4A055EB6"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(2,000)</w:t>
            </w:r>
          </w:p>
        </w:tc>
        <w:tc>
          <w:tcPr>
            <w:tcW w:w="1037" w:type="dxa"/>
            <w:noWrap/>
            <w:hideMark/>
          </w:tcPr>
          <w:p w14:paraId="4B0F46EE"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221" w:type="dxa"/>
            <w:hideMark/>
          </w:tcPr>
          <w:p w14:paraId="2420F7FF"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(2,000)</w:t>
            </w:r>
          </w:p>
        </w:tc>
      </w:tr>
      <w:tr w:rsidR="00E33BCC" w:rsidRPr="00E82C66" w14:paraId="28F70370" w14:textId="77777777" w:rsidTr="00C4198A">
        <w:trPr>
          <w:trHeight w:val="50"/>
        </w:trPr>
        <w:tc>
          <w:tcPr>
            <w:tcW w:w="4701" w:type="dxa"/>
            <w:hideMark/>
          </w:tcPr>
          <w:p w14:paraId="0BF01406"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Salix Repayments</w:t>
            </w:r>
          </w:p>
        </w:tc>
        <w:tc>
          <w:tcPr>
            <w:tcW w:w="1128" w:type="dxa"/>
            <w:hideMark/>
          </w:tcPr>
          <w:p w14:paraId="143CEE84"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(49)</w:t>
            </w:r>
          </w:p>
        </w:tc>
        <w:tc>
          <w:tcPr>
            <w:tcW w:w="1131" w:type="dxa"/>
            <w:hideMark/>
          </w:tcPr>
          <w:p w14:paraId="00970A9C"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(61)</w:t>
            </w:r>
          </w:p>
        </w:tc>
        <w:tc>
          <w:tcPr>
            <w:tcW w:w="1131" w:type="dxa"/>
            <w:hideMark/>
          </w:tcPr>
          <w:p w14:paraId="3D7EAF2E"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96</w:t>
            </w:r>
          </w:p>
        </w:tc>
        <w:tc>
          <w:tcPr>
            <w:tcW w:w="1126" w:type="dxa"/>
            <w:hideMark/>
          </w:tcPr>
          <w:p w14:paraId="40134D81"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(14)</w:t>
            </w:r>
          </w:p>
        </w:tc>
        <w:tc>
          <w:tcPr>
            <w:tcW w:w="1277" w:type="dxa"/>
            <w:hideMark/>
          </w:tcPr>
          <w:p w14:paraId="3F913258"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404523B3"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(14)</w:t>
            </w:r>
          </w:p>
        </w:tc>
        <w:tc>
          <w:tcPr>
            <w:tcW w:w="1037" w:type="dxa"/>
            <w:hideMark/>
          </w:tcPr>
          <w:p w14:paraId="377759AD"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(64)</w:t>
            </w:r>
          </w:p>
        </w:tc>
        <w:tc>
          <w:tcPr>
            <w:tcW w:w="1037" w:type="dxa"/>
            <w:hideMark/>
          </w:tcPr>
          <w:p w14:paraId="78B81EE8"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2</w:t>
            </w:r>
          </w:p>
        </w:tc>
        <w:tc>
          <w:tcPr>
            <w:tcW w:w="1221" w:type="dxa"/>
            <w:hideMark/>
          </w:tcPr>
          <w:p w14:paraId="4A869B0C"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(76)</w:t>
            </w:r>
          </w:p>
        </w:tc>
      </w:tr>
      <w:tr w:rsidR="00E33BCC" w:rsidRPr="00E82C66" w14:paraId="6BD7A204" w14:textId="77777777" w:rsidTr="00C4198A">
        <w:trPr>
          <w:trHeight w:val="68"/>
        </w:trPr>
        <w:tc>
          <w:tcPr>
            <w:tcW w:w="4701" w:type="dxa"/>
            <w:hideMark/>
          </w:tcPr>
          <w:p w14:paraId="274B9EA1"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HEE Public Health Grant</w:t>
            </w:r>
          </w:p>
        </w:tc>
        <w:tc>
          <w:tcPr>
            <w:tcW w:w="1128" w:type="dxa"/>
            <w:hideMark/>
          </w:tcPr>
          <w:p w14:paraId="1B115025"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(176)</w:t>
            </w:r>
          </w:p>
        </w:tc>
        <w:tc>
          <w:tcPr>
            <w:tcW w:w="1131" w:type="dxa"/>
            <w:hideMark/>
          </w:tcPr>
          <w:p w14:paraId="023C6420"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31" w:type="dxa"/>
            <w:hideMark/>
          </w:tcPr>
          <w:p w14:paraId="61D9DA71"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26" w:type="dxa"/>
            <w:hideMark/>
          </w:tcPr>
          <w:p w14:paraId="7D9E1171"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(176)</w:t>
            </w:r>
          </w:p>
        </w:tc>
        <w:tc>
          <w:tcPr>
            <w:tcW w:w="1277" w:type="dxa"/>
            <w:hideMark/>
          </w:tcPr>
          <w:p w14:paraId="34101E94"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6971D76C"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(176)</w:t>
            </w:r>
          </w:p>
        </w:tc>
        <w:tc>
          <w:tcPr>
            <w:tcW w:w="1037" w:type="dxa"/>
            <w:noWrap/>
            <w:hideMark/>
          </w:tcPr>
          <w:p w14:paraId="4F624B43"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37" w:type="dxa"/>
            <w:noWrap/>
            <w:hideMark/>
          </w:tcPr>
          <w:p w14:paraId="08EE1AF1"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221" w:type="dxa"/>
            <w:hideMark/>
          </w:tcPr>
          <w:p w14:paraId="318C3B9C"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(176)</w:t>
            </w:r>
          </w:p>
        </w:tc>
      </w:tr>
      <w:tr w:rsidR="00E33BCC" w:rsidRPr="00E82C66" w14:paraId="705EB491" w14:textId="77777777" w:rsidTr="00C4198A">
        <w:trPr>
          <w:trHeight w:val="50"/>
        </w:trPr>
        <w:tc>
          <w:tcPr>
            <w:tcW w:w="4701" w:type="dxa"/>
            <w:hideMark/>
          </w:tcPr>
          <w:p w14:paraId="4A6F6532"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Other Earmarked Reserves</w:t>
            </w:r>
          </w:p>
        </w:tc>
        <w:tc>
          <w:tcPr>
            <w:tcW w:w="1128" w:type="dxa"/>
            <w:hideMark/>
          </w:tcPr>
          <w:p w14:paraId="2E89FED0"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(220)</w:t>
            </w:r>
          </w:p>
        </w:tc>
        <w:tc>
          <w:tcPr>
            <w:tcW w:w="1131" w:type="dxa"/>
            <w:hideMark/>
          </w:tcPr>
          <w:p w14:paraId="7F014E9F"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(59)</w:t>
            </w:r>
          </w:p>
        </w:tc>
        <w:tc>
          <w:tcPr>
            <w:tcW w:w="1131" w:type="dxa"/>
            <w:hideMark/>
          </w:tcPr>
          <w:p w14:paraId="70321A87"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107</w:t>
            </w:r>
          </w:p>
        </w:tc>
        <w:tc>
          <w:tcPr>
            <w:tcW w:w="1126" w:type="dxa"/>
            <w:hideMark/>
          </w:tcPr>
          <w:p w14:paraId="4D30951E"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(172)</w:t>
            </w:r>
          </w:p>
        </w:tc>
        <w:tc>
          <w:tcPr>
            <w:tcW w:w="1277" w:type="dxa"/>
            <w:hideMark/>
          </w:tcPr>
          <w:p w14:paraId="5BD58546" w14:textId="7DACB349" w:rsidR="00E82C66" w:rsidRPr="00E82C66" w:rsidRDefault="0081425B" w:rsidP="00AD62D0">
            <w:pPr>
              <w:spacing w:before="0" w:after="0"/>
              <w:rPr>
                <w:rFonts w:eastAsia="Times New Roman"/>
                <w:sz w:val="18"/>
                <w:szCs w:val="18"/>
                <w:lang w:eastAsia="en-GB"/>
              </w:rPr>
            </w:pPr>
            <w:r>
              <w:rPr>
                <w:rFonts w:eastAsia="Times New Roman"/>
                <w:sz w:val="18"/>
                <w:szCs w:val="18"/>
                <w:lang w:eastAsia="en-GB"/>
              </w:rPr>
              <w:t>0</w:t>
            </w:r>
          </w:p>
        </w:tc>
        <w:tc>
          <w:tcPr>
            <w:tcW w:w="1090" w:type="dxa"/>
            <w:hideMark/>
          </w:tcPr>
          <w:p w14:paraId="2966C56B" w14:textId="3955DB89"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w:t>
            </w:r>
            <w:r w:rsidR="0081425B">
              <w:rPr>
                <w:rFonts w:eastAsia="Times New Roman"/>
                <w:b/>
                <w:bCs/>
                <w:sz w:val="18"/>
                <w:szCs w:val="18"/>
                <w:lang w:eastAsia="en-GB"/>
              </w:rPr>
              <w:t>172</w:t>
            </w:r>
            <w:r w:rsidRPr="00E82C66">
              <w:rPr>
                <w:rFonts w:eastAsia="Times New Roman"/>
                <w:b/>
                <w:bCs/>
                <w:sz w:val="18"/>
                <w:szCs w:val="18"/>
                <w:lang w:eastAsia="en-GB"/>
              </w:rPr>
              <w:t>)</w:t>
            </w:r>
          </w:p>
        </w:tc>
        <w:tc>
          <w:tcPr>
            <w:tcW w:w="1037" w:type="dxa"/>
            <w:hideMark/>
          </w:tcPr>
          <w:p w14:paraId="66B05E6E"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(60)</w:t>
            </w:r>
          </w:p>
        </w:tc>
        <w:tc>
          <w:tcPr>
            <w:tcW w:w="1037" w:type="dxa"/>
            <w:hideMark/>
          </w:tcPr>
          <w:p w14:paraId="17238385"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39</w:t>
            </w:r>
          </w:p>
        </w:tc>
        <w:tc>
          <w:tcPr>
            <w:tcW w:w="1221" w:type="dxa"/>
            <w:hideMark/>
          </w:tcPr>
          <w:p w14:paraId="48794BD3"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(194)</w:t>
            </w:r>
          </w:p>
        </w:tc>
      </w:tr>
      <w:tr w:rsidR="00E33BCC" w:rsidRPr="00E82C66" w14:paraId="39656176" w14:textId="77777777" w:rsidTr="00C4198A">
        <w:trPr>
          <w:trHeight w:val="50"/>
        </w:trPr>
        <w:tc>
          <w:tcPr>
            <w:tcW w:w="4701" w:type="dxa"/>
            <w:hideMark/>
          </w:tcPr>
          <w:p w14:paraId="7C42137C"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Covid-19 Reserve Funding</w:t>
            </w:r>
          </w:p>
        </w:tc>
        <w:tc>
          <w:tcPr>
            <w:tcW w:w="1128" w:type="dxa"/>
            <w:hideMark/>
          </w:tcPr>
          <w:p w14:paraId="0DF28325" w14:textId="54CB096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 xml:space="preserve">0 </w:t>
            </w:r>
          </w:p>
        </w:tc>
        <w:tc>
          <w:tcPr>
            <w:tcW w:w="1131" w:type="dxa"/>
            <w:hideMark/>
          </w:tcPr>
          <w:p w14:paraId="2B9DE91A"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(6,628)</w:t>
            </w:r>
          </w:p>
        </w:tc>
        <w:tc>
          <w:tcPr>
            <w:tcW w:w="1131" w:type="dxa"/>
            <w:hideMark/>
          </w:tcPr>
          <w:p w14:paraId="640448EF"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1,356</w:t>
            </w:r>
          </w:p>
        </w:tc>
        <w:tc>
          <w:tcPr>
            <w:tcW w:w="1126" w:type="dxa"/>
            <w:hideMark/>
          </w:tcPr>
          <w:p w14:paraId="136EE566"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(5,272)</w:t>
            </w:r>
          </w:p>
        </w:tc>
        <w:tc>
          <w:tcPr>
            <w:tcW w:w="1277" w:type="dxa"/>
            <w:hideMark/>
          </w:tcPr>
          <w:p w14:paraId="2063351A"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18F8DF05"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(5,272)</w:t>
            </w:r>
          </w:p>
        </w:tc>
        <w:tc>
          <w:tcPr>
            <w:tcW w:w="1037" w:type="dxa"/>
            <w:hideMark/>
          </w:tcPr>
          <w:p w14:paraId="1E907B9D" w14:textId="4B4480F8" w:rsidR="00E82C66" w:rsidRPr="00E82C66" w:rsidRDefault="00FB13DD" w:rsidP="00AD62D0">
            <w:pPr>
              <w:spacing w:before="0" w:after="0"/>
              <w:rPr>
                <w:rFonts w:eastAsia="Times New Roman"/>
                <w:sz w:val="18"/>
                <w:szCs w:val="18"/>
                <w:lang w:eastAsia="en-GB"/>
              </w:rPr>
            </w:pPr>
            <w:r>
              <w:rPr>
                <w:rFonts w:eastAsia="Times New Roman"/>
                <w:sz w:val="18"/>
                <w:szCs w:val="18"/>
                <w:lang w:eastAsia="en-GB"/>
              </w:rPr>
              <w:t>(9,439)</w:t>
            </w:r>
          </w:p>
        </w:tc>
        <w:tc>
          <w:tcPr>
            <w:tcW w:w="1037" w:type="dxa"/>
            <w:hideMark/>
          </w:tcPr>
          <w:p w14:paraId="27E303BD"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5,272</w:t>
            </w:r>
          </w:p>
        </w:tc>
        <w:tc>
          <w:tcPr>
            <w:tcW w:w="1221" w:type="dxa"/>
            <w:hideMark/>
          </w:tcPr>
          <w:p w14:paraId="4B132AFF" w14:textId="0A74D4C0" w:rsidR="00E82C66" w:rsidRPr="00E82C66" w:rsidRDefault="00FB13DD" w:rsidP="00AD62D0">
            <w:pPr>
              <w:spacing w:before="0" w:after="0"/>
              <w:rPr>
                <w:rFonts w:eastAsia="Times New Roman"/>
                <w:b/>
                <w:bCs/>
                <w:sz w:val="18"/>
                <w:szCs w:val="18"/>
                <w:lang w:eastAsia="en-GB"/>
              </w:rPr>
            </w:pPr>
            <w:r>
              <w:rPr>
                <w:rFonts w:eastAsia="Times New Roman"/>
                <w:b/>
                <w:bCs/>
                <w:sz w:val="18"/>
                <w:szCs w:val="18"/>
                <w:lang w:eastAsia="en-GB"/>
              </w:rPr>
              <w:t>(9,439)</w:t>
            </w:r>
          </w:p>
        </w:tc>
      </w:tr>
      <w:tr w:rsidR="00E33BCC" w:rsidRPr="00E82C66" w14:paraId="4DECFBA9" w14:textId="77777777" w:rsidTr="00C4198A">
        <w:trPr>
          <w:trHeight w:val="134"/>
        </w:trPr>
        <w:tc>
          <w:tcPr>
            <w:tcW w:w="4701" w:type="dxa"/>
            <w:hideMark/>
          </w:tcPr>
          <w:p w14:paraId="0158CA22"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Collection Fund S.31 Grant Adjustment Reserve</w:t>
            </w:r>
          </w:p>
        </w:tc>
        <w:tc>
          <w:tcPr>
            <w:tcW w:w="1128" w:type="dxa"/>
            <w:hideMark/>
          </w:tcPr>
          <w:p w14:paraId="464F1ACC" w14:textId="0C348CD6"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 xml:space="preserve">0 </w:t>
            </w:r>
          </w:p>
        </w:tc>
        <w:tc>
          <w:tcPr>
            <w:tcW w:w="1131" w:type="dxa"/>
            <w:hideMark/>
          </w:tcPr>
          <w:p w14:paraId="63C3D089"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31" w:type="dxa"/>
            <w:hideMark/>
          </w:tcPr>
          <w:p w14:paraId="6A24078F"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26" w:type="dxa"/>
            <w:hideMark/>
          </w:tcPr>
          <w:p w14:paraId="0342F975"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w:t>
            </w:r>
          </w:p>
        </w:tc>
        <w:tc>
          <w:tcPr>
            <w:tcW w:w="1277" w:type="dxa"/>
            <w:hideMark/>
          </w:tcPr>
          <w:p w14:paraId="3B689E53"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378E9F10"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w:t>
            </w:r>
          </w:p>
        </w:tc>
        <w:tc>
          <w:tcPr>
            <w:tcW w:w="1037" w:type="dxa"/>
            <w:hideMark/>
          </w:tcPr>
          <w:p w14:paraId="7578E92C"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(18,502)</w:t>
            </w:r>
          </w:p>
        </w:tc>
        <w:tc>
          <w:tcPr>
            <w:tcW w:w="1037" w:type="dxa"/>
            <w:hideMark/>
          </w:tcPr>
          <w:p w14:paraId="3A963E50"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221" w:type="dxa"/>
            <w:hideMark/>
          </w:tcPr>
          <w:p w14:paraId="30E14A52"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(18,502)</w:t>
            </w:r>
          </w:p>
        </w:tc>
      </w:tr>
      <w:tr w:rsidR="00E33BCC" w:rsidRPr="00E82C66" w14:paraId="0E076E01" w14:textId="77777777" w:rsidTr="00C4198A">
        <w:trPr>
          <w:trHeight w:val="90"/>
        </w:trPr>
        <w:tc>
          <w:tcPr>
            <w:tcW w:w="4701" w:type="dxa"/>
            <w:hideMark/>
          </w:tcPr>
          <w:p w14:paraId="177F745D"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Insurance Reserve</w:t>
            </w:r>
          </w:p>
        </w:tc>
        <w:tc>
          <w:tcPr>
            <w:tcW w:w="1128" w:type="dxa"/>
            <w:hideMark/>
          </w:tcPr>
          <w:p w14:paraId="0F9FD1D4"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(1,216)</w:t>
            </w:r>
          </w:p>
        </w:tc>
        <w:tc>
          <w:tcPr>
            <w:tcW w:w="1131" w:type="dxa"/>
            <w:hideMark/>
          </w:tcPr>
          <w:p w14:paraId="014174C8"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131" w:type="dxa"/>
            <w:hideMark/>
          </w:tcPr>
          <w:p w14:paraId="4729CA10" w14:textId="52468C1D" w:rsidR="00E82C66" w:rsidRPr="00E82C66" w:rsidRDefault="0081425B" w:rsidP="00AD62D0">
            <w:pPr>
              <w:spacing w:before="0" w:after="0"/>
              <w:rPr>
                <w:rFonts w:eastAsia="Times New Roman"/>
                <w:sz w:val="18"/>
                <w:szCs w:val="18"/>
                <w:lang w:eastAsia="en-GB"/>
              </w:rPr>
            </w:pPr>
            <w:r>
              <w:rPr>
                <w:rFonts w:eastAsia="Times New Roman"/>
                <w:sz w:val="18"/>
                <w:szCs w:val="18"/>
                <w:lang w:eastAsia="en-GB"/>
              </w:rPr>
              <w:t>256</w:t>
            </w:r>
          </w:p>
        </w:tc>
        <w:tc>
          <w:tcPr>
            <w:tcW w:w="1126" w:type="dxa"/>
            <w:hideMark/>
          </w:tcPr>
          <w:p w14:paraId="2939A480"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(960)</w:t>
            </w:r>
          </w:p>
        </w:tc>
        <w:tc>
          <w:tcPr>
            <w:tcW w:w="1277" w:type="dxa"/>
            <w:hideMark/>
          </w:tcPr>
          <w:p w14:paraId="23689BE4"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90" w:type="dxa"/>
            <w:hideMark/>
          </w:tcPr>
          <w:p w14:paraId="7F31480D"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(960)</w:t>
            </w:r>
          </w:p>
        </w:tc>
        <w:tc>
          <w:tcPr>
            <w:tcW w:w="1037" w:type="dxa"/>
            <w:noWrap/>
            <w:hideMark/>
          </w:tcPr>
          <w:p w14:paraId="20A60CD7"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0</w:t>
            </w:r>
          </w:p>
        </w:tc>
        <w:tc>
          <w:tcPr>
            <w:tcW w:w="1037" w:type="dxa"/>
            <w:noWrap/>
            <w:hideMark/>
          </w:tcPr>
          <w:p w14:paraId="1D476029"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(1,499)</w:t>
            </w:r>
          </w:p>
        </w:tc>
        <w:tc>
          <w:tcPr>
            <w:tcW w:w="1221" w:type="dxa"/>
            <w:hideMark/>
          </w:tcPr>
          <w:p w14:paraId="5640C661"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(2,459)</w:t>
            </w:r>
          </w:p>
        </w:tc>
      </w:tr>
      <w:tr w:rsidR="00E33BCC" w:rsidRPr="00E82C66" w14:paraId="7A79E3B4" w14:textId="77777777" w:rsidTr="00C4198A">
        <w:trPr>
          <w:trHeight w:val="50"/>
        </w:trPr>
        <w:tc>
          <w:tcPr>
            <w:tcW w:w="4701" w:type="dxa"/>
            <w:hideMark/>
          </w:tcPr>
          <w:p w14:paraId="4E13CC04"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Total Earmarked General Fund Reserves</w:t>
            </w:r>
          </w:p>
        </w:tc>
        <w:tc>
          <w:tcPr>
            <w:tcW w:w="1128" w:type="dxa"/>
            <w:hideMark/>
          </w:tcPr>
          <w:p w14:paraId="6886A35F"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(17,126)</w:t>
            </w:r>
          </w:p>
        </w:tc>
        <w:tc>
          <w:tcPr>
            <w:tcW w:w="1131" w:type="dxa"/>
            <w:hideMark/>
          </w:tcPr>
          <w:p w14:paraId="10365F43"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(13,393)</w:t>
            </w:r>
          </w:p>
        </w:tc>
        <w:tc>
          <w:tcPr>
            <w:tcW w:w="1131" w:type="dxa"/>
            <w:hideMark/>
          </w:tcPr>
          <w:p w14:paraId="10F14876"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8,987</w:t>
            </w:r>
          </w:p>
        </w:tc>
        <w:tc>
          <w:tcPr>
            <w:tcW w:w="1126" w:type="dxa"/>
            <w:hideMark/>
          </w:tcPr>
          <w:p w14:paraId="13759669"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(21,532)</w:t>
            </w:r>
          </w:p>
        </w:tc>
        <w:tc>
          <w:tcPr>
            <w:tcW w:w="1277" w:type="dxa"/>
            <w:hideMark/>
          </w:tcPr>
          <w:p w14:paraId="2117EED2"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w:t>
            </w:r>
          </w:p>
        </w:tc>
        <w:tc>
          <w:tcPr>
            <w:tcW w:w="1090" w:type="dxa"/>
            <w:hideMark/>
          </w:tcPr>
          <w:p w14:paraId="2E31BC5E"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(21,532)</w:t>
            </w:r>
          </w:p>
        </w:tc>
        <w:tc>
          <w:tcPr>
            <w:tcW w:w="1037" w:type="dxa"/>
            <w:hideMark/>
          </w:tcPr>
          <w:p w14:paraId="45141FF7"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(44,556)</w:t>
            </w:r>
          </w:p>
        </w:tc>
        <w:tc>
          <w:tcPr>
            <w:tcW w:w="1037" w:type="dxa"/>
            <w:hideMark/>
          </w:tcPr>
          <w:p w14:paraId="301B1AF3"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8,690</w:t>
            </w:r>
          </w:p>
        </w:tc>
        <w:tc>
          <w:tcPr>
            <w:tcW w:w="1221" w:type="dxa"/>
            <w:hideMark/>
          </w:tcPr>
          <w:p w14:paraId="1AE5BC6A"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(57,398)</w:t>
            </w:r>
          </w:p>
        </w:tc>
      </w:tr>
      <w:tr w:rsidR="00E33BCC" w:rsidRPr="00E82C66" w14:paraId="25BA4B8C" w14:textId="77777777" w:rsidTr="00C4198A">
        <w:trPr>
          <w:trHeight w:val="124"/>
        </w:trPr>
        <w:tc>
          <w:tcPr>
            <w:tcW w:w="4701" w:type="dxa"/>
            <w:hideMark/>
          </w:tcPr>
          <w:p w14:paraId="31216F3F"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Dedicated Schools Grant Reserve*</w:t>
            </w:r>
          </w:p>
        </w:tc>
        <w:tc>
          <w:tcPr>
            <w:tcW w:w="1128" w:type="dxa"/>
            <w:hideMark/>
          </w:tcPr>
          <w:p w14:paraId="6AB58B4B" w14:textId="570BAE1B" w:rsidR="00E82C66" w:rsidRPr="00E82C66" w:rsidRDefault="00E82C66" w:rsidP="00AD62D0">
            <w:pPr>
              <w:spacing w:before="0" w:after="0"/>
              <w:rPr>
                <w:rFonts w:eastAsia="Times New Roman"/>
                <w:sz w:val="18"/>
                <w:szCs w:val="18"/>
                <w:lang w:eastAsia="en-GB"/>
              </w:rPr>
            </w:pPr>
            <w:r>
              <w:rPr>
                <w:rFonts w:eastAsia="Times New Roman"/>
                <w:sz w:val="18"/>
                <w:szCs w:val="18"/>
                <w:lang w:eastAsia="en-GB"/>
              </w:rPr>
              <w:t>4</w:t>
            </w:r>
            <w:r w:rsidRPr="00E82C66">
              <w:rPr>
                <w:rFonts w:eastAsia="Times New Roman"/>
                <w:sz w:val="18"/>
                <w:szCs w:val="18"/>
                <w:lang w:eastAsia="en-GB"/>
              </w:rPr>
              <w:t xml:space="preserve">,139 </w:t>
            </w:r>
          </w:p>
        </w:tc>
        <w:tc>
          <w:tcPr>
            <w:tcW w:w="1131" w:type="dxa"/>
            <w:hideMark/>
          </w:tcPr>
          <w:p w14:paraId="51AD9A0E"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(5,600)</w:t>
            </w:r>
          </w:p>
        </w:tc>
        <w:tc>
          <w:tcPr>
            <w:tcW w:w="1131" w:type="dxa"/>
            <w:hideMark/>
          </w:tcPr>
          <w:p w14:paraId="0BFBF4D0"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10,807</w:t>
            </w:r>
          </w:p>
        </w:tc>
        <w:tc>
          <w:tcPr>
            <w:tcW w:w="1126" w:type="dxa"/>
            <w:hideMark/>
          </w:tcPr>
          <w:p w14:paraId="5BEB8E5A"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9,346</w:t>
            </w:r>
          </w:p>
        </w:tc>
        <w:tc>
          <w:tcPr>
            <w:tcW w:w="1277" w:type="dxa"/>
            <w:hideMark/>
          </w:tcPr>
          <w:p w14:paraId="76C0F4C6"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(9,346)</w:t>
            </w:r>
          </w:p>
        </w:tc>
        <w:tc>
          <w:tcPr>
            <w:tcW w:w="1090" w:type="dxa"/>
            <w:hideMark/>
          </w:tcPr>
          <w:p w14:paraId="637B4737"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w:t>
            </w:r>
          </w:p>
        </w:tc>
        <w:tc>
          <w:tcPr>
            <w:tcW w:w="1037" w:type="dxa"/>
            <w:hideMark/>
          </w:tcPr>
          <w:p w14:paraId="0B67E96B"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(22,259)</w:t>
            </w:r>
          </w:p>
        </w:tc>
        <w:tc>
          <w:tcPr>
            <w:tcW w:w="1037" w:type="dxa"/>
            <w:hideMark/>
          </w:tcPr>
          <w:p w14:paraId="2C725895"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22,259</w:t>
            </w:r>
          </w:p>
        </w:tc>
        <w:tc>
          <w:tcPr>
            <w:tcW w:w="1221" w:type="dxa"/>
            <w:hideMark/>
          </w:tcPr>
          <w:p w14:paraId="39BD1423"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w:t>
            </w:r>
          </w:p>
        </w:tc>
      </w:tr>
      <w:tr w:rsidR="00E33BCC" w:rsidRPr="00E82C66" w14:paraId="460AA262" w14:textId="77777777" w:rsidTr="00C4198A">
        <w:trPr>
          <w:trHeight w:val="52"/>
        </w:trPr>
        <w:tc>
          <w:tcPr>
            <w:tcW w:w="4701" w:type="dxa"/>
            <w:hideMark/>
          </w:tcPr>
          <w:p w14:paraId="76F1029D"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DSG Reserve</w:t>
            </w:r>
          </w:p>
        </w:tc>
        <w:tc>
          <w:tcPr>
            <w:tcW w:w="1128" w:type="dxa"/>
            <w:hideMark/>
          </w:tcPr>
          <w:p w14:paraId="16FE2930"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4,139</w:t>
            </w:r>
          </w:p>
        </w:tc>
        <w:tc>
          <w:tcPr>
            <w:tcW w:w="1131" w:type="dxa"/>
            <w:hideMark/>
          </w:tcPr>
          <w:p w14:paraId="2F7EDC7F"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(5,600)</w:t>
            </w:r>
          </w:p>
        </w:tc>
        <w:tc>
          <w:tcPr>
            <w:tcW w:w="1131" w:type="dxa"/>
            <w:hideMark/>
          </w:tcPr>
          <w:p w14:paraId="30DDC79C"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10,807</w:t>
            </w:r>
          </w:p>
        </w:tc>
        <w:tc>
          <w:tcPr>
            <w:tcW w:w="1126" w:type="dxa"/>
            <w:hideMark/>
          </w:tcPr>
          <w:p w14:paraId="473F6C7C"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9,346</w:t>
            </w:r>
          </w:p>
        </w:tc>
        <w:tc>
          <w:tcPr>
            <w:tcW w:w="1277" w:type="dxa"/>
            <w:hideMark/>
          </w:tcPr>
          <w:p w14:paraId="6731AF74"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(9,346)</w:t>
            </w:r>
          </w:p>
        </w:tc>
        <w:tc>
          <w:tcPr>
            <w:tcW w:w="1090" w:type="dxa"/>
            <w:hideMark/>
          </w:tcPr>
          <w:p w14:paraId="7824F03F"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w:t>
            </w:r>
          </w:p>
        </w:tc>
        <w:tc>
          <w:tcPr>
            <w:tcW w:w="1037" w:type="dxa"/>
            <w:hideMark/>
          </w:tcPr>
          <w:p w14:paraId="3C218B6F"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(22,259)</w:t>
            </w:r>
          </w:p>
        </w:tc>
        <w:tc>
          <w:tcPr>
            <w:tcW w:w="1037" w:type="dxa"/>
            <w:hideMark/>
          </w:tcPr>
          <w:p w14:paraId="6DEF068D"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22,259</w:t>
            </w:r>
          </w:p>
        </w:tc>
        <w:tc>
          <w:tcPr>
            <w:tcW w:w="1221" w:type="dxa"/>
            <w:hideMark/>
          </w:tcPr>
          <w:p w14:paraId="05DB3847"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w:t>
            </w:r>
          </w:p>
        </w:tc>
      </w:tr>
      <w:tr w:rsidR="00E33BCC" w:rsidRPr="00E82C66" w14:paraId="363054D4" w14:textId="77777777" w:rsidTr="00C4198A">
        <w:trPr>
          <w:trHeight w:val="120"/>
        </w:trPr>
        <w:tc>
          <w:tcPr>
            <w:tcW w:w="4701" w:type="dxa"/>
            <w:hideMark/>
          </w:tcPr>
          <w:p w14:paraId="210451FC"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Housing Revenue Account</w:t>
            </w:r>
          </w:p>
        </w:tc>
        <w:tc>
          <w:tcPr>
            <w:tcW w:w="1128" w:type="dxa"/>
            <w:hideMark/>
          </w:tcPr>
          <w:p w14:paraId="3DC9F5DB"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 </w:t>
            </w:r>
          </w:p>
        </w:tc>
        <w:tc>
          <w:tcPr>
            <w:tcW w:w="1131" w:type="dxa"/>
            <w:hideMark/>
          </w:tcPr>
          <w:p w14:paraId="07E9AD13"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 </w:t>
            </w:r>
          </w:p>
        </w:tc>
        <w:tc>
          <w:tcPr>
            <w:tcW w:w="1131" w:type="dxa"/>
            <w:hideMark/>
          </w:tcPr>
          <w:p w14:paraId="2AA17590"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 </w:t>
            </w:r>
          </w:p>
        </w:tc>
        <w:tc>
          <w:tcPr>
            <w:tcW w:w="1126" w:type="dxa"/>
            <w:hideMark/>
          </w:tcPr>
          <w:p w14:paraId="0F27EFFB"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 </w:t>
            </w:r>
          </w:p>
        </w:tc>
        <w:tc>
          <w:tcPr>
            <w:tcW w:w="1277" w:type="dxa"/>
            <w:hideMark/>
          </w:tcPr>
          <w:p w14:paraId="0A2E1B6C"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 </w:t>
            </w:r>
          </w:p>
        </w:tc>
        <w:tc>
          <w:tcPr>
            <w:tcW w:w="1090" w:type="dxa"/>
            <w:hideMark/>
          </w:tcPr>
          <w:p w14:paraId="25DEAA4B"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 </w:t>
            </w:r>
          </w:p>
        </w:tc>
        <w:tc>
          <w:tcPr>
            <w:tcW w:w="1037" w:type="dxa"/>
            <w:hideMark/>
          </w:tcPr>
          <w:p w14:paraId="6A37D197"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 </w:t>
            </w:r>
          </w:p>
        </w:tc>
        <w:tc>
          <w:tcPr>
            <w:tcW w:w="1037" w:type="dxa"/>
            <w:hideMark/>
          </w:tcPr>
          <w:p w14:paraId="7A707F98"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 </w:t>
            </w:r>
          </w:p>
        </w:tc>
        <w:tc>
          <w:tcPr>
            <w:tcW w:w="1221" w:type="dxa"/>
            <w:hideMark/>
          </w:tcPr>
          <w:p w14:paraId="48DBE015"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 </w:t>
            </w:r>
          </w:p>
        </w:tc>
      </w:tr>
      <w:tr w:rsidR="00E33BCC" w:rsidRPr="00E82C66" w14:paraId="778CFF5C" w14:textId="77777777" w:rsidTr="00C4198A">
        <w:trPr>
          <w:trHeight w:val="50"/>
        </w:trPr>
        <w:tc>
          <w:tcPr>
            <w:tcW w:w="4701" w:type="dxa"/>
            <w:hideMark/>
          </w:tcPr>
          <w:p w14:paraId="773322A0"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HRA Earmarked Reserves</w:t>
            </w:r>
          </w:p>
        </w:tc>
        <w:tc>
          <w:tcPr>
            <w:tcW w:w="1128" w:type="dxa"/>
            <w:hideMark/>
          </w:tcPr>
          <w:p w14:paraId="7FC45D9D"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(1,194)</w:t>
            </w:r>
          </w:p>
        </w:tc>
        <w:tc>
          <w:tcPr>
            <w:tcW w:w="1131" w:type="dxa"/>
            <w:hideMark/>
          </w:tcPr>
          <w:p w14:paraId="2B485C3A"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(1,273)</w:t>
            </w:r>
          </w:p>
        </w:tc>
        <w:tc>
          <w:tcPr>
            <w:tcW w:w="1131" w:type="dxa"/>
            <w:hideMark/>
          </w:tcPr>
          <w:p w14:paraId="1206F138"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866</w:t>
            </w:r>
          </w:p>
        </w:tc>
        <w:tc>
          <w:tcPr>
            <w:tcW w:w="1126" w:type="dxa"/>
            <w:hideMark/>
          </w:tcPr>
          <w:p w14:paraId="2F60A425"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(1,601)</w:t>
            </w:r>
          </w:p>
        </w:tc>
        <w:tc>
          <w:tcPr>
            <w:tcW w:w="1277" w:type="dxa"/>
            <w:hideMark/>
          </w:tcPr>
          <w:p w14:paraId="2985FF20"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w:t>
            </w:r>
          </w:p>
        </w:tc>
        <w:tc>
          <w:tcPr>
            <w:tcW w:w="1090" w:type="dxa"/>
            <w:hideMark/>
          </w:tcPr>
          <w:p w14:paraId="149946BE"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(1,601)</w:t>
            </w:r>
          </w:p>
        </w:tc>
        <w:tc>
          <w:tcPr>
            <w:tcW w:w="1037" w:type="dxa"/>
            <w:hideMark/>
          </w:tcPr>
          <w:p w14:paraId="573BB1E0"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(990)</w:t>
            </w:r>
          </w:p>
        </w:tc>
        <w:tc>
          <w:tcPr>
            <w:tcW w:w="1037" w:type="dxa"/>
            <w:hideMark/>
          </w:tcPr>
          <w:p w14:paraId="2823C9D3" w14:textId="77777777" w:rsidR="00E82C66" w:rsidRPr="00E82C66" w:rsidRDefault="00E82C66" w:rsidP="00AD62D0">
            <w:pPr>
              <w:spacing w:before="0" w:after="0"/>
              <w:rPr>
                <w:rFonts w:eastAsia="Times New Roman"/>
                <w:sz w:val="18"/>
                <w:szCs w:val="18"/>
                <w:lang w:eastAsia="en-GB"/>
              </w:rPr>
            </w:pPr>
            <w:r w:rsidRPr="00E82C66">
              <w:rPr>
                <w:rFonts w:eastAsia="Times New Roman"/>
                <w:sz w:val="18"/>
                <w:szCs w:val="18"/>
                <w:lang w:eastAsia="en-GB"/>
              </w:rPr>
              <w:t>2,285</w:t>
            </w:r>
          </w:p>
        </w:tc>
        <w:tc>
          <w:tcPr>
            <w:tcW w:w="1221" w:type="dxa"/>
            <w:hideMark/>
          </w:tcPr>
          <w:p w14:paraId="00026944"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(306)</w:t>
            </w:r>
          </w:p>
        </w:tc>
      </w:tr>
      <w:tr w:rsidR="00E33BCC" w:rsidRPr="00E82C66" w14:paraId="20C6FE30" w14:textId="77777777" w:rsidTr="00C4198A">
        <w:trPr>
          <w:trHeight w:val="270"/>
        </w:trPr>
        <w:tc>
          <w:tcPr>
            <w:tcW w:w="4701" w:type="dxa"/>
            <w:hideMark/>
          </w:tcPr>
          <w:p w14:paraId="772D6C53"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Total Earmarked Housing Revenue Account Reserves</w:t>
            </w:r>
          </w:p>
        </w:tc>
        <w:tc>
          <w:tcPr>
            <w:tcW w:w="1128" w:type="dxa"/>
            <w:hideMark/>
          </w:tcPr>
          <w:p w14:paraId="24A1962E"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(1,194)</w:t>
            </w:r>
          </w:p>
        </w:tc>
        <w:tc>
          <w:tcPr>
            <w:tcW w:w="1131" w:type="dxa"/>
            <w:hideMark/>
          </w:tcPr>
          <w:p w14:paraId="660B1715"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(1,273)</w:t>
            </w:r>
          </w:p>
        </w:tc>
        <w:tc>
          <w:tcPr>
            <w:tcW w:w="1131" w:type="dxa"/>
            <w:hideMark/>
          </w:tcPr>
          <w:p w14:paraId="52817F8E"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866</w:t>
            </w:r>
          </w:p>
        </w:tc>
        <w:tc>
          <w:tcPr>
            <w:tcW w:w="1126" w:type="dxa"/>
            <w:hideMark/>
          </w:tcPr>
          <w:p w14:paraId="4D075F40"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(1,601)</w:t>
            </w:r>
          </w:p>
        </w:tc>
        <w:tc>
          <w:tcPr>
            <w:tcW w:w="1277" w:type="dxa"/>
            <w:hideMark/>
          </w:tcPr>
          <w:p w14:paraId="2EDDECF9"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0</w:t>
            </w:r>
          </w:p>
        </w:tc>
        <w:tc>
          <w:tcPr>
            <w:tcW w:w="1090" w:type="dxa"/>
            <w:hideMark/>
          </w:tcPr>
          <w:p w14:paraId="12D8D451"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(1,601)</w:t>
            </w:r>
          </w:p>
        </w:tc>
        <w:tc>
          <w:tcPr>
            <w:tcW w:w="1037" w:type="dxa"/>
            <w:hideMark/>
          </w:tcPr>
          <w:p w14:paraId="2355E252"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(990)</w:t>
            </w:r>
          </w:p>
        </w:tc>
        <w:tc>
          <w:tcPr>
            <w:tcW w:w="1037" w:type="dxa"/>
            <w:hideMark/>
          </w:tcPr>
          <w:p w14:paraId="30D834CA"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2,285</w:t>
            </w:r>
          </w:p>
        </w:tc>
        <w:tc>
          <w:tcPr>
            <w:tcW w:w="1221" w:type="dxa"/>
            <w:hideMark/>
          </w:tcPr>
          <w:p w14:paraId="716DEA6B"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(306)</w:t>
            </w:r>
          </w:p>
        </w:tc>
      </w:tr>
      <w:tr w:rsidR="00E33BCC" w:rsidRPr="00E82C66" w14:paraId="184BC2FA" w14:textId="77777777" w:rsidTr="00C4198A">
        <w:trPr>
          <w:trHeight w:val="61"/>
        </w:trPr>
        <w:tc>
          <w:tcPr>
            <w:tcW w:w="4701" w:type="dxa"/>
            <w:hideMark/>
          </w:tcPr>
          <w:p w14:paraId="3EA6B602"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Total Earmarked Reserves</w:t>
            </w:r>
          </w:p>
        </w:tc>
        <w:tc>
          <w:tcPr>
            <w:tcW w:w="1128" w:type="dxa"/>
            <w:hideMark/>
          </w:tcPr>
          <w:p w14:paraId="1CA13415"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(14,181)</w:t>
            </w:r>
          </w:p>
        </w:tc>
        <w:tc>
          <w:tcPr>
            <w:tcW w:w="1131" w:type="dxa"/>
            <w:hideMark/>
          </w:tcPr>
          <w:p w14:paraId="6F57DCCC"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(20,266)</w:t>
            </w:r>
          </w:p>
        </w:tc>
        <w:tc>
          <w:tcPr>
            <w:tcW w:w="1131" w:type="dxa"/>
            <w:hideMark/>
          </w:tcPr>
          <w:p w14:paraId="18BE6FC7"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20,660</w:t>
            </w:r>
          </w:p>
        </w:tc>
        <w:tc>
          <w:tcPr>
            <w:tcW w:w="1126" w:type="dxa"/>
            <w:hideMark/>
          </w:tcPr>
          <w:p w14:paraId="5CD2EDE6"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(13,787)</w:t>
            </w:r>
          </w:p>
        </w:tc>
        <w:tc>
          <w:tcPr>
            <w:tcW w:w="1277" w:type="dxa"/>
            <w:hideMark/>
          </w:tcPr>
          <w:p w14:paraId="22FD6AC5"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(9,346)</w:t>
            </w:r>
          </w:p>
        </w:tc>
        <w:tc>
          <w:tcPr>
            <w:tcW w:w="1090" w:type="dxa"/>
            <w:hideMark/>
          </w:tcPr>
          <w:p w14:paraId="6EF5D5B7"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(23,133)</w:t>
            </w:r>
          </w:p>
        </w:tc>
        <w:tc>
          <w:tcPr>
            <w:tcW w:w="1037" w:type="dxa"/>
            <w:hideMark/>
          </w:tcPr>
          <w:p w14:paraId="6814B8A0"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(67,805)</w:t>
            </w:r>
          </w:p>
        </w:tc>
        <w:tc>
          <w:tcPr>
            <w:tcW w:w="1037" w:type="dxa"/>
            <w:hideMark/>
          </w:tcPr>
          <w:p w14:paraId="7DFBC8BC"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33,234</w:t>
            </w:r>
          </w:p>
        </w:tc>
        <w:tc>
          <w:tcPr>
            <w:tcW w:w="1221" w:type="dxa"/>
            <w:hideMark/>
          </w:tcPr>
          <w:p w14:paraId="3F50C2BE" w14:textId="77777777" w:rsidR="00E82C66" w:rsidRPr="00E82C66" w:rsidRDefault="00E82C66" w:rsidP="00AD62D0">
            <w:pPr>
              <w:spacing w:before="0" w:after="0"/>
              <w:rPr>
                <w:rFonts w:eastAsia="Times New Roman"/>
                <w:b/>
                <w:bCs/>
                <w:sz w:val="18"/>
                <w:szCs w:val="18"/>
                <w:lang w:eastAsia="en-GB"/>
              </w:rPr>
            </w:pPr>
            <w:r w:rsidRPr="00E82C66">
              <w:rPr>
                <w:rFonts w:eastAsia="Times New Roman"/>
                <w:b/>
                <w:bCs/>
                <w:sz w:val="18"/>
                <w:szCs w:val="18"/>
                <w:lang w:eastAsia="en-GB"/>
              </w:rPr>
              <w:t>(57,704)</w:t>
            </w:r>
          </w:p>
        </w:tc>
      </w:tr>
    </w:tbl>
    <w:p w14:paraId="529D65A7" w14:textId="6E2E8AEF" w:rsidR="00AA5A6D" w:rsidRPr="00F34332" w:rsidRDefault="00AA5A6D" w:rsidP="00F34332">
      <w:pPr>
        <w:rPr>
          <w:sz w:val="12"/>
          <w:szCs w:val="12"/>
        </w:rPr>
      </w:pPr>
      <w:r w:rsidRPr="00F34332">
        <w:rPr>
          <w:lang w:eastAsia="en-GB"/>
        </w:rPr>
        <w:lastRenderedPageBreak/>
        <w:t>The deficit on the Dedicated Schools Grant Reserve at the 31 March 2020 was transferred to the Dedicated Schools Gr</w:t>
      </w:r>
      <w:r w:rsidRPr="00214C4B">
        <w:rPr>
          <w:rFonts w:eastAsia="Times New Roman"/>
          <w:lang w:eastAsia="en-GB"/>
        </w:rPr>
        <w:t xml:space="preserve">ant Adjustment Account, an unusable reserve. This movement was agreed as part of the statutory adjustments afforded to local authorities with deficit balances. </w:t>
      </w:r>
      <w:r w:rsidR="00C1454E" w:rsidRPr="00214C4B">
        <w:rPr>
          <w:rFonts w:eastAsia="Times New Roman"/>
          <w:lang w:eastAsia="en-GB"/>
        </w:rPr>
        <w:t>This deficit balance will be reduced in the coming years and Medway Council has agreed a deficit recovery programme with central government to achieve this.</w:t>
      </w:r>
      <w:r w:rsidR="00AD62D0">
        <w:rPr>
          <w:rFonts w:eastAsia="Times New Roman"/>
          <w:lang w:eastAsia="en-GB"/>
        </w:rPr>
        <w:br/>
      </w:r>
    </w:p>
    <w:p w14:paraId="0FCE243D" w14:textId="4ED90853" w:rsidR="00EE1545" w:rsidRPr="00F34332" w:rsidRDefault="00F91DB4" w:rsidP="00F34332">
      <w:pPr>
        <w:rPr>
          <w:lang w:eastAsia="en-GB"/>
        </w:rPr>
      </w:pPr>
      <w:r w:rsidRPr="00F91DB4">
        <w:rPr>
          <w:b/>
          <w:bCs/>
          <w:sz w:val="32"/>
          <w:szCs w:val="32"/>
        </w:rPr>
        <w:t>Note 20. Movements in Earmarked Reserves (continued)</w:t>
      </w:r>
    </w:p>
    <w:p w14:paraId="3FA14FC8" w14:textId="77777777" w:rsidR="006B7DC1" w:rsidRDefault="006B7DC1" w:rsidP="00F42FAF">
      <w:pPr>
        <w:pStyle w:val="Heading3"/>
        <w:sectPr w:rsidR="006B7DC1" w:rsidSect="00E33BCC">
          <w:type w:val="continuous"/>
          <w:pgSz w:w="16838" w:h="11906" w:orient="landscape"/>
          <w:pgMar w:top="567" w:right="1077" w:bottom="284" w:left="1060" w:header="709" w:footer="709" w:gutter="0"/>
          <w:cols w:space="567"/>
          <w:titlePg/>
          <w:docGrid w:linePitch="360"/>
        </w:sectPr>
      </w:pPr>
    </w:p>
    <w:p w14:paraId="1411EE47" w14:textId="77777777" w:rsidR="00AD62D0" w:rsidRDefault="00AD62D0" w:rsidP="00AD62D0">
      <w:pPr>
        <w:rPr>
          <w:b/>
          <w:bCs/>
        </w:rPr>
      </w:pPr>
    </w:p>
    <w:p w14:paraId="15308DE2" w14:textId="5B20CAD3" w:rsidR="009160C0" w:rsidRPr="00AD62D0" w:rsidRDefault="009160C0" w:rsidP="00AD62D0">
      <w:pPr>
        <w:rPr>
          <w:b/>
          <w:bCs/>
        </w:rPr>
      </w:pPr>
      <w:r w:rsidRPr="00AD62D0">
        <w:rPr>
          <w:b/>
          <w:bCs/>
        </w:rPr>
        <w:t>Balances held by schools under a scheme of delegation</w:t>
      </w:r>
    </w:p>
    <w:p w14:paraId="6DBE2BFB" w14:textId="60F23B20" w:rsidR="009160C0" w:rsidRDefault="009160C0" w:rsidP="009160C0">
      <w:r>
        <w:t>School Revenue Reserves. School funding is ringfenced to the individual school and can’t be used to fund any other Medway Council department budget or school.</w:t>
      </w:r>
    </w:p>
    <w:p w14:paraId="0941DA77" w14:textId="16D52311" w:rsidR="009160C0" w:rsidRPr="00AD62D0" w:rsidRDefault="009160C0" w:rsidP="00AD62D0">
      <w:pPr>
        <w:rPr>
          <w:b/>
          <w:bCs/>
        </w:rPr>
      </w:pPr>
      <w:r w:rsidRPr="00AD62D0">
        <w:rPr>
          <w:b/>
          <w:bCs/>
        </w:rPr>
        <w:t xml:space="preserve">School Revenue Contributions To Capital </w:t>
      </w:r>
    </w:p>
    <w:p w14:paraId="042159EF" w14:textId="56C008E9" w:rsidR="009160C0" w:rsidRDefault="009160C0" w:rsidP="009160C0">
      <w:r>
        <w:t>School in year revenue contributions to capital reserves. Any funding not used to fund the capital programme will be transferred into the main school capital reserve.</w:t>
      </w:r>
    </w:p>
    <w:p w14:paraId="0E83CD04" w14:textId="09AF03C5" w:rsidR="009160C0" w:rsidRPr="00AD62D0" w:rsidRDefault="009160C0" w:rsidP="00AD62D0">
      <w:pPr>
        <w:rPr>
          <w:b/>
          <w:bCs/>
        </w:rPr>
      </w:pPr>
      <w:r w:rsidRPr="00AD62D0">
        <w:rPr>
          <w:b/>
          <w:bCs/>
        </w:rPr>
        <w:t xml:space="preserve">Revenue Contributions To Capital C&amp;A </w:t>
      </w:r>
    </w:p>
    <w:p w14:paraId="0F1F2D44" w14:textId="6E9805A7" w:rsidR="009160C0" w:rsidRDefault="009160C0" w:rsidP="009160C0">
      <w:r>
        <w:t xml:space="preserve">General fund revenue contributions towards capital used to fund the </w:t>
      </w:r>
      <w:r w:rsidR="002D531C">
        <w:t>C</w:t>
      </w:r>
      <w:r>
        <w:t xml:space="preserve">hildren and </w:t>
      </w:r>
      <w:r w:rsidR="002D531C">
        <w:t>A</w:t>
      </w:r>
      <w:r>
        <w:t>dults capital programme.</w:t>
      </w:r>
    </w:p>
    <w:p w14:paraId="3A1840ED" w14:textId="1A303FB6" w:rsidR="009160C0" w:rsidRPr="00AD62D0" w:rsidRDefault="009160C0" w:rsidP="00AD62D0">
      <w:pPr>
        <w:rPr>
          <w:b/>
          <w:bCs/>
        </w:rPr>
      </w:pPr>
      <w:r w:rsidRPr="00AD62D0">
        <w:rPr>
          <w:b/>
          <w:bCs/>
        </w:rPr>
        <w:t xml:space="preserve">Revenue Contributions To Capital RCET </w:t>
      </w:r>
    </w:p>
    <w:p w14:paraId="224407A4" w14:textId="53811B87" w:rsidR="009160C0" w:rsidRDefault="009160C0" w:rsidP="009160C0">
      <w:r>
        <w:t>General fund revenue contributions towards capital used to fund the regeneration, culture, environment and transformation capital programme.</w:t>
      </w:r>
    </w:p>
    <w:p w14:paraId="26E5D3DB" w14:textId="4808E3DC" w:rsidR="009160C0" w:rsidRPr="00AD62D0" w:rsidRDefault="009160C0" w:rsidP="00AD62D0">
      <w:pPr>
        <w:rPr>
          <w:b/>
          <w:bCs/>
        </w:rPr>
      </w:pPr>
      <w:r w:rsidRPr="00AD62D0">
        <w:rPr>
          <w:b/>
          <w:bCs/>
        </w:rPr>
        <w:t>Development Plan Reserve</w:t>
      </w:r>
    </w:p>
    <w:p w14:paraId="6166BD3D" w14:textId="099C0FEE" w:rsidR="009160C0" w:rsidRDefault="009160C0" w:rsidP="009160C0">
      <w:r>
        <w:t xml:space="preserve">Annual </w:t>
      </w:r>
      <w:r w:rsidR="00E33BC6">
        <w:t>c</w:t>
      </w:r>
      <w:r>
        <w:t xml:space="preserve">ontributions from the General Fund to cover the </w:t>
      </w:r>
      <w:r w:rsidR="00E33BC6">
        <w:t>c</w:t>
      </w:r>
      <w:r>
        <w:t>osts in respect of the Local Plan.</w:t>
      </w:r>
    </w:p>
    <w:p w14:paraId="3D76CABE" w14:textId="181A5859" w:rsidR="009160C0" w:rsidRPr="00AD62D0" w:rsidRDefault="009160C0" w:rsidP="00AD62D0">
      <w:pPr>
        <w:rPr>
          <w:b/>
          <w:bCs/>
        </w:rPr>
      </w:pPr>
      <w:r w:rsidRPr="00AD62D0">
        <w:rPr>
          <w:b/>
          <w:bCs/>
        </w:rPr>
        <w:t>Provision For Local Election</w:t>
      </w:r>
    </w:p>
    <w:p w14:paraId="6C426581" w14:textId="77777777" w:rsidR="009160C0" w:rsidRDefault="009160C0" w:rsidP="009160C0">
      <w:r>
        <w:t>Provision for cyclical cost of Local Elections. Local Elections are held once every 4 years so a contribution is made to a provision each year to fund the expenditure in year 4.</w:t>
      </w:r>
    </w:p>
    <w:p w14:paraId="0627EF53" w14:textId="285BFE95" w:rsidR="009160C0" w:rsidRPr="00AD62D0" w:rsidRDefault="009160C0" w:rsidP="00AD62D0">
      <w:pPr>
        <w:rPr>
          <w:b/>
          <w:bCs/>
        </w:rPr>
      </w:pPr>
      <w:r w:rsidRPr="00AD62D0">
        <w:rPr>
          <w:b/>
          <w:bCs/>
        </w:rPr>
        <w:t>Bereavement Services Reserves</w:t>
      </w:r>
    </w:p>
    <w:p w14:paraId="3AB2E799" w14:textId="6A3CF3FA" w:rsidR="000857DA" w:rsidRDefault="009160C0" w:rsidP="009160C0">
      <w:r>
        <w:t>Reserve Fund for essential Crematorium Repairs/Improvements and gifts to the Crematorium.</w:t>
      </w:r>
    </w:p>
    <w:p w14:paraId="4C9987BF" w14:textId="77777777" w:rsidR="00E33BCC" w:rsidRDefault="00E33BCC" w:rsidP="009160C0"/>
    <w:p w14:paraId="78C752EF" w14:textId="77777777" w:rsidR="00AD62D0" w:rsidRDefault="00214C4B" w:rsidP="00AD62D0">
      <w:r>
        <w:br w:type="column"/>
      </w:r>
    </w:p>
    <w:p w14:paraId="4DC8C0E6" w14:textId="0EEEC34E" w:rsidR="00E33BCC" w:rsidRPr="00AD62D0" w:rsidRDefault="00E33BCC" w:rsidP="00AD62D0">
      <w:pPr>
        <w:rPr>
          <w:b/>
          <w:bCs/>
        </w:rPr>
      </w:pPr>
      <w:r w:rsidRPr="00AD62D0">
        <w:rPr>
          <w:b/>
          <w:bCs/>
        </w:rPr>
        <w:t>Rate Equalisation Fund</w:t>
      </w:r>
    </w:p>
    <w:p w14:paraId="021D2FAC" w14:textId="01EAF387" w:rsidR="00E33BCC" w:rsidRPr="00A972AF" w:rsidRDefault="00A972AF" w:rsidP="000857DA">
      <w:pPr>
        <w:pStyle w:val="Heading3"/>
        <w:rPr>
          <w:b w:val="0"/>
          <w:bCs w:val="0"/>
        </w:rPr>
      </w:pPr>
      <w:bookmarkStart w:id="81" w:name="_Toc157417514"/>
      <w:r w:rsidRPr="00A972AF">
        <w:rPr>
          <w:rStyle w:val="ui-provider"/>
          <w:b w:val="0"/>
          <w:bCs w:val="0"/>
        </w:rPr>
        <w:t>Used to mitigate fluctuations in interest costs caused by changing rates.</w:t>
      </w:r>
      <w:bookmarkEnd w:id="81"/>
    </w:p>
    <w:p w14:paraId="46F6329C" w14:textId="77777777" w:rsidR="00873AB2" w:rsidRPr="00AD62D0" w:rsidRDefault="00873AB2" w:rsidP="00AD62D0">
      <w:pPr>
        <w:rPr>
          <w:b/>
          <w:bCs/>
        </w:rPr>
      </w:pPr>
      <w:r w:rsidRPr="00AD62D0">
        <w:rPr>
          <w:b/>
          <w:bCs/>
        </w:rPr>
        <w:t xml:space="preserve">Community Hubs Reserve </w:t>
      </w:r>
    </w:p>
    <w:p w14:paraId="6E005A8B" w14:textId="77777777" w:rsidR="00873AB2" w:rsidRDefault="00873AB2" w:rsidP="00873AB2">
      <w:r>
        <w:t>To finance development of community hubs in our libraries.</w:t>
      </w:r>
    </w:p>
    <w:p w14:paraId="5FEA2BC6" w14:textId="0413AE95" w:rsidR="000857DA" w:rsidRPr="00AD62D0" w:rsidRDefault="009160C0" w:rsidP="00AD62D0">
      <w:pPr>
        <w:rPr>
          <w:b/>
          <w:bCs/>
        </w:rPr>
      </w:pPr>
      <w:r w:rsidRPr="00AD62D0">
        <w:rPr>
          <w:b/>
          <w:bCs/>
        </w:rPr>
        <w:t>BRMF (Building Repairs and Maintenance Fund) - Annual Programme</w:t>
      </w:r>
    </w:p>
    <w:p w14:paraId="26A9F8FE" w14:textId="41BD590A" w:rsidR="009160C0" w:rsidRDefault="009160C0" w:rsidP="000857DA">
      <w:r>
        <w:t>Reserve fund for building repairs and maintenance funded by way of contributions from services.</w:t>
      </w:r>
      <w:r>
        <w:tab/>
      </w:r>
    </w:p>
    <w:p w14:paraId="489FCDA6" w14:textId="44AC745D" w:rsidR="009160C0" w:rsidRPr="00AD62D0" w:rsidRDefault="009160C0" w:rsidP="00AD62D0">
      <w:pPr>
        <w:rPr>
          <w:b/>
          <w:bCs/>
        </w:rPr>
      </w:pPr>
      <w:r w:rsidRPr="00AD62D0">
        <w:rPr>
          <w:b/>
          <w:bCs/>
        </w:rPr>
        <w:t xml:space="preserve">Reserve Fund Computer Development </w:t>
      </w:r>
    </w:p>
    <w:p w14:paraId="0616CE64" w14:textId="2956CB63" w:rsidR="009160C0" w:rsidRDefault="009160C0" w:rsidP="009160C0">
      <w:r>
        <w:t xml:space="preserve">Reserve Fund for Computer Development/Replacement of Steria and then Medway Grid for Learning (MGfL) </w:t>
      </w:r>
    </w:p>
    <w:p w14:paraId="1069628B" w14:textId="7E5D640B" w:rsidR="009160C0" w:rsidRPr="00AD62D0" w:rsidRDefault="009160C0" w:rsidP="00AD62D0">
      <w:pPr>
        <w:rPr>
          <w:b/>
          <w:bCs/>
        </w:rPr>
      </w:pPr>
      <w:r w:rsidRPr="00AD62D0">
        <w:rPr>
          <w:b/>
          <w:bCs/>
        </w:rPr>
        <w:t xml:space="preserve">Economic Development Loans Fund </w:t>
      </w:r>
    </w:p>
    <w:p w14:paraId="40BB4586" w14:textId="1539FF0B" w:rsidR="009160C0" w:rsidRDefault="009160C0" w:rsidP="009160C0">
      <w:r>
        <w:t>A Fund to give Start up Grants to individuals living in Medway for Companies to be located in Medway.</w:t>
      </w:r>
    </w:p>
    <w:p w14:paraId="7454E5F2" w14:textId="77777777" w:rsidR="0081522A" w:rsidRPr="00AD62D0" w:rsidRDefault="009160C0" w:rsidP="00AD62D0">
      <w:pPr>
        <w:rPr>
          <w:b/>
          <w:bCs/>
        </w:rPr>
      </w:pPr>
      <w:r w:rsidRPr="00AD62D0">
        <w:rPr>
          <w:b/>
          <w:bCs/>
        </w:rPr>
        <w:t xml:space="preserve">Directorate Carry Forwards </w:t>
      </w:r>
    </w:p>
    <w:p w14:paraId="77B43B8E" w14:textId="6F8C4C38" w:rsidR="00873AB2" w:rsidRPr="002141BB" w:rsidRDefault="009160C0" w:rsidP="0081522A">
      <w:pPr>
        <w:rPr>
          <w:b/>
          <w:bCs/>
        </w:rPr>
      </w:pPr>
      <w:r w:rsidRPr="002141BB">
        <w:t>Revenue carry forwards relating to the general fund.</w:t>
      </w:r>
      <w:r w:rsidR="00873AB2" w:rsidRPr="002141BB">
        <w:t xml:space="preserve"> </w:t>
      </w:r>
    </w:p>
    <w:p w14:paraId="082D4982" w14:textId="15B91055" w:rsidR="00873AB2" w:rsidRPr="00AD62D0" w:rsidRDefault="00873AB2" w:rsidP="00AD62D0">
      <w:pPr>
        <w:rPr>
          <w:b/>
          <w:bCs/>
        </w:rPr>
      </w:pPr>
      <w:r w:rsidRPr="00AD62D0">
        <w:rPr>
          <w:b/>
          <w:bCs/>
        </w:rPr>
        <w:t xml:space="preserve">Homelessness Reduction </w:t>
      </w:r>
    </w:p>
    <w:p w14:paraId="69F7CD31" w14:textId="02001DD9" w:rsidR="009160C0" w:rsidRDefault="00873AB2" w:rsidP="00F42FAF">
      <w:r>
        <w:t>Homelessness Reduction new burdens funding issued by the CLG for the first 3 years of the implementation of New Homelessness Reduction Act 2017 which requires authorities to have additional resources to deal with the increased duties to improve advice and information for the prevention of homelessness under this new legislation.</w:t>
      </w:r>
    </w:p>
    <w:p w14:paraId="666E7AFA" w14:textId="77777777" w:rsidR="00AD62D0" w:rsidRDefault="001A4D32" w:rsidP="00AD62D0">
      <w:r>
        <w:br w:type="column"/>
      </w:r>
    </w:p>
    <w:p w14:paraId="662CA4BA" w14:textId="11C5A598" w:rsidR="009160C0" w:rsidRPr="00AD62D0" w:rsidRDefault="00873AB2" w:rsidP="00AD62D0">
      <w:pPr>
        <w:rPr>
          <w:b/>
          <w:bCs/>
        </w:rPr>
      </w:pPr>
      <w:r w:rsidRPr="00AD62D0">
        <w:rPr>
          <w:b/>
          <w:bCs/>
        </w:rPr>
        <w:t xml:space="preserve">BirdWatch/Samms </w:t>
      </w:r>
      <w:r w:rsidR="00634544" w:rsidRPr="00AD62D0">
        <w:rPr>
          <w:b/>
          <w:bCs/>
        </w:rPr>
        <w:t xml:space="preserve">(Strategic Access Management and Monitoring Strategy) </w:t>
      </w:r>
      <w:r w:rsidRPr="00AD62D0">
        <w:rPr>
          <w:b/>
          <w:bCs/>
        </w:rPr>
        <w:t>Inv Funds</w:t>
      </w:r>
    </w:p>
    <w:p w14:paraId="1F500EE5" w14:textId="355F08E3" w:rsidR="00873AB2" w:rsidRDefault="00634544" w:rsidP="009160C0">
      <w:r w:rsidRPr="00873AB2">
        <w:t xml:space="preserve">To accumulate surplus funds to invest in the future operation of the </w:t>
      </w:r>
      <w:r>
        <w:t>S</w:t>
      </w:r>
      <w:r w:rsidRPr="00873AB2">
        <w:t>amms scheme for many years. This is funded from sec</w:t>
      </w:r>
      <w:r w:rsidR="002141BB">
        <w:t>tion</w:t>
      </w:r>
      <w:r w:rsidRPr="00873AB2">
        <w:t xml:space="preserve"> 106</w:t>
      </w:r>
      <w:r w:rsidR="002141BB">
        <w:t xml:space="preserve"> </w:t>
      </w:r>
      <w:r w:rsidR="00AD62D0">
        <w:t>contributions</w:t>
      </w:r>
      <w:r w:rsidRPr="00873AB2">
        <w:t xml:space="preserve"> received from developers less running costs of the samms team</w:t>
      </w:r>
      <w:r w:rsidR="00AD62D0">
        <w:t>.</w:t>
      </w:r>
    </w:p>
    <w:p w14:paraId="185D79E4" w14:textId="5B2106FD" w:rsidR="009160C0" w:rsidRPr="00AD62D0" w:rsidRDefault="009160C0" w:rsidP="00AD62D0">
      <w:pPr>
        <w:rPr>
          <w:b/>
          <w:bCs/>
        </w:rPr>
      </w:pPr>
      <w:r w:rsidRPr="00AD62D0">
        <w:rPr>
          <w:b/>
          <w:bCs/>
        </w:rPr>
        <w:t xml:space="preserve">Severance Payments Reserve </w:t>
      </w:r>
    </w:p>
    <w:p w14:paraId="5B61A248" w14:textId="45B4AB8A" w:rsidR="009160C0" w:rsidRDefault="009160C0" w:rsidP="009160C0">
      <w:r>
        <w:t>Provided to support staffing cost implications of service transformation programmes.</w:t>
      </w:r>
    </w:p>
    <w:p w14:paraId="4B9B8D6E" w14:textId="3F25B462" w:rsidR="009160C0" w:rsidRPr="00AD62D0" w:rsidRDefault="009160C0" w:rsidP="00AD62D0">
      <w:pPr>
        <w:rPr>
          <w:b/>
          <w:bCs/>
        </w:rPr>
      </w:pPr>
      <w:r w:rsidRPr="00AD62D0">
        <w:rPr>
          <w:b/>
          <w:bCs/>
        </w:rPr>
        <w:t>South Medway Development Reserve</w:t>
      </w:r>
    </w:p>
    <w:p w14:paraId="37D9F291" w14:textId="2A566609" w:rsidR="009160C0" w:rsidRDefault="009160C0" w:rsidP="009160C0">
      <w:r>
        <w:t xml:space="preserve">Regeneration and development reserve created to fund Rochester Airport Regeneration and similar regeneration and development schemes. </w:t>
      </w:r>
    </w:p>
    <w:p w14:paraId="3F3B735A" w14:textId="4F952DC7" w:rsidR="009160C0" w:rsidRPr="00AD62D0" w:rsidRDefault="009160C0" w:rsidP="00AD62D0">
      <w:pPr>
        <w:rPr>
          <w:b/>
          <w:bCs/>
        </w:rPr>
      </w:pPr>
      <w:r w:rsidRPr="00AD62D0">
        <w:rPr>
          <w:b/>
          <w:bCs/>
        </w:rPr>
        <w:t xml:space="preserve">Transformation Reserve </w:t>
      </w:r>
    </w:p>
    <w:p w14:paraId="3172B4CF" w14:textId="49C7AD5C" w:rsidR="009160C0" w:rsidRDefault="009160C0" w:rsidP="009160C0">
      <w:r>
        <w:t>Provided to finance the transformation of the Council’s services as required to achieve leading edge service and financial provision.</w:t>
      </w:r>
    </w:p>
    <w:p w14:paraId="188F25F8" w14:textId="0C526BE4" w:rsidR="009160C0" w:rsidRPr="00AD62D0" w:rsidRDefault="009160C0" w:rsidP="00AD62D0">
      <w:pPr>
        <w:rPr>
          <w:b/>
          <w:bCs/>
        </w:rPr>
      </w:pPr>
      <w:r w:rsidRPr="00AD62D0">
        <w:rPr>
          <w:b/>
          <w:bCs/>
        </w:rPr>
        <w:t>Salix Repayments</w:t>
      </w:r>
    </w:p>
    <w:p w14:paraId="768C1425" w14:textId="5800968F" w:rsidR="009160C0" w:rsidRDefault="009160C0" w:rsidP="009160C0">
      <w:r>
        <w:t>Salix provided £150k, matched by Medway, to create a fund for energy saving projects. The fund pays for a scheme and then the loan is repaid over a number of years by the service benefitting from the saving.</w:t>
      </w:r>
    </w:p>
    <w:p w14:paraId="63D48C96" w14:textId="77777777" w:rsidR="00FB13DD" w:rsidRPr="00AD62D0" w:rsidRDefault="00FB13DD" w:rsidP="00AD62D0">
      <w:pPr>
        <w:rPr>
          <w:b/>
          <w:bCs/>
        </w:rPr>
      </w:pPr>
      <w:r w:rsidRPr="00AD62D0">
        <w:rPr>
          <w:b/>
          <w:bCs/>
        </w:rPr>
        <w:t xml:space="preserve">HEE Public Health Grant </w:t>
      </w:r>
    </w:p>
    <w:p w14:paraId="2A7E82CD" w14:textId="6C224383" w:rsidR="00FB13DD" w:rsidRDefault="00FB13DD" w:rsidP="00FB13DD">
      <w:pPr>
        <w:spacing w:before="0" w:after="160" w:line="259" w:lineRule="auto"/>
        <w:sectPr w:rsidR="00FB13DD" w:rsidSect="005358AF">
          <w:type w:val="continuous"/>
          <w:pgSz w:w="16838" w:h="11906" w:orient="landscape"/>
          <w:pgMar w:top="567" w:right="1077" w:bottom="567" w:left="1060" w:header="709" w:footer="709" w:gutter="0"/>
          <w:cols w:num="3" w:space="544"/>
          <w:titlePg/>
          <w:docGrid w:linePitch="360"/>
        </w:sectPr>
      </w:pPr>
      <w:r>
        <w:t>Grant received from Health Education England and is used to fund activity on 4E840 which is a joint venture with Kent, Surrey and Sussex.</w:t>
      </w:r>
    </w:p>
    <w:p w14:paraId="13D76C1B" w14:textId="0C0A22B2" w:rsidR="0054785B" w:rsidRDefault="0054785B" w:rsidP="005529B6">
      <w:pPr>
        <w:pStyle w:val="Heading1"/>
        <w:sectPr w:rsidR="0054785B" w:rsidSect="005358AF">
          <w:type w:val="continuous"/>
          <w:pgSz w:w="16838" w:h="11906" w:orient="landscape"/>
          <w:pgMar w:top="567" w:right="1077" w:bottom="567" w:left="1060" w:header="709" w:footer="709" w:gutter="0"/>
          <w:cols w:space="567"/>
          <w:titlePg/>
          <w:docGrid w:linePitch="360"/>
        </w:sectPr>
      </w:pPr>
      <w:bookmarkStart w:id="82" w:name="_Toc157417515"/>
      <w:r w:rsidRPr="00553751">
        <w:lastRenderedPageBreak/>
        <w:t>Note 20. Movements in Earmarked Reserves</w:t>
      </w:r>
      <w:r>
        <w:t xml:space="preserve"> </w:t>
      </w:r>
      <w:r w:rsidR="00B72BD0">
        <w:t>(continued)</w:t>
      </w:r>
      <w:bookmarkEnd w:id="82"/>
    </w:p>
    <w:p w14:paraId="2F2FC1AF" w14:textId="77777777" w:rsidR="001A4D32" w:rsidRPr="00AD62D0" w:rsidRDefault="001A4D32" w:rsidP="00AD62D0">
      <w:pPr>
        <w:pStyle w:val="Heading2"/>
      </w:pPr>
      <w:bookmarkStart w:id="83" w:name="_Toc157417516"/>
      <w:r w:rsidRPr="00AD62D0">
        <w:t>Other Earmarked Reserves</w:t>
      </w:r>
      <w:bookmarkEnd w:id="83"/>
      <w:r w:rsidRPr="00AD62D0">
        <w:t xml:space="preserve"> </w:t>
      </w:r>
    </w:p>
    <w:p w14:paraId="56261058" w14:textId="77777777" w:rsidR="001A4D32" w:rsidRDefault="001A4D32" w:rsidP="001A4D32">
      <w:r>
        <w:t>Represent non-material balances.</w:t>
      </w:r>
    </w:p>
    <w:p w14:paraId="6C4155AC" w14:textId="76C1BDC0" w:rsidR="00F42FAF" w:rsidRDefault="009160C0" w:rsidP="00AD62D0">
      <w:pPr>
        <w:pStyle w:val="Heading2"/>
      </w:pPr>
      <w:bookmarkStart w:id="84" w:name="_Toc157417517"/>
      <w:r>
        <w:t>Covid-19 Reserve</w:t>
      </w:r>
      <w:r w:rsidR="00873AB2">
        <w:t xml:space="preserve"> Funding</w:t>
      </w:r>
      <w:bookmarkEnd w:id="84"/>
    </w:p>
    <w:p w14:paraId="0EBECDB3" w14:textId="578035E4" w:rsidR="000857DA" w:rsidRDefault="009160C0" w:rsidP="00F42FAF">
      <w:r>
        <w:t>Reserve to hold the available funding relating to the COVID-19 Pandemic.</w:t>
      </w:r>
    </w:p>
    <w:p w14:paraId="76A6F3EF" w14:textId="0EEDC199" w:rsidR="00873AB2" w:rsidRDefault="00873AB2" w:rsidP="00AD62D0">
      <w:pPr>
        <w:pStyle w:val="Heading2"/>
      </w:pPr>
      <w:bookmarkStart w:id="85" w:name="_Toc157417518"/>
      <w:r>
        <w:t>Collection Fund S.31 Grant Adjustment Reserve</w:t>
      </w:r>
      <w:bookmarkEnd w:id="85"/>
    </w:p>
    <w:p w14:paraId="6FF2DCC8" w14:textId="7F2A1F6A" w:rsidR="00873AB2" w:rsidRPr="00873AB2" w:rsidRDefault="00FB13DD" w:rsidP="0081522A">
      <w:pPr>
        <w:rPr>
          <w:b/>
          <w:bCs/>
        </w:rPr>
      </w:pPr>
      <w:r>
        <w:t xml:space="preserve">To </w:t>
      </w:r>
      <w:r w:rsidR="00873AB2">
        <w:t>hold additional Section 31 Grant income awarded as a result of the Covid-19 pandemic to be used to offset future deficits within the collection fund.</w:t>
      </w:r>
    </w:p>
    <w:p w14:paraId="0E12D2D3" w14:textId="7DE9085D" w:rsidR="009160C0" w:rsidRDefault="009160C0" w:rsidP="00AD62D0">
      <w:pPr>
        <w:pStyle w:val="Heading2"/>
      </w:pPr>
      <w:bookmarkStart w:id="86" w:name="_Toc157417519"/>
      <w:r>
        <w:t>Insurance Reserve</w:t>
      </w:r>
      <w:bookmarkEnd w:id="86"/>
      <w:r>
        <w:t xml:space="preserve"> </w:t>
      </w:r>
    </w:p>
    <w:p w14:paraId="2F30E3C3" w14:textId="409DEE84" w:rsidR="009160C0" w:rsidRDefault="009160C0" w:rsidP="009160C0">
      <w:r>
        <w:t>To finance costs (e.g. claims and premium payments) associated with insurable risk. The reserve meets expenditure relating to various types of future claims which are not covered by the Insurance Fund.</w:t>
      </w:r>
    </w:p>
    <w:p w14:paraId="22398C7F" w14:textId="77777777" w:rsidR="00873AB2" w:rsidRDefault="00873AB2" w:rsidP="00AD62D0">
      <w:pPr>
        <w:pStyle w:val="Heading2"/>
      </w:pPr>
      <w:bookmarkStart w:id="87" w:name="_Toc157417520"/>
      <w:r>
        <w:t>DSG Reserve</w:t>
      </w:r>
      <w:bookmarkEnd w:id="87"/>
    </w:p>
    <w:p w14:paraId="14CFAE8B" w14:textId="59713AEC" w:rsidR="00873AB2" w:rsidRDefault="001B41D2" w:rsidP="00873AB2">
      <w:r>
        <w:t>119</w:t>
      </w:r>
    </w:p>
    <w:p w14:paraId="019E8DBB" w14:textId="05D40524" w:rsidR="009160C0" w:rsidRDefault="009160C0" w:rsidP="00AD62D0">
      <w:pPr>
        <w:pStyle w:val="Heading2"/>
      </w:pPr>
      <w:bookmarkStart w:id="88" w:name="_Toc157417521"/>
      <w:r>
        <w:t>HRA Earmarked Reserves</w:t>
      </w:r>
      <w:bookmarkEnd w:id="88"/>
    </w:p>
    <w:p w14:paraId="39A7006A" w14:textId="411CD969" w:rsidR="00AF3107" w:rsidRDefault="009160C0" w:rsidP="009160C0">
      <w:r>
        <w:t>Monies held in an Earmarked Reserve for the HRA.</w:t>
      </w:r>
    </w:p>
    <w:p w14:paraId="4F276C91" w14:textId="60F3C8F7" w:rsidR="00404D9A" w:rsidRDefault="00404D9A">
      <w:pPr>
        <w:spacing w:before="0" w:after="160" w:line="259" w:lineRule="auto"/>
      </w:pPr>
      <w:r>
        <w:br w:type="page"/>
      </w:r>
    </w:p>
    <w:p w14:paraId="0371A75E" w14:textId="2B5A1C58" w:rsidR="00404D9A" w:rsidRDefault="00001193" w:rsidP="00001193">
      <w:pPr>
        <w:spacing w:before="0" w:after="160" w:line="259" w:lineRule="auto"/>
      </w:pPr>
      <w:r>
        <w:rPr>
          <w:noProof/>
        </w:rPr>
        <w:lastRenderedPageBreak/>
        <mc:AlternateContent>
          <mc:Choice Requires="wpg">
            <w:drawing>
              <wp:inline distT="0" distB="0" distL="0" distR="0" wp14:anchorId="2EB135BA" wp14:editId="69906BB1">
                <wp:extent cx="9288000" cy="6132195"/>
                <wp:effectExtent l="0" t="0" r="8890" b="1905"/>
                <wp:docPr id="47" name="Group 47" descr="Title &quot;Section E5. Notes Supporting the Balance Sheet&quot;, against a photo of an aerial view over the Maritime Way Bridge to St Mary's Island, with the Medway Council logo in the bottom right corner."/>
                <wp:cNvGraphicFramePr/>
                <a:graphic xmlns:a="http://schemas.openxmlformats.org/drawingml/2006/main">
                  <a:graphicData uri="http://schemas.microsoft.com/office/word/2010/wordprocessingGroup">
                    <wpg:wgp>
                      <wpg:cNvGrpSpPr/>
                      <wpg:grpSpPr>
                        <a:xfrm>
                          <a:off x="0" y="0"/>
                          <a:ext cx="9288000" cy="6132195"/>
                          <a:chOff x="0" y="0"/>
                          <a:chExt cx="9202420" cy="6132195"/>
                        </a:xfrm>
                      </wpg:grpSpPr>
                      <wpg:grpSp>
                        <wpg:cNvPr id="49" name="Group 49" descr="Title &quot;Section E5. Notes Supporting the Balance Sheet&quot;, against a photo of an aerial view over St Mary's Island, with the Medway Council logo in the bottom right corner."/>
                        <wpg:cNvGrpSpPr/>
                        <wpg:grpSpPr>
                          <a:xfrm>
                            <a:off x="0" y="0"/>
                            <a:ext cx="9202420" cy="6132195"/>
                            <a:chOff x="0" y="0"/>
                            <a:chExt cx="9202540" cy="6132698"/>
                          </a:xfrm>
                        </wpg:grpSpPr>
                        <pic:pic xmlns:pic="http://schemas.openxmlformats.org/drawingml/2006/picture">
                          <pic:nvPicPr>
                            <pic:cNvPr id="35" name="Picture 35" descr="A city next to a body of water&#10;&#10;Description automatically generated with medium confidence"/>
                            <pic:cNvPicPr>
                              <a:picLocks noChangeAspect="1"/>
                            </pic:cNvPicPr>
                          </pic:nvPicPr>
                          <pic:blipFill rotWithShape="1">
                            <a:blip r:embed="rId74">
                              <a:extLst>
                                <a:ext uri="{28A0092B-C50C-407E-A947-70E740481C1C}">
                                  <a14:useLocalDpi xmlns:a14="http://schemas.microsoft.com/office/drawing/2010/main" val="0"/>
                                </a:ext>
                              </a:extLst>
                            </a:blip>
                            <a:srcRect l="10821" r="10063"/>
                            <a:stretch/>
                          </pic:blipFill>
                          <pic:spPr bwMode="auto">
                            <a:xfrm>
                              <a:off x="0" y="0"/>
                              <a:ext cx="9197975" cy="6131560"/>
                            </a:xfrm>
                            <a:prstGeom prst="rect">
                              <a:avLst/>
                            </a:prstGeom>
                            <a:ln>
                              <a:noFill/>
                            </a:ln>
                            <a:extLst>
                              <a:ext uri="{53640926-AAD7-44D8-BBD7-CCE9431645EC}">
                                <a14:shadowObscured xmlns:a14="http://schemas.microsoft.com/office/drawing/2010/main"/>
                              </a:ext>
                            </a:extLst>
                          </pic:spPr>
                        </pic:pic>
                        <wpg:grpSp>
                          <wpg:cNvPr id="23" name="Group 23" descr="Title &quot;Section E3. Notes "/>
                          <wpg:cNvGrpSpPr/>
                          <wpg:grpSpPr>
                            <a:xfrm>
                              <a:off x="2362955" y="5232903"/>
                              <a:ext cx="6839585" cy="899795"/>
                              <a:chOff x="0" y="0"/>
                              <a:chExt cx="6840000" cy="900417"/>
                            </a:xfrm>
                          </wpg:grpSpPr>
                          <wps:wsp>
                            <wps:cNvPr id="24" name="Text Box 24" descr="Title &quot;Section E5. Notes Supporting the Balance Sheet&quot; with the Medway Council logo in the bottom right corner.&#10;"/>
                            <wps:cNvSpPr txBox="1"/>
                            <wps:spPr>
                              <a:xfrm>
                                <a:off x="0" y="0"/>
                                <a:ext cx="6840000" cy="900417"/>
                              </a:xfrm>
                              <a:prstGeom prst="rect">
                                <a:avLst/>
                              </a:prstGeom>
                              <a:solidFill>
                                <a:srgbClr val="566673"/>
                              </a:solidFill>
                              <a:ln w="38100">
                                <a:noFill/>
                              </a:ln>
                            </wps:spPr>
                            <wps:txbx>
                              <w:txbxContent>
                                <w:p w14:paraId="7E9C63EE" w14:textId="244398A7" w:rsidR="00DA13D9" w:rsidRPr="00AD62D0" w:rsidRDefault="00DA13D9" w:rsidP="00AD62D0">
                                  <w:pPr>
                                    <w:pStyle w:val="Heading1"/>
                                    <w:rPr>
                                      <w:color w:val="FFFFFF" w:themeColor="background1"/>
                                    </w:rPr>
                                  </w:pPr>
                                  <w:bookmarkStart w:id="89" w:name="_Toc157417522"/>
                                  <w:r w:rsidRPr="00AD62D0">
                                    <w:rPr>
                                      <w:color w:val="FFFFFF" w:themeColor="background1"/>
                                    </w:rPr>
                                    <w:t>E5. Notes Supporting the Balance Sheet</w:t>
                                  </w:r>
                                  <w:bookmarkEnd w:id="8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5" name="Picture 25" descr="Medway Council logo with the slogan 'Serving You'."/>
                              <pic:cNvPicPr/>
                            </pic:nvPicPr>
                            <pic:blipFill>
                              <a:blip r:embed="rId67"/>
                              <a:stretch>
                                <a:fillRect/>
                              </a:stretch>
                            </pic:blipFill>
                            <pic:spPr>
                              <a:xfrm>
                                <a:off x="5694630" y="81482"/>
                                <a:ext cx="1065530" cy="741680"/>
                              </a:xfrm>
                              <a:prstGeom prst="rect">
                                <a:avLst/>
                              </a:prstGeom>
                            </pic:spPr>
                          </pic:pic>
                        </wpg:grpSp>
                      </wpg:grpSp>
                      <wps:wsp>
                        <wps:cNvPr id="159" name="Rectangle 159"/>
                        <wps:cNvSpPr/>
                        <wps:spPr>
                          <a:xfrm>
                            <a:off x="0" y="5540993"/>
                            <a:ext cx="1950720" cy="324000"/>
                          </a:xfrm>
                          <a:prstGeom prst="rect">
                            <a:avLst/>
                          </a:prstGeom>
                          <a:solidFill>
                            <a:srgbClr val="000000">
                              <a:alpha val="30196"/>
                            </a:srgbClr>
                          </a:solidFill>
                          <a:ln>
                            <a:noFill/>
                          </a:ln>
                        </wps:spPr>
                        <wps:txbx>
                          <w:txbxContent>
                            <w:p w14:paraId="02FA1EF0" w14:textId="443A4A9C" w:rsidR="0022677D" w:rsidRPr="00946606" w:rsidRDefault="006F35B7" w:rsidP="00946606">
                              <w:pPr>
                                <w:spacing w:before="0" w:after="0" w:line="259" w:lineRule="auto"/>
                                <w:ind w:left="113"/>
                                <w:rPr>
                                  <w:b/>
                                  <w:bCs/>
                                  <w:color w:val="FFFFFF" w:themeColor="background1"/>
                                  <w:sz w:val="28"/>
                                  <w:szCs w:val="28"/>
                                </w:rPr>
                              </w:pPr>
                              <w:r>
                                <w:rPr>
                                  <w:b/>
                                  <w:bCs/>
                                  <w:color w:val="FFFFFF" w:themeColor="background1"/>
                                  <w:sz w:val="28"/>
                                  <w:szCs w:val="28"/>
                                </w:rPr>
                                <w:t>Maritime Way Bridge</w:t>
                              </w:r>
                            </w:p>
                          </w:txbxContent>
                        </wps:txbx>
                        <wps:bodyPr horzOverflow="overflow" vert="horz" lIns="0" tIns="0" rIns="0" bIns="0" rtlCol="0" anchor="ctr">
                          <a:noAutofit/>
                        </wps:bodyPr>
                      </wps:wsp>
                    </wpg:wgp>
                  </a:graphicData>
                </a:graphic>
              </wp:inline>
            </w:drawing>
          </mc:Choice>
          <mc:Fallback>
            <w:pict>
              <v:group w14:anchorId="2EB135BA" id="Group 47" o:spid="_x0000_s1063" alt="Title &quot;Section E5. Notes Supporting the Balance Sheet&quot;, against a photo of an aerial view over the Maritime Way Bridge to St Mary's Island, with the Medway Council logo in the bottom right corner." style="width:731.35pt;height:482.85pt;mso-position-horizontal-relative:char;mso-position-vertical-relative:line" coordsize="92024,6132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&#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">
                <v:group id="Group 49" o:spid="_x0000_s1064" alt="Title &quot;Section E5. Notes Supporting the Balance Sheet&quot;, against a photo of an aerial view over St Mary's Island, with the Medway Council logo in the bottom right corner." style="position:absolute;width:92024;height:61321" coordsize="92025,61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Picture 35" o:spid="_x0000_s1065" type="#_x0000_t75" alt="A city next to a body of water&#10;&#10;Description automatically generated with medium confidence" style="position:absolute;width:91979;height:6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">
                    <v:imagedata r:id="rId75" o:title="A city next to a body of water&#10;&#10;Description automatically generated with medium confidence" cropleft="7092f" cropright="6595f"/>
                  </v:shape>
                  <v:group id="Group 23" o:spid="_x0000_s1066" alt="Title &quot;Section E3. Notes " style="position:absolute;left:23629;top:52329;width:68396;height:8997" coordsize="68400,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Text Box 24" o:spid="_x0000_s1067" type="#_x0000_t202" alt="Title &quot;Section E5. Notes Supporting the Balance Sheet&quot; with the Medway Council logo in the bottom right corner.&#10;" style="position:absolute;width:68400;height:9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" fillcolor="#566673" stroked="f" strokeweight="3pt">
                      <v:textbox>
                        <w:txbxContent>
                          <w:p w14:paraId="7E9C63EE" w14:textId="244398A7" w:rsidR="00DA13D9" w:rsidRPr="00AD62D0" w:rsidRDefault="00DA13D9" w:rsidP="00AD62D0">
                            <w:pPr>
                              <w:pStyle w:val="Heading1"/>
                              <w:rPr>
                                <w:color w:val="FFFFFF" w:themeColor="background1"/>
                              </w:rPr>
                            </w:pPr>
                            <w:bookmarkStart w:id="90" w:name="_Toc157417522"/>
                            <w:r w:rsidRPr="00AD62D0">
                              <w:rPr>
                                <w:color w:val="FFFFFF" w:themeColor="background1"/>
                              </w:rPr>
                              <w:t>E5. Notes Supporting the Balance Sheet</w:t>
                            </w:r>
                            <w:bookmarkEnd w:id="90"/>
                          </w:p>
                        </w:txbxContent>
                      </v:textbox>
                    </v:shape>
                    <v:shape id="Picture 25" o:spid="_x0000_s1068" type="#_x0000_t75" alt="Medway Council logo with the slogan 'Serving You'." style="position:absolute;left:56946;top:814;width:10655;height:7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">
                      <v:imagedata r:id="rId69" o:title="Medway Council logo with the slogan 'Serving You'"/>
                    </v:shape>
                  </v:group>
                </v:group>
                <v:rect id="Rectangle 159" o:spid="_x0000_s1069" style="position:absolute;top:55409;width:1950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" fillcolor="black" stroked="f">
                  <v:fill opacity="19789f"/>
                  <v:textbox inset="0,0,0,0">
                    <w:txbxContent>
                      <w:p w14:paraId="02FA1EF0" w14:textId="443A4A9C" w:rsidR="0022677D" w:rsidRPr="00946606" w:rsidRDefault="006F35B7" w:rsidP="00946606">
                        <w:pPr>
                          <w:spacing w:before="0" w:after="0" w:line="259" w:lineRule="auto"/>
                          <w:ind w:left="113"/>
                          <w:rPr>
                            <w:b/>
                            <w:bCs/>
                            <w:color w:val="FFFFFF" w:themeColor="background1"/>
                            <w:sz w:val="28"/>
                            <w:szCs w:val="28"/>
                          </w:rPr>
                        </w:pPr>
                        <w:r>
                          <w:rPr>
                            <w:b/>
                            <w:bCs/>
                            <w:color w:val="FFFFFF" w:themeColor="background1"/>
                            <w:sz w:val="28"/>
                            <w:szCs w:val="28"/>
                          </w:rPr>
                          <w:t>Maritime Way Bridge</w:t>
                        </w:r>
                      </w:p>
                    </w:txbxContent>
                  </v:textbox>
                </v:rect>
                <w10:anchorlock/>
              </v:group>
            </w:pict>
          </mc:Fallback>
        </mc:AlternateContent>
      </w:r>
      <w:r w:rsidR="00404D9A">
        <w:br w:type="page"/>
      </w:r>
    </w:p>
    <w:p w14:paraId="7379DDC1" w14:textId="2C22E6E4" w:rsidR="00102DBF" w:rsidRDefault="00102DBF" w:rsidP="005529B6">
      <w:pPr>
        <w:pStyle w:val="Heading1"/>
        <w:sectPr w:rsidR="00102DBF" w:rsidSect="005358AF">
          <w:type w:val="continuous"/>
          <w:pgSz w:w="16838" w:h="11906" w:orient="landscape"/>
          <w:pgMar w:top="567" w:right="1077" w:bottom="567" w:left="1060" w:header="709" w:footer="709" w:gutter="0"/>
          <w:cols w:num="3" w:space="567"/>
          <w:titlePg/>
          <w:docGrid w:linePitch="360"/>
        </w:sectPr>
      </w:pPr>
    </w:p>
    <w:p w14:paraId="218DC333" w14:textId="4CA8C377" w:rsidR="0054785B" w:rsidRDefault="00102DBF" w:rsidP="005529B6">
      <w:pPr>
        <w:pStyle w:val="Heading1"/>
      </w:pPr>
      <w:bookmarkStart w:id="91" w:name="_Toc157417523"/>
      <w:r w:rsidRPr="00102DBF">
        <w:lastRenderedPageBreak/>
        <w:t>Note 21. Property, Plant &amp; Equipment</w:t>
      </w:r>
      <w:bookmarkEnd w:id="91"/>
    </w:p>
    <w:p w14:paraId="0E8AE9D5" w14:textId="77777777" w:rsidR="00CC2961" w:rsidRDefault="00CC2961" w:rsidP="00EE7A45">
      <w:pPr>
        <w:pStyle w:val="Heading2"/>
        <w:sectPr w:rsidR="00CC2961" w:rsidSect="005358AF">
          <w:type w:val="continuous"/>
          <w:pgSz w:w="16838" w:h="11906" w:orient="landscape"/>
          <w:pgMar w:top="567" w:right="1077" w:bottom="567" w:left="1060" w:header="709" w:footer="709" w:gutter="0"/>
          <w:cols w:space="567"/>
          <w:titlePg/>
          <w:docGrid w:linePitch="360"/>
        </w:sectPr>
      </w:pPr>
    </w:p>
    <w:p w14:paraId="356D360B" w14:textId="54CC703E" w:rsidR="00102DBF" w:rsidRDefault="000E761E" w:rsidP="006428B3">
      <w:r>
        <w:rPr>
          <w:noProof/>
        </w:rPr>
        <mc:AlternateContent>
          <mc:Choice Requires="wps">
            <w:drawing>
              <wp:inline distT="0" distB="0" distL="0" distR="0" wp14:anchorId="59BD0901" wp14:editId="1587E67F">
                <wp:extent cx="2880000" cy="5821045"/>
                <wp:effectExtent l="0" t="0" r="15875" b="27305"/>
                <wp:docPr id="54" name="Text Box 54"/>
                <wp:cNvGraphicFramePr/>
                <a:graphic xmlns:a="http://schemas.openxmlformats.org/drawingml/2006/main">
                  <a:graphicData uri="http://schemas.microsoft.com/office/word/2010/wordprocessingShape">
                    <wps:wsp>
                      <wps:cNvSpPr txBox="1"/>
                      <wps:spPr>
                        <a:xfrm>
                          <a:off x="0" y="0"/>
                          <a:ext cx="2880000" cy="5821045"/>
                        </a:xfrm>
                        <a:prstGeom prst="rect">
                          <a:avLst/>
                        </a:prstGeom>
                        <a:solidFill>
                          <a:schemeClr val="tx1"/>
                        </a:solidFill>
                        <a:ln w="6350">
                          <a:solidFill>
                            <a:prstClr val="black"/>
                          </a:solidFill>
                        </a:ln>
                      </wps:spPr>
                      <wps:txbx>
                        <w:txbxContent>
                          <w:p w14:paraId="18C5E5F4" w14:textId="77777777" w:rsidR="000E761E" w:rsidRPr="00CD1698" w:rsidRDefault="000E761E" w:rsidP="000E761E">
                            <w:pPr>
                              <w:pStyle w:val="Heading2"/>
                              <w:rPr>
                                <w:color w:val="FFFFFF" w:themeColor="background1"/>
                              </w:rPr>
                            </w:pPr>
                            <w:bookmarkStart w:id="92" w:name="_Toc157417524"/>
                            <w:r w:rsidRPr="00CD1698">
                              <w:rPr>
                                <w:color w:val="FFFFFF" w:themeColor="background1"/>
                              </w:rPr>
                              <w:t>Accounting Policy</w:t>
                            </w:r>
                            <w:bookmarkEnd w:id="92"/>
                          </w:p>
                          <w:p w14:paraId="7B13867F" w14:textId="16281DFE" w:rsidR="000E761E" w:rsidRPr="00CD1698" w:rsidRDefault="00CD1ABD" w:rsidP="000E761E">
                            <w:pPr>
                              <w:pStyle w:val="Heading3"/>
                              <w:rPr>
                                <w:color w:val="FFFFFF" w:themeColor="background1"/>
                              </w:rPr>
                            </w:pPr>
                            <w:bookmarkStart w:id="93" w:name="_Toc157417525"/>
                            <w:r>
                              <w:rPr>
                                <w:color w:val="FFFFFF" w:themeColor="background1"/>
                              </w:rPr>
                              <w:t xml:space="preserve">Other </w:t>
                            </w:r>
                            <w:r w:rsidR="000E761E" w:rsidRPr="00CD1698">
                              <w:rPr>
                                <w:color w:val="FFFFFF" w:themeColor="background1"/>
                              </w:rPr>
                              <w:t>Property, Plant and Equipment</w:t>
                            </w:r>
                            <w:bookmarkEnd w:id="93"/>
                          </w:p>
                          <w:p w14:paraId="371BB391" w14:textId="77777777" w:rsidR="000E761E" w:rsidRPr="00CD1698" w:rsidRDefault="000E761E" w:rsidP="000E761E">
                            <w:pPr>
                              <w:rPr>
                                <w:color w:val="FFFFFF" w:themeColor="background1"/>
                              </w:rPr>
                            </w:pPr>
                            <w:r w:rsidRPr="00CD1698">
                              <w:rPr>
                                <w:color w:val="FFFFFF" w:themeColor="background1"/>
                              </w:rPr>
                              <w:t>Assets that have physical substance and are held for use in the production or supply of goods or services, for rental to others, or for administrative purposes and that are expected to be used during more than one financial year are classified as Property, Plant and Equipment.</w:t>
                            </w:r>
                          </w:p>
                          <w:p w14:paraId="3CC49E36" w14:textId="77777777" w:rsidR="000E761E" w:rsidRPr="00CD1698" w:rsidRDefault="000E761E" w:rsidP="000E761E">
                            <w:pPr>
                              <w:pStyle w:val="Heading3"/>
                              <w:rPr>
                                <w:color w:val="FFFFFF" w:themeColor="background1"/>
                              </w:rPr>
                            </w:pPr>
                            <w:bookmarkStart w:id="94" w:name="_Toc157417526"/>
                            <w:r w:rsidRPr="00CD1698">
                              <w:rPr>
                                <w:color w:val="FFFFFF" w:themeColor="background1"/>
                              </w:rPr>
                              <w:t>Recognition</w:t>
                            </w:r>
                            <w:bookmarkEnd w:id="94"/>
                          </w:p>
                          <w:p w14:paraId="5DF663F8" w14:textId="77777777" w:rsidR="000E761E" w:rsidRPr="00CD1698" w:rsidRDefault="000E761E" w:rsidP="000E761E">
                            <w:pPr>
                              <w:rPr>
                                <w:color w:val="FFFFFF" w:themeColor="background1"/>
                              </w:rPr>
                            </w:pPr>
                            <w:r w:rsidRPr="00CD1698">
                              <w:rPr>
                                <w:color w:val="FFFFFF" w:themeColor="background1"/>
                              </w:rPr>
                              <w:t>Expenditure, generally above the de-minimis level of £25,000 on the acquisition, creation or enhancement of Property, Plant and Equipment is capitalised on an accruals basis, provided that it is probable that the future economic benefits or service potential associated with the item will flow to the Authority and the cost of the item can be measured reliably. Expenditure that maintains but does not add to an asset’s potential to deliver future economic benefits or service potential (i.e. repairs and maintenance) is charged as an expense when it is incurred.</w:t>
                            </w:r>
                          </w:p>
                          <w:p w14:paraId="5065FF94" w14:textId="77777777" w:rsidR="000E761E" w:rsidRPr="00CD1698" w:rsidRDefault="000E761E" w:rsidP="000E761E">
                            <w:pPr>
                              <w:pStyle w:val="Heading3"/>
                              <w:rPr>
                                <w:color w:val="FFFFFF" w:themeColor="background1"/>
                              </w:rPr>
                            </w:pPr>
                            <w:bookmarkStart w:id="95" w:name="_Toc157417527"/>
                            <w:r w:rsidRPr="00CD1698">
                              <w:rPr>
                                <w:color w:val="FFFFFF" w:themeColor="background1"/>
                              </w:rPr>
                              <w:t>Measurement</w:t>
                            </w:r>
                            <w:bookmarkEnd w:id="95"/>
                          </w:p>
                          <w:p w14:paraId="740AAC7A" w14:textId="77777777" w:rsidR="000E761E" w:rsidRPr="00CD1698" w:rsidRDefault="000E761E" w:rsidP="000E761E">
                            <w:pPr>
                              <w:rPr>
                                <w:color w:val="FFFFFF" w:themeColor="background1"/>
                              </w:rPr>
                            </w:pPr>
                            <w:r w:rsidRPr="00CD1698">
                              <w:rPr>
                                <w:color w:val="FFFFFF" w:themeColor="background1"/>
                              </w:rPr>
                              <w:t>Assets are initially measured at cost, comprising:</w:t>
                            </w:r>
                          </w:p>
                          <w:p w14:paraId="5887AABF" w14:textId="77777777" w:rsidR="000E761E" w:rsidRPr="00CD1698" w:rsidRDefault="000E761E" w:rsidP="00496438">
                            <w:pPr>
                              <w:pStyle w:val="ListParagraph"/>
                              <w:numPr>
                                <w:ilvl w:val="0"/>
                                <w:numId w:val="12"/>
                              </w:numPr>
                              <w:rPr>
                                <w:color w:val="FFFFFF" w:themeColor="background1"/>
                              </w:rPr>
                            </w:pPr>
                            <w:r w:rsidRPr="00CD1698">
                              <w:rPr>
                                <w:color w:val="FFFFFF" w:themeColor="background1"/>
                              </w:rPr>
                              <w:t>the purchase price</w:t>
                            </w:r>
                          </w:p>
                          <w:p w14:paraId="67AE46EA" w14:textId="77777777" w:rsidR="000E761E" w:rsidRPr="00CD1698" w:rsidRDefault="000E761E" w:rsidP="00496438">
                            <w:pPr>
                              <w:pStyle w:val="ListParagraph"/>
                              <w:numPr>
                                <w:ilvl w:val="0"/>
                                <w:numId w:val="12"/>
                              </w:numPr>
                              <w:rPr>
                                <w:color w:val="FFFFFF" w:themeColor="background1"/>
                              </w:rPr>
                            </w:pPr>
                            <w:r w:rsidRPr="00CD1698">
                              <w:rPr>
                                <w:color w:val="FFFFFF" w:themeColor="background1"/>
                              </w:rPr>
                              <w:t>any costs attributable to bringing the asset to the location and condition necessary for it to be capable of operating in the manner intended by management.</w:t>
                            </w:r>
                          </w:p>
                          <w:p w14:paraId="23E35D92" w14:textId="77777777" w:rsidR="000E761E" w:rsidRPr="00CD1698" w:rsidRDefault="000E761E" w:rsidP="00496438">
                            <w:pPr>
                              <w:pStyle w:val="ListParagraph"/>
                              <w:numPr>
                                <w:ilvl w:val="0"/>
                                <w:numId w:val="12"/>
                              </w:numPr>
                              <w:rPr>
                                <w:color w:val="FFFFFF" w:themeColor="background1"/>
                              </w:rPr>
                            </w:pPr>
                            <w:r w:rsidRPr="00CD1698">
                              <w:rPr>
                                <w:color w:val="FFFFFF" w:themeColor="background1"/>
                              </w:rPr>
                              <w:t>the initial estimate of the costs of dismantling and removing the item and restoring the site on which it is located.</w:t>
                            </w:r>
                          </w:p>
                          <w:p w14:paraId="6489665B" w14:textId="77777777" w:rsidR="000E761E" w:rsidRPr="00CD1698" w:rsidRDefault="000E761E" w:rsidP="000E761E">
                            <w:pPr>
                              <w:rPr>
                                <w:color w:val="FFFFFF" w:themeColor="background1"/>
                              </w:rPr>
                            </w:pPr>
                            <w:r w:rsidRPr="00CD1698">
                              <w:rPr>
                                <w:color w:val="FFFFFF" w:themeColor="background1"/>
                              </w:rPr>
                              <w:t>The Authority does not capitalise borrowing costs incurred whilst assets are under construction.</w:t>
                            </w:r>
                          </w:p>
                          <w:p w14:paraId="0628935E" w14:textId="77777777" w:rsidR="000E761E" w:rsidRPr="00CD1698" w:rsidRDefault="000E761E" w:rsidP="000E761E">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9BD0901" id="Text Box 54" o:spid="_x0000_s1070" type="#_x0000_t202" style="width:226.75pt;height:45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" fillcolor="black [3213]" strokeweight=".5pt">
                <v:textbox>
                  <w:txbxContent>
                    <w:p w14:paraId="18C5E5F4" w14:textId="77777777" w:rsidR="000E761E" w:rsidRPr="00CD1698" w:rsidRDefault="000E761E" w:rsidP="000E761E">
                      <w:pPr>
                        <w:pStyle w:val="Heading2"/>
                        <w:rPr>
                          <w:color w:val="FFFFFF" w:themeColor="background1"/>
                        </w:rPr>
                      </w:pPr>
                      <w:bookmarkStart w:id="96" w:name="_Toc157417524"/>
                      <w:r w:rsidRPr="00CD1698">
                        <w:rPr>
                          <w:color w:val="FFFFFF" w:themeColor="background1"/>
                        </w:rPr>
                        <w:t>Accounting Policy</w:t>
                      </w:r>
                      <w:bookmarkEnd w:id="96"/>
                    </w:p>
                    <w:p w14:paraId="7B13867F" w14:textId="16281DFE" w:rsidR="000E761E" w:rsidRPr="00CD1698" w:rsidRDefault="00CD1ABD" w:rsidP="000E761E">
                      <w:pPr>
                        <w:pStyle w:val="Heading3"/>
                        <w:rPr>
                          <w:color w:val="FFFFFF" w:themeColor="background1"/>
                        </w:rPr>
                      </w:pPr>
                      <w:bookmarkStart w:id="97" w:name="_Toc157417525"/>
                      <w:r>
                        <w:rPr>
                          <w:color w:val="FFFFFF" w:themeColor="background1"/>
                        </w:rPr>
                        <w:t xml:space="preserve">Other </w:t>
                      </w:r>
                      <w:r w:rsidR="000E761E" w:rsidRPr="00CD1698">
                        <w:rPr>
                          <w:color w:val="FFFFFF" w:themeColor="background1"/>
                        </w:rPr>
                        <w:t>Property, Plant and Equipment</w:t>
                      </w:r>
                      <w:bookmarkEnd w:id="97"/>
                    </w:p>
                    <w:p w14:paraId="371BB391" w14:textId="77777777" w:rsidR="000E761E" w:rsidRPr="00CD1698" w:rsidRDefault="000E761E" w:rsidP="000E761E">
                      <w:pPr>
                        <w:rPr>
                          <w:color w:val="FFFFFF" w:themeColor="background1"/>
                        </w:rPr>
                      </w:pPr>
                      <w:r w:rsidRPr="00CD1698">
                        <w:rPr>
                          <w:color w:val="FFFFFF" w:themeColor="background1"/>
                        </w:rPr>
                        <w:t>Assets that have physical substance and are held for use in the production or supply of goods or services, for rental to others, or for administrative purposes and that are expected to be used during more than one financial year are classified as Property, Plant and Equipment.</w:t>
                      </w:r>
                    </w:p>
                    <w:p w14:paraId="3CC49E36" w14:textId="77777777" w:rsidR="000E761E" w:rsidRPr="00CD1698" w:rsidRDefault="000E761E" w:rsidP="000E761E">
                      <w:pPr>
                        <w:pStyle w:val="Heading3"/>
                        <w:rPr>
                          <w:color w:val="FFFFFF" w:themeColor="background1"/>
                        </w:rPr>
                      </w:pPr>
                      <w:bookmarkStart w:id="98" w:name="_Toc157417526"/>
                      <w:r w:rsidRPr="00CD1698">
                        <w:rPr>
                          <w:color w:val="FFFFFF" w:themeColor="background1"/>
                        </w:rPr>
                        <w:t>Recognition</w:t>
                      </w:r>
                      <w:bookmarkEnd w:id="98"/>
                    </w:p>
                    <w:p w14:paraId="5DF663F8" w14:textId="77777777" w:rsidR="000E761E" w:rsidRPr="00CD1698" w:rsidRDefault="000E761E" w:rsidP="000E761E">
                      <w:pPr>
                        <w:rPr>
                          <w:color w:val="FFFFFF" w:themeColor="background1"/>
                        </w:rPr>
                      </w:pPr>
                      <w:r w:rsidRPr="00CD1698">
                        <w:rPr>
                          <w:color w:val="FFFFFF" w:themeColor="background1"/>
                        </w:rPr>
                        <w:t>Expenditure, generally above the de-minimis level of £25,000 on the acquisition, creation or enhancement of Property, Plant and Equipment is capitalised on an accruals basis, provided that it is probable that the future economic benefits or service potential associated with the item will flow to the Authority and the cost of the item can be measured reliably. Expenditure that maintains but does not add to an asset’s potential to deliver future economic benefits or service potential (i.e. repairs and maintenance) is charged as an expense when it is incurred.</w:t>
                      </w:r>
                    </w:p>
                    <w:p w14:paraId="5065FF94" w14:textId="77777777" w:rsidR="000E761E" w:rsidRPr="00CD1698" w:rsidRDefault="000E761E" w:rsidP="000E761E">
                      <w:pPr>
                        <w:pStyle w:val="Heading3"/>
                        <w:rPr>
                          <w:color w:val="FFFFFF" w:themeColor="background1"/>
                        </w:rPr>
                      </w:pPr>
                      <w:bookmarkStart w:id="99" w:name="_Toc157417527"/>
                      <w:r w:rsidRPr="00CD1698">
                        <w:rPr>
                          <w:color w:val="FFFFFF" w:themeColor="background1"/>
                        </w:rPr>
                        <w:t>Measurement</w:t>
                      </w:r>
                      <w:bookmarkEnd w:id="99"/>
                    </w:p>
                    <w:p w14:paraId="740AAC7A" w14:textId="77777777" w:rsidR="000E761E" w:rsidRPr="00CD1698" w:rsidRDefault="000E761E" w:rsidP="000E761E">
                      <w:pPr>
                        <w:rPr>
                          <w:color w:val="FFFFFF" w:themeColor="background1"/>
                        </w:rPr>
                      </w:pPr>
                      <w:r w:rsidRPr="00CD1698">
                        <w:rPr>
                          <w:color w:val="FFFFFF" w:themeColor="background1"/>
                        </w:rPr>
                        <w:t>Assets are initially measured at cost, comprising:</w:t>
                      </w:r>
                    </w:p>
                    <w:p w14:paraId="5887AABF" w14:textId="77777777" w:rsidR="000E761E" w:rsidRPr="00CD1698" w:rsidRDefault="000E761E" w:rsidP="00496438">
                      <w:pPr>
                        <w:pStyle w:val="ListParagraph"/>
                        <w:numPr>
                          <w:ilvl w:val="0"/>
                          <w:numId w:val="12"/>
                        </w:numPr>
                        <w:rPr>
                          <w:color w:val="FFFFFF" w:themeColor="background1"/>
                        </w:rPr>
                      </w:pPr>
                      <w:r w:rsidRPr="00CD1698">
                        <w:rPr>
                          <w:color w:val="FFFFFF" w:themeColor="background1"/>
                        </w:rPr>
                        <w:t>the purchase price</w:t>
                      </w:r>
                    </w:p>
                    <w:p w14:paraId="67AE46EA" w14:textId="77777777" w:rsidR="000E761E" w:rsidRPr="00CD1698" w:rsidRDefault="000E761E" w:rsidP="00496438">
                      <w:pPr>
                        <w:pStyle w:val="ListParagraph"/>
                        <w:numPr>
                          <w:ilvl w:val="0"/>
                          <w:numId w:val="12"/>
                        </w:numPr>
                        <w:rPr>
                          <w:color w:val="FFFFFF" w:themeColor="background1"/>
                        </w:rPr>
                      </w:pPr>
                      <w:r w:rsidRPr="00CD1698">
                        <w:rPr>
                          <w:color w:val="FFFFFF" w:themeColor="background1"/>
                        </w:rPr>
                        <w:t>any costs attributable to bringing the asset to the location and condition necessary for it to be capable of operating in the manner intended by management.</w:t>
                      </w:r>
                    </w:p>
                    <w:p w14:paraId="23E35D92" w14:textId="77777777" w:rsidR="000E761E" w:rsidRPr="00CD1698" w:rsidRDefault="000E761E" w:rsidP="00496438">
                      <w:pPr>
                        <w:pStyle w:val="ListParagraph"/>
                        <w:numPr>
                          <w:ilvl w:val="0"/>
                          <w:numId w:val="12"/>
                        </w:numPr>
                        <w:rPr>
                          <w:color w:val="FFFFFF" w:themeColor="background1"/>
                        </w:rPr>
                      </w:pPr>
                      <w:r w:rsidRPr="00CD1698">
                        <w:rPr>
                          <w:color w:val="FFFFFF" w:themeColor="background1"/>
                        </w:rPr>
                        <w:t>the initial estimate of the costs of dismantling and removing the item and restoring the site on which it is located.</w:t>
                      </w:r>
                    </w:p>
                    <w:p w14:paraId="6489665B" w14:textId="77777777" w:rsidR="000E761E" w:rsidRPr="00CD1698" w:rsidRDefault="000E761E" w:rsidP="000E761E">
                      <w:pPr>
                        <w:rPr>
                          <w:color w:val="FFFFFF" w:themeColor="background1"/>
                        </w:rPr>
                      </w:pPr>
                      <w:r w:rsidRPr="00CD1698">
                        <w:rPr>
                          <w:color w:val="FFFFFF" w:themeColor="background1"/>
                        </w:rPr>
                        <w:t>The Authority does not capitalise borrowing costs incurred whilst assets are under construction.</w:t>
                      </w:r>
                    </w:p>
                    <w:p w14:paraId="0628935E" w14:textId="77777777" w:rsidR="000E761E" w:rsidRPr="00CD1698" w:rsidRDefault="000E761E" w:rsidP="000E761E">
                      <w:pPr>
                        <w:rPr>
                          <w:color w:val="FFFFFF" w:themeColor="background1"/>
                        </w:rPr>
                      </w:pPr>
                    </w:p>
                  </w:txbxContent>
                </v:textbox>
                <w10:anchorlock/>
              </v:shape>
            </w:pict>
          </mc:Fallback>
        </mc:AlternateContent>
      </w:r>
    </w:p>
    <w:p w14:paraId="3442C10F" w14:textId="7E55CCAD" w:rsidR="00B02466" w:rsidRDefault="000E761E" w:rsidP="000E761E">
      <w:r>
        <w:rPr>
          <w:noProof/>
        </w:rPr>
        <mc:AlternateContent>
          <mc:Choice Requires="wps">
            <w:drawing>
              <wp:inline distT="0" distB="0" distL="0" distR="0" wp14:anchorId="079BC85C" wp14:editId="19A247AB">
                <wp:extent cx="2880000" cy="5821045"/>
                <wp:effectExtent l="0" t="0" r="15875" b="27305"/>
                <wp:docPr id="51" name="Text Box 51"/>
                <wp:cNvGraphicFramePr/>
                <a:graphic xmlns:a="http://schemas.openxmlformats.org/drawingml/2006/main">
                  <a:graphicData uri="http://schemas.microsoft.com/office/word/2010/wordprocessingShape">
                    <wps:wsp>
                      <wps:cNvSpPr txBox="1"/>
                      <wps:spPr>
                        <a:xfrm>
                          <a:off x="0" y="0"/>
                          <a:ext cx="2880000" cy="5821045"/>
                        </a:xfrm>
                        <a:prstGeom prst="rect">
                          <a:avLst/>
                        </a:prstGeom>
                        <a:solidFill>
                          <a:schemeClr val="tx1"/>
                        </a:solidFill>
                        <a:ln w="6350">
                          <a:solidFill>
                            <a:prstClr val="black"/>
                          </a:solidFill>
                        </a:ln>
                      </wps:spPr>
                      <wps:txbx>
                        <w:txbxContent>
                          <w:p w14:paraId="3C99F5F2" w14:textId="77777777" w:rsidR="000E761E" w:rsidRDefault="000E761E" w:rsidP="000E761E">
                            <w:r>
                              <w:t>The cost of assets acquired other than by purchase is deemed to be its fair value, unless the acquisition does not have commercial substance (i.e. it will not lead to a variation in the cash flows of the Authority). In the latter case, where an asset is acquired via an exchange, the cost of the acquisition is the carrying amount of the asset given up by the Authority.</w:t>
                            </w:r>
                          </w:p>
                          <w:p w14:paraId="797D0A5F" w14:textId="77777777" w:rsidR="000E761E" w:rsidRDefault="000E761E" w:rsidP="000E761E">
                            <w:r>
                              <w:t>Assets are carried in the Balance Sheet using the following measurement bases:</w:t>
                            </w:r>
                          </w:p>
                          <w:p w14:paraId="4D03C6F6" w14:textId="242E4C9B" w:rsidR="000E761E" w:rsidRDefault="000E761E" w:rsidP="00496438">
                            <w:pPr>
                              <w:pStyle w:val="ListParagraph"/>
                              <w:numPr>
                                <w:ilvl w:val="0"/>
                                <w:numId w:val="13"/>
                              </w:numPr>
                            </w:pPr>
                            <w:r>
                              <w:t>community assets and assets under construction – depreciated historical cost</w:t>
                            </w:r>
                          </w:p>
                          <w:p w14:paraId="24F4AD4D" w14:textId="77777777" w:rsidR="000E761E" w:rsidRDefault="000E761E" w:rsidP="00496438">
                            <w:pPr>
                              <w:pStyle w:val="ListParagraph"/>
                              <w:numPr>
                                <w:ilvl w:val="0"/>
                                <w:numId w:val="13"/>
                              </w:numPr>
                            </w:pPr>
                            <w:r>
                              <w:t>council dwellings – current value, determined using the basis of existing use value for social housing (EUV-SH)</w:t>
                            </w:r>
                          </w:p>
                          <w:p w14:paraId="59A925F5" w14:textId="77777777" w:rsidR="000E761E" w:rsidRDefault="000E761E" w:rsidP="00496438">
                            <w:pPr>
                              <w:pStyle w:val="ListParagraph"/>
                              <w:numPr>
                                <w:ilvl w:val="0"/>
                                <w:numId w:val="13"/>
                              </w:numPr>
                            </w:pPr>
                            <w:r>
                              <w:t>school buildings – current value, but because of their specialist nature, are measured at depreciated replacement cost which is used as an estimate of current value</w:t>
                            </w:r>
                          </w:p>
                          <w:p w14:paraId="492210AE" w14:textId="77777777" w:rsidR="000E761E" w:rsidRDefault="000E761E" w:rsidP="00496438">
                            <w:pPr>
                              <w:pStyle w:val="ListParagraph"/>
                              <w:numPr>
                                <w:ilvl w:val="0"/>
                                <w:numId w:val="13"/>
                              </w:numPr>
                            </w:pPr>
                            <w:r>
                              <w:t>surplus assets – the current value measurement base is fair value, estimated at highest and best use from a market participant’s perspective</w:t>
                            </w:r>
                          </w:p>
                          <w:p w14:paraId="3AE6B389" w14:textId="77777777" w:rsidR="000E761E" w:rsidRDefault="000E761E" w:rsidP="00496438">
                            <w:pPr>
                              <w:pStyle w:val="ListParagraph"/>
                              <w:numPr>
                                <w:ilvl w:val="0"/>
                                <w:numId w:val="13"/>
                              </w:numPr>
                            </w:pPr>
                            <w:r>
                              <w:t>all other assets – current value, determined as the amount that would be paid for the asset in its existing use (existing use value – EUV).</w:t>
                            </w:r>
                          </w:p>
                          <w:p w14:paraId="69D67D0A" w14:textId="77777777" w:rsidR="000E761E" w:rsidRDefault="000E761E" w:rsidP="000E761E">
                            <w:r>
                              <w:t>Where there is no market-based evidence of fair value because of the specialist nature of an asset, depreciated replacement cost (DRC) is used as an estimate of current value.</w:t>
                            </w:r>
                          </w:p>
                          <w:p w14:paraId="6487C9AA" w14:textId="77777777" w:rsidR="000E761E" w:rsidRDefault="000E761E" w:rsidP="000E761E">
                            <w:r>
                              <w:t>Where non-property assets that have short useful lives or low values (or both), depreciated historical cost basis is used as a proxy for current value.</w:t>
                            </w:r>
                          </w:p>
                          <w:p w14:paraId="71623E7F" w14:textId="259B0651" w:rsidR="000E761E" w:rsidRDefault="000E761E" w:rsidP="000E761E">
                            <w:pPr>
                              <w:rPr>
                                <w:color w:val="FFFFFF" w:themeColor="background1"/>
                              </w:rPr>
                            </w:pPr>
                          </w:p>
                          <w:p w14:paraId="474E1995" w14:textId="77777777" w:rsidR="000E761E" w:rsidRPr="00CD1698" w:rsidRDefault="000E761E" w:rsidP="000E761E">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79BC85C" id="Text Box 51" o:spid="_x0000_s1071" type="#_x0000_t202" style="width:226.75pt;height:45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" fillcolor="black [3213]" strokeweight=".5pt">
                <v:textbox>
                  <w:txbxContent>
                    <w:p w14:paraId="3C99F5F2" w14:textId="77777777" w:rsidR="000E761E" w:rsidRDefault="000E761E" w:rsidP="000E761E">
                      <w:r>
                        <w:t>The cost of assets acquired other than by purchase is deemed to be its fair value, unless the acquisition does not have commercial substance (i.e. it will not lead to a variation in the cash flows of the Authority). In the latter case, where an asset is acquired via an exchange, the cost of the acquisition is the carrying amount of the asset given up by the Authority.</w:t>
                      </w:r>
                    </w:p>
                    <w:p w14:paraId="797D0A5F" w14:textId="77777777" w:rsidR="000E761E" w:rsidRDefault="000E761E" w:rsidP="000E761E">
                      <w:r>
                        <w:t>Assets are carried in the Balance Sheet using the following measurement bases:</w:t>
                      </w:r>
                    </w:p>
                    <w:p w14:paraId="4D03C6F6" w14:textId="242E4C9B" w:rsidR="000E761E" w:rsidRDefault="000E761E" w:rsidP="00496438">
                      <w:pPr>
                        <w:pStyle w:val="ListParagraph"/>
                        <w:numPr>
                          <w:ilvl w:val="0"/>
                          <w:numId w:val="13"/>
                        </w:numPr>
                      </w:pPr>
                      <w:r>
                        <w:t>community assets and assets under construction – depreciated historical cost</w:t>
                      </w:r>
                    </w:p>
                    <w:p w14:paraId="24F4AD4D" w14:textId="77777777" w:rsidR="000E761E" w:rsidRDefault="000E761E" w:rsidP="00496438">
                      <w:pPr>
                        <w:pStyle w:val="ListParagraph"/>
                        <w:numPr>
                          <w:ilvl w:val="0"/>
                          <w:numId w:val="13"/>
                        </w:numPr>
                      </w:pPr>
                      <w:r>
                        <w:t>council dwellings – current value, determined using the basis of existing use value for social housing (EUV-SH)</w:t>
                      </w:r>
                    </w:p>
                    <w:p w14:paraId="59A925F5" w14:textId="77777777" w:rsidR="000E761E" w:rsidRDefault="000E761E" w:rsidP="00496438">
                      <w:pPr>
                        <w:pStyle w:val="ListParagraph"/>
                        <w:numPr>
                          <w:ilvl w:val="0"/>
                          <w:numId w:val="13"/>
                        </w:numPr>
                      </w:pPr>
                      <w:r>
                        <w:t>school buildings – current value, but because of their specialist nature, are measured at depreciated replacement cost which is used as an estimate of current value</w:t>
                      </w:r>
                    </w:p>
                    <w:p w14:paraId="492210AE" w14:textId="77777777" w:rsidR="000E761E" w:rsidRDefault="000E761E" w:rsidP="00496438">
                      <w:pPr>
                        <w:pStyle w:val="ListParagraph"/>
                        <w:numPr>
                          <w:ilvl w:val="0"/>
                          <w:numId w:val="13"/>
                        </w:numPr>
                      </w:pPr>
                      <w:r>
                        <w:t>surplus assets – the current value measurement base is fair value, estimated at highest and best use from a market participant’s perspective</w:t>
                      </w:r>
                    </w:p>
                    <w:p w14:paraId="3AE6B389" w14:textId="77777777" w:rsidR="000E761E" w:rsidRDefault="000E761E" w:rsidP="00496438">
                      <w:pPr>
                        <w:pStyle w:val="ListParagraph"/>
                        <w:numPr>
                          <w:ilvl w:val="0"/>
                          <w:numId w:val="13"/>
                        </w:numPr>
                      </w:pPr>
                      <w:r>
                        <w:t>all other assets – current value, determined as the amount that would be paid for the asset in its existing use (existing use value – EUV).</w:t>
                      </w:r>
                    </w:p>
                    <w:p w14:paraId="69D67D0A" w14:textId="77777777" w:rsidR="000E761E" w:rsidRDefault="000E761E" w:rsidP="000E761E">
                      <w:r>
                        <w:t>Where there is no market-based evidence of fair value because of the specialist nature of an asset, depreciated replacement cost (DRC) is used as an estimate of current value.</w:t>
                      </w:r>
                    </w:p>
                    <w:p w14:paraId="6487C9AA" w14:textId="77777777" w:rsidR="000E761E" w:rsidRDefault="000E761E" w:rsidP="000E761E">
                      <w:r>
                        <w:t>Where non-property assets that have short useful lives or low values (or both), depreciated historical cost basis is used as a proxy for current value.</w:t>
                      </w:r>
                    </w:p>
                    <w:p w14:paraId="71623E7F" w14:textId="259B0651" w:rsidR="000E761E" w:rsidRDefault="000E761E" w:rsidP="000E761E">
                      <w:pPr>
                        <w:rPr>
                          <w:color w:val="FFFFFF" w:themeColor="background1"/>
                        </w:rPr>
                      </w:pPr>
                    </w:p>
                    <w:p w14:paraId="474E1995" w14:textId="77777777" w:rsidR="000E761E" w:rsidRPr="00CD1698" w:rsidRDefault="000E761E" w:rsidP="000E761E">
                      <w:pPr>
                        <w:rPr>
                          <w:color w:val="FFFFFF" w:themeColor="background1"/>
                        </w:rPr>
                      </w:pPr>
                    </w:p>
                  </w:txbxContent>
                </v:textbox>
                <w10:anchorlock/>
              </v:shape>
            </w:pict>
          </mc:Fallback>
        </mc:AlternateContent>
      </w:r>
    </w:p>
    <w:p w14:paraId="786D6C9B" w14:textId="5234B88A" w:rsidR="000E761E" w:rsidRDefault="000E761E" w:rsidP="000E761E">
      <w:r>
        <w:rPr>
          <w:noProof/>
        </w:rPr>
        <mc:AlternateContent>
          <mc:Choice Requires="wps">
            <w:drawing>
              <wp:inline distT="0" distB="0" distL="0" distR="0" wp14:anchorId="655ED8E2" wp14:editId="01A42113">
                <wp:extent cx="2880000" cy="4653481"/>
                <wp:effectExtent l="0" t="0" r="15875" b="13970"/>
                <wp:docPr id="55" name="Text Box 55"/>
                <wp:cNvGraphicFramePr/>
                <a:graphic xmlns:a="http://schemas.openxmlformats.org/drawingml/2006/main">
                  <a:graphicData uri="http://schemas.microsoft.com/office/word/2010/wordprocessingShape">
                    <wps:wsp>
                      <wps:cNvSpPr txBox="1"/>
                      <wps:spPr>
                        <a:xfrm>
                          <a:off x="0" y="0"/>
                          <a:ext cx="2880000" cy="4653481"/>
                        </a:xfrm>
                        <a:prstGeom prst="rect">
                          <a:avLst/>
                        </a:prstGeom>
                        <a:solidFill>
                          <a:schemeClr val="tx1"/>
                        </a:solidFill>
                        <a:ln w="6350">
                          <a:solidFill>
                            <a:prstClr val="black"/>
                          </a:solidFill>
                        </a:ln>
                      </wps:spPr>
                      <wps:txbx>
                        <w:txbxContent>
                          <w:p w14:paraId="524795F5" w14:textId="77777777" w:rsidR="000E761E" w:rsidRDefault="000E761E" w:rsidP="000E761E">
                            <w:r>
                              <w:t>Assets included in the Balance Sheet at current value are revalued sufficiently regularly to ensure that their carrying amount is not materially different from their current value at the year-end, but as a minimum every five years. Increases in valuations are matched by credits to the Revaluation Reserve to recognise unrealised gains. Exceptionally, gains might be credited to the Surplus or Deficit on the Provision of Services where they arise from the reversal of a loss previously charged to a Directorate.</w:t>
                            </w:r>
                          </w:p>
                          <w:p w14:paraId="1F50C314" w14:textId="77777777" w:rsidR="000E761E" w:rsidRDefault="000E761E" w:rsidP="000E761E">
                            <w:r>
                              <w:t>Where decreases in value are identified, they are accounted for by:</w:t>
                            </w:r>
                          </w:p>
                          <w:p w14:paraId="78589F64" w14:textId="77777777" w:rsidR="000E761E" w:rsidRDefault="000E761E" w:rsidP="00496438">
                            <w:pPr>
                              <w:pStyle w:val="ListParagraph"/>
                              <w:numPr>
                                <w:ilvl w:val="0"/>
                                <w:numId w:val="14"/>
                              </w:numPr>
                            </w:pPr>
                            <w:r>
                              <w:t>where there is a balance of revaluation gains for the asset in the Revaluation Reserve, the carrying amount of the asset is written down against that balance (up to the amount of the accumulated gains)</w:t>
                            </w:r>
                          </w:p>
                          <w:p w14:paraId="7AE7CA51" w14:textId="1E7EA9B8" w:rsidR="000E761E" w:rsidRDefault="000E761E" w:rsidP="00496438">
                            <w:pPr>
                              <w:pStyle w:val="ListParagraph"/>
                              <w:numPr>
                                <w:ilvl w:val="0"/>
                                <w:numId w:val="14"/>
                              </w:numPr>
                            </w:pPr>
                            <w:r>
                              <w:t>where there is no balance in the Revaluation Reserve or an insufficient balance, the carrying amount of the asset is written down against the relevant Directorate line(s) in the Comprehensive Income and Expenditure Statement.</w:t>
                            </w:r>
                          </w:p>
                          <w:p w14:paraId="14EBBB29" w14:textId="29498388" w:rsidR="000E761E" w:rsidRPr="00CD1698" w:rsidRDefault="000E761E" w:rsidP="000E761E">
                            <w:pPr>
                              <w:rPr>
                                <w:color w:val="FFFFFF" w:themeColor="background1"/>
                              </w:rPr>
                            </w:pPr>
                            <w:r>
                              <w:t>The Revaluation Reserve contains revaluation gains recognised since 1 April 2007 only, the date of its formal implementation. Gains arising before that date have been consolidated into the Capital Adjustment Account.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55ED8E2" id="Text Box 55" o:spid="_x0000_s1072" type="#_x0000_t202" style="width:226.75pt;height:36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" fillcolor="black [3213]" strokeweight=".5pt">
                <v:textbox>
                  <w:txbxContent>
                    <w:p w14:paraId="524795F5" w14:textId="77777777" w:rsidR="000E761E" w:rsidRDefault="000E761E" w:rsidP="000E761E">
                      <w:r>
                        <w:t>Assets included in the Balance Sheet at current value are revalued sufficiently regularly to ensure that their carrying amount is not materially different from their current value at the year-end, but as a minimum every five years. Increases in valuations are matched by credits to the Revaluation Reserve to recognise unrealised gains. Exceptionally, gains might be credited to the Surplus or Deficit on the Provision of Services where they arise from the reversal of a loss previously charged to a Directorate.</w:t>
                      </w:r>
                    </w:p>
                    <w:p w14:paraId="1F50C314" w14:textId="77777777" w:rsidR="000E761E" w:rsidRDefault="000E761E" w:rsidP="000E761E">
                      <w:r>
                        <w:t>Where decreases in value are identified, they are accounted for by:</w:t>
                      </w:r>
                    </w:p>
                    <w:p w14:paraId="78589F64" w14:textId="77777777" w:rsidR="000E761E" w:rsidRDefault="000E761E" w:rsidP="00496438">
                      <w:pPr>
                        <w:pStyle w:val="ListParagraph"/>
                        <w:numPr>
                          <w:ilvl w:val="0"/>
                          <w:numId w:val="14"/>
                        </w:numPr>
                      </w:pPr>
                      <w:r>
                        <w:t>where there is a balance of revaluation gains for the asset in the Revaluation Reserve, the carrying amount of the asset is written down against that balance (up to the amount of the accumulated gains)</w:t>
                      </w:r>
                    </w:p>
                    <w:p w14:paraId="7AE7CA51" w14:textId="1E7EA9B8" w:rsidR="000E761E" w:rsidRDefault="000E761E" w:rsidP="00496438">
                      <w:pPr>
                        <w:pStyle w:val="ListParagraph"/>
                        <w:numPr>
                          <w:ilvl w:val="0"/>
                          <w:numId w:val="14"/>
                        </w:numPr>
                      </w:pPr>
                      <w:r>
                        <w:t>where there is no balance in the Revaluation Reserve or an insufficient balance, the carrying amount of the asset is written down against the relevant Directorate line(s) in the Comprehensive Income and Expenditure Statement.</w:t>
                      </w:r>
                    </w:p>
                    <w:p w14:paraId="14EBBB29" w14:textId="29498388" w:rsidR="000E761E" w:rsidRPr="00CD1698" w:rsidRDefault="000E761E" w:rsidP="000E761E">
                      <w:pPr>
                        <w:rPr>
                          <w:color w:val="FFFFFF" w:themeColor="background1"/>
                        </w:rPr>
                      </w:pPr>
                      <w:r>
                        <w:t>The Revaluation Reserve contains revaluation gains recognised since 1 April 2007 only, the date of its formal implementation. Gains arising before that date have been consolidated into the Capital Adjustment Account.</w:t>
                      </w:r>
                    </w:p>
                  </w:txbxContent>
                </v:textbox>
                <w10:anchorlock/>
              </v:shape>
            </w:pict>
          </mc:Fallback>
        </mc:AlternateContent>
      </w:r>
    </w:p>
    <w:p w14:paraId="02393D6A" w14:textId="6B97184D" w:rsidR="00CC2961" w:rsidRDefault="00CC2961" w:rsidP="000E761E">
      <w:pPr>
        <w:spacing w:before="0" w:after="160" w:line="259" w:lineRule="auto"/>
        <w:sectPr w:rsidR="00CC2961" w:rsidSect="005358AF">
          <w:type w:val="continuous"/>
          <w:pgSz w:w="16838" w:h="11906" w:orient="landscape"/>
          <w:pgMar w:top="567" w:right="1077" w:bottom="567" w:left="1060" w:header="709" w:footer="709" w:gutter="0"/>
          <w:cols w:num="3" w:space="567"/>
          <w:titlePg/>
          <w:docGrid w:linePitch="360"/>
        </w:sectPr>
      </w:pPr>
    </w:p>
    <w:p w14:paraId="49787212" w14:textId="77777777" w:rsidR="00850273" w:rsidRDefault="00850273" w:rsidP="00850273">
      <w:pPr>
        <w:pStyle w:val="Heading2"/>
      </w:pPr>
    </w:p>
    <w:p w14:paraId="6CBFF884" w14:textId="1333E8D8" w:rsidR="00C82C7B" w:rsidRDefault="00CC2961" w:rsidP="00850273">
      <w:pPr>
        <w:pStyle w:val="Heading2"/>
      </w:pPr>
      <w:bookmarkStart w:id="100" w:name="_Toc157417528"/>
      <w:r w:rsidRPr="00102DBF">
        <w:lastRenderedPageBreak/>
        <w:t>Note 21. Property, Plant &amp; Equipment</w:t>
      </w:r>
      <w:r w:rsidR="00950D75">
        <w:t xml:space="preserve"> </w:t>
      </w:r>
      <w:r w:rsidR="00B72BD0">
        <w:t>(continued)</w:t>
      </w:r>
      <w:bookmarkEnd w:id="100"/>
      <w:r w:rsidR="00C82C7B">
        <w:t xml:space="preserve"> </w:t>
      </w:r>
    </w:p>
    <w:p w14:paraId="7FB3E02B" w14:textId="191836C8" w:rsidR="00BF4F89" w:rsidRDefault="00BF4F89" w:rsidP="00BF4F89">
      <w:r>
        <w:rPr>
          <w:noProof/>
        </w:rPr>
        <mc:AlternateContent>
          <mc:Choice Requires="wps">
            <w:drawing>
              <wp:inline distT="0" distB="0" distL="0" distR="0" wp14:anchorId="36C3EB1F" wp14:editId="1D31E1A7">
                <wp:extent cx="2844000" cy="5702400"/>
                <wp:effectExtent l="0" t="0" r="13970" b="12700"/>
                <wp:docPr id="68" name="Text Box 68"/>
                <wp:cNvGraphicFramePr/>
                <a:graphic xmlns:a="http://schemas.openxmlformats.org/drawingml/2006/main">
                  <a:graphicData uri="http://schemas.microsoft.com/office/word/2010/wordprocessingShape">
                    <wps:wsp>
                      <wps:cNvSpPr txBox="1"/>
                      <wps:spPr>
                        <a:xfrm>
                          <a:off x="0" y="0"/>
                          <a:ext cx="2844000" cy="5702400"/>
                        </a:xfrm>
                        <a:prstGeom prst="rect">
                          <a:avLst/>
                        </a:prstGeom>
                        <a:solidFill>
                          <a:schemeClr val="tx1"/>
                        </a:solidFill>
                        <a:ln w="6350">
                          <a:solidFill>
                            <a:prstClr val="black"/>
                          </a:solidFill>
                        </a:ln>
                      </wps:spPr>
                      <wps:txbx>
                        <w:txbxContent>
                          <w:p w14:paraId="49FC8257" w14:textId="77777777" w:rsidR="00BF4F89" w:rsidRPr="005932F4" w:rsidRDefault="00BF4F89" w:rsidP="005932F4">
                            <w:pPr>
                              <w:pStyle w:val="Heading2"/>
                              <w:rPr>
                                <w:color w:val="FFFFFF" w:themeColor="background1"/>
                              </w:rPr>
                            </w:pPr>
                            <w:bookmarkStart w:id="101" w:name="_Toc157417529"/>
                            <w:r w:rsidRPr="005932F4">
                              <w:rPr>
                                <w:color w:val="FFFFFF" w:themeColor="background1"/>
                              </w:rPr>
                              <w:t>Componentisation</w:t>
                            </w:r>
                            <w:bookmarkEnd w:id="101"/>
                          </w:p>
                          <w:p w14:paraId="77212888" w14:textId="1D7A3C7E" w:rsidR="00BF4F89" w:rsidRPr="003072C3" w:rsidRDefault="00BF4F89" w:rsidP="00BF4F89">
                            <w:pPr>
                              <w:rPr>
                                <w:color w:val="FFFFFF" w:themeColor="background1"/>
                              </w:rPr>
                            </w:pPr>
                            <w:r w:rsidRPr="003072C3">
                              <w:rPr>
                                <w:color w:val="FFFFFF" w:themeColor="background1"/>
                              </w:rPr>
                              <w:t>Componentisation was introduced under the IFRS-based Code of Practice to allow significant parts of an asset with different values and useful lives to be accounted for separately (recognition, depreciation and derecognition), therefore providing the most accurate way of accounting for the overall asset.</w:t>
                            </w:r>
                          </w:p>
                          <w:p w14:paraId="4E1CDCF2" w14:textId="1356C56E" w:rsidR="00BF4F89" w:rsidRPr="003072C3" w:rsidRDefault="00BF4F89" w:rsidP="00BF4F89">
                            <w:pPr>
                              <w:rPr>
                                <w:color w:val="FFFFFF" w:themeColor="background1"/>
                              </w:rPr>
                            </w:pPr>
                            <w:r w:rsidRPr="003072C3">
                              <w:rPr>
                                <w:color w:val="FFFFFF" w:themeColor="background1"/>
                              </w:rPr>
                              <w:t>All assets (including Council Dwellings and Non-Dwellings relating to the Housing Revenue Account), other than investment properties, have a land and building</w:t>
                            </w:r>
                            <w:r w:rsidR="00AA7AFE">
                              <w:rPr>
                                <w:color w:val="FFFFFF" w:themeColor="background1"/>
                              </w:rPr>
                              <w:t xml:space="preserve"> </w:t>
                            </w:r>
                            <w:r w:rsidRPr="003072C3">
                              <w:rPr>
                                <w:color w:val="FFFFFF" w:themeColor="background1"/>
                              </w:rPr>
                              <w:t>depreciable split where appropriate. After assessing the materiality of the various items of Property, Plant and Equipment, it was decided that assets with a Gross Book Value in excess of £2.5m and the following asset types would be further componentised upon the date of their next scheduled revaluation:</w:t>
                            </w:r>
                          </w:p>
                          <w:p w14:paraId="44550D5A" w14:textId="77777777" w:rsidR="00BF4F89" w:rsidRPr="003072C3" w:rsidRDefault="00BF4F89" w:rsidP="00496438">
                            <w:pPr>
                              <w:pStyle w:val="ListParagraph"/>
                              <w:numPr>
                                <w:ilvl w:val="0"/>
                                <w:numId w:val="15"/>
                              </w:numPr>
                              <w:rPr>
                                <w:color w:val="FFFFFF" w:themeColor="background1"/>
                              </w:rPr>
                            </w:pPr>
                            <w:r w:rsidRPr="003072C3">
                              <w:rPr>
                                <w:color w:val="FFFFFF" w:themeColor="background1"/>
                              </w:rPr>
                              <w:t>Schools – rolling programme starting from 2011/12</w:t>
                            </w:r>
                          </w:p>
                          <w:p w14:paraId="0DEDFC95" w14:textId="77777777" w:rsidR="00BF4F89" w:rsidRPr="003072C3" w:rsidRDefault="00BF4F89" w:rsidP="00496438">
                            <w:pPr>
                              <w:pStyle w:val="ListParagraph"/>
                              <w:numPr>
                                <w:ilvl w:val="0"/>
                                <w:numId w:val="15"/>
                              </w:numPr>
                              <w:rPr>
                                <w:color w:val="FFFFFF" w:themeColor="background1"/>
                              </w:rPr>
                            </w:pPr>
                            <w:r w:rsidRPr="003072C3">
                              <w:rPr>
                                <w:color w:val="FFFFFF" w:themeColor="background1"/>
                              </w:rPr>
                              <w:t>Leisure centres with swimming pools – rolling programme starting from 2012/13</w:t>
                            </w:r>
                          </w:p>
                          <w:p w14:paraId="7DFF8D28" w14:textId="77777777" w:rsidR="00BF4F89" w:rsidRPr="003072C3" w:rsidRDefault="00BF4F89" w:rsidP="00496438">
                            <w:pPr>
                              <w:pStyle w:val="ListParagraph"/>
                              <w:numPr>
                                <w:ilvl w:val="0"/>
                                <w:numId w:val="15"/>
                              </w:numPr>
                              <w:rPr>
                                <w:color w:val="FFFFFF" w:themeColor="background1"/>
                              </w:rPr>
                            </w:pPr>
                            <w:r w:rsidRPr="003072C3">
                              <w:rPr>
                                <w:color w:val="FFFFFF" w:themeColor="background1"/>
                              </w:rPr>
                              <w:t>Medway Park – componentised from 2010/11</w:t>
                            </w:r>
                          </w:p>
                          <w:p w14:paraId="4FD73E1A" w14:textId="77777777" w:rsidR="00BF4F89" w:rsidRPr="003072C3" w:rsidRDefault="00BF4F89" w:rsidP="00496438">
                            <w:pPr>
                              <w:pStyle w:val="ListParagraph"/>
                              <w:numPr>
                                <w:ilvl w:val="0"/>
                                <w:numId w:val="15"/>
                              </w:numPr>
                              <w:rPr>
                                <w:color w:val="FFFFFF" w:themeColor="background1"/>
                              </w:rPr>
                            </w:pPr>
                            <w:r w:rsidRPr="003072C3">
                              <w:rPr>
                                <w:color w:val="FFFFFF" w:themeColor="background1"/>
                              </w:rPr>
                              <w:t>Crematorium – componentised from 2011/12</w:t>
                            </w:r>
                          </w:p>
                          <w:p w14:paraId="0F764DFB" w14:textId="77777777" w:rsidR="00BF4F89" w:rsidRPr="003072C3" w:rsidRDefault="00BF4F89" w:rsidP="00496438">
                            <w:pPr>
                              <w:pStyle w:val="ListParagraph"/>
                              <w:numPr>
                                <w:ilvl w:val="0"/>
                                <w:numId w:val="15"/>
                              </w:numPr>
                              <w:rPr>
                                <w:color w:val="FFFFFF" w:themeColor="background1"/>
                              </w:rPr>
                            </w:pPr>
                            <w:r w:rsidRPr="003072C3">
                              <w:rPr>
                                <w:color w:val="FFFFFF" w:themeColor="background1"/>
                              </w:rPr>
                              <w:t>Other assets with a GBV in excess of £2.5m – componentised from 2016/17</w:t>
                            </w:r>
                          </w:p>
                          <w:p w14:paraId="324F18B6" w14:textId="1802DA99" w:rsidR="00BF4F89" w:rsidRPr="003072C3" w:rsidRDefault="00BF4F89" w:rsidP="00BF4F89">
                            <w:pPr>
                              <w:rPr>
                                <w:color w:val="FFFFFF" w:themeColor="background1"/>
                              </w:rPr>
                            </w:pPr>
                            <w:r w:rsidRPr="003072C3">
                              <w:rPr>
                                <w:color w:val="FFFFFF" w:themeColor="background1"/>
                              </w:rPr>
                              <w:t>Housing Revenue Account Buildings are further componentised to include major components with different lives to the main structure e.g. kitchens, bathrooms, heating systems etc. to allow the most accurate depreciation charges.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6C3EB1F" id="Text Box 68" o:spid="_x0000_s1073" type="#_x0000_t202" style="width:223.95pt;height:4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" fillcolor="black [3213]" strokeweight=".5pt">
                <v:textbox>
                  <w:txbxContent>
                    <w:p w14:paraId="49FC8257" w14:textId="77777777" w:rsidR="00BF4F89" w:rsidRPr="005932F4" w:rsidRDefault="00BF4F89" w:rsidP="005932F4">
                      <w:pPr>
                        <w:pStyle w:val="Heading2"/>
                        <w:rPr>
                          <w:color w:val="FFFFFF" w:themeColor="background1"/>
                        </w:rPr>
                      </w:pPr>
                      <w:bookmarkStart w:id="102" w:name="_Toc157417529"/>
                      <w:r w:rsidRPr="005932F4">
                        <w:rPr>
                          <w:color w:val="FFFFFF" w:themeColor="background1"/>
                        </w:rPr>
                        <w:t>Componentisation</w:t>
                      </w:r>
                      <w:bookmarkEnd w:id="102"/>
                    </w:p>
                    <w:p w14:paraId="77212888" w14:textId="1D7A3C7E" w:rsidR="00BF4F89" w:rsidRPr="003072C3" w:rsidRDefault="00BF4F89" w:rsidP="00BF4F89">
                      <w:pPr>
                        <w:rPr>
                          <w:color w:val="FFFFFF" w:themeColor="background1"/>
                        </w:rPr>
                      </w:pPr>
                      <w:r w:rsidRPr="003072C3">
                        <w:rPr>
                          <w:color w:val="FFFFFF" w:themeColor="background1"/>
                        </w:rPr>
                        <w:t>Componentisation was introduced under the IFRS-based Code of Practice to allow significant parts of an asset with different values and useful lives to be accounted for separately (recognition, depreciation and derecognition), therefore providing the most accurate way of accounting for the overall asset.</w:t>
                      </w:r>
                    </w:p>
                    <w:p w14:paraId="4E1CDCF2" w14:textId="1356C56E" w:rsidR="00BF4F89" w:rsidRPr="003072C3" w:rsidRDefault="00BF4F89" w:rsidP="00BF4F89">
                      <w:pPr>
                        <w:rPr>
                          <w:color w:val="FFFFFF" w:themeColor="background1"/>
                        </w:rPr>
                      </w:pPr>
                      <w:r w:rsidRPr="003072C3">
                        <w:rPr>
                          <w:color w:val="FFFFFF" w:themeColor="background1"/>
                        </w:rPr>
                        <w:t>All assets (including Council Dwellings and Non-Dwellings relating to the Housing Revenue Account), other than investment properties, have a land and building</w:t>
                      </w:r>
                      <w:r w:rsidR="00AA7AFE">
                        <w:rPr>
                          <w:color w:val="FFFFFF" w:themeColor="background1"/>
                        </w:rPr>
                        <w:t xml:space="preserve"> </w:t>
                      </w:r>
                      <w:r w:rsidRPr="003072C3">
                        <w:rPr>
                          <w:color w:val="FFFFFF" w:themeColor="background1"/>
                        </w:rPr>
                        <w:t>depreciable split where appropriate. After assessing the materiality of the various items of Property, Plant and Equipment, it was decided that assets with a Gross Book Value in excess of £2.5m and the following asset types would be further componentised upon the date of their next scheduled revaluation:</w:t>
                      </w:r>
                    </w:p>
                    <w:p w14:paraId="44550D5A" w14:textId="77777777" w:rsidR="00BF4F89" w:rsidRPr="003072C3" w:rsidRDefault="00BF4F89" w:rsidP="00496438">
                      <w:pPr>
                        <w:pStyle w:val="ListParagraph"/>
                        <w:numPr>
                          <w:ilvl w:val="0"/>
                          <w:numId w:val="15"/>
                        </w:numPr>
                        <w:rPr>
                          <w:color w:val="FFFFFF" w:themeColor="background1"/>
                        </w:rPr>
                      </w:pPr>
                      <w:r w:rsidRPr="003072C3">
                        <w:rPr>
                          <w:color w:val="FFFFFF" w:themeColor="background1"/>
                        </w:rPr>
                        <w:t>Schools – rolling programme starting from 2011/12</w:t>
                      </w:r>
                    </w:p>
                    <w:p w14:paraId="0DEDFC95" w14:textId="77777777" w:rsidR="00BF4F89" w:rsidRPr="003072C3" w:rsidRDefault="00BF4F89" w:rsidP="00496438">
                      <w:pPr>
                        <w:pStyle w:val="ListParagraph"/>
                        <w:numPr>
                          <w:ilvl w:val="0"/>
                          <w:numId w:val="15"/>
                        </w:numPr>
                        <w:rPr>
                          <w:color w:val="FFFFFF" w:themeColor="background1"/>
                        </w:rPr>
                      </w:pPr>
                      <w:r w:rsidRPr="003072C3">
                        <w:rPr>
                          <w:color w:val="FFFFFF" w:themeColor="background1"/>
                        </w:rPr>
                        <w:t>Leisure centres with swimming pools – rolling programme starting from 2012/13</w:t>
                      </w:r>
                    </w:p>
                    <w:p w14:paraId="7DFF8D28" w14:textId="77777777" w:rsidR="00BF4F89" w:rsidRPr="003072C3" w:rsidRDefault="00BF4F89" w:rsidP="00496438">
                      <w:pPr>
                        <w:pStyle w:val="ListParagraph"/>
                        <w:numPr>
                          <w:ilvl w:val="0"/>
                          <w:numId w:val="15"/>
                        </w:numPr>
                        <w:rPr>
                          <w:color w:val="FFFFFF" w:themeColor="background1"/>
                        </w:rPr>
                      </w:pPr>
                      <w:r w:rsidRPr="003072C3">
                        <w:rPr>
                          <w:color w:val="FFFFFF" w:themeColor="background1"/>
                        </w:rPr>
                        <w:t>Medway Park – componentised from 2010/11</w:t>
                      </w:r>
                    </w:p>
                    <w:p w14:paraId="4FD73E1A" w14:textId="77777777" w:rsidR="00BF4F89" w:rsidRPr="003072C3" w:rsidRDefault="00BF4F89" w:rsidP="00496438">
                      <w:pPr>
                        <w:pStyle w:val="ListParagraph"/>
                        <w:numPr>
                          <w:ilvl w:val="0"/>
                          <w:numId w:val="15"/>
                        </w:numPr>
                        <w:rPr>
                          <w:color w:val="FFFFFF" w:themeColor="background1"/>
                        </w:rPr>
                      </w:pPr>
                      <w:r w:rsidRPr="003072C3">
                        <w:rPr>
                          <w:color w:val="FFFFFF" w:themeColor="background1"/>
                        </w:rPr>
                        <w:t>Crematorium – componentised from 2011/12</w:t>
                      </w:r>
                    </w:p>
                    <w:p w14:paraId="0F764DFB" w14:textId="77777777" w:rsidR="00BF4F89" w:rsidRPr="003072C3" w:rsidRDefault="00BF4F89" w:rsidP="00496438">
                      <w:pPr>
                        <w:pStyle w:val="ListParagraph"/>
                        <w:numPr>
                          <w:ilvl w:val="0"/>
                          <w:numId w:val="15"/>
                        </w:numPr>
                        <w:rPr>
                          <w:color w:val="FFFFFF" w:themeColor="background1"/>
                        </w:rPr>
                      </w:pPr>
                      <w:r w:rsidRPr="003072C3">
                        <w:rPr>
                          <w:color w:val="FFFFFF" w:themeColor="background1"/>
                        </w:rPr>
                        <w:t>Other assets with a GBV in excess of £2.5m – componentised from 2016/17</w:t>
                      </w:r>
                    </w:p>
                    <w:p w14:paraId="324F18B6" w14:textId="1802DA99" w:rsidR="00BF4F89" w:rsidRPr="003072C3" w:rsidRDefault="00BF4F89" w:rsidP="00BF4F89">
                      <w:pPr>
                        <w:rPr>
                          <w:color w:val="FFFFFF" w:themeColor="background1"/>
                        </w:rPr>
                      </w:pPr>
                      <w:r w:rsidRPr="003072C3">
                        <w:rPr>
                          <w:color w:val="FFFFFF" w:themeColor="background1"/>
                        </w:rPr>
                        <w:t>Housing Revenue Account Buildings are further componentised to include major components with different lives to the main structure e.g. kitchens, bathrooms, heating systems etc. to allow the most accurate depreciation charges.</w:t>
                      </w:r>
                    </w:p>
                  </w:txbxContent>
                </v:textbox>
                <w10:anchorlock/>
              </v:shape>
            </w:pict>
          </mc:Fallback>
        </mc:AlternateContent>
      </w:r>
      <w:r w:rsidR="002D5DBD">
        <w:tab/>
      </w:r>
      <w:r w:rsidR="00357393">
        <w:rPr>
          <w:noProof/>
        </w:rPr>
        <mc:AlternateContent>
          <mc:Choice Requires="wps">
            <w:drawing>
              <wp:inline distT="0" distB="0" distL="0" distR="0" wp14:anchorId="235348A6" wp14:editId="6DFD0788">
                <wp:extent cx="2844000" cy="5703281"/>
                <wp:effectExtent l="0" t="0" r="13970" b="12065"/>
                <wp:docPr id="86" name="Text Box 86"/>
                <wp:cNvGraphicFramePr/>
                <a:graphic xmlns:a="http://schemas.openxmlformats.org/drawingml/2006/main">
                  <a:graphicData uri="http://schemas.microsoft.com/office/word/2010/wordprocessingShape">
                    <wps:wsp>
                      <wps:cNvSpPr txBox="1"/>
                      <wps:spPr>
                        <a:xfrm>
                          <a:off x="0" y="0"/>
                          <a:ext cx="2844000" cy="5703281"/>
                        </a:xfrm>
                        <a:prstGeom prst="rect">
                          <a:avLst/>
                        </a:prstGeom>
                        <a:solidFill>
                          <a:schemeClr val="tx1"/>
                        </a:solidFill>
                        <a:ln w="6350">
                          <a:solidFill>
                            <a:prstClr val="black"/>
                          </a:solidFill>
                        </a:ln>
                      </wps:spPr>
                      <wps:txbx>
                        <w:txbxContent>
                          <w:p w14:paraId="0FB5E025" w14:textId="77777777" w:rsidR="00357393" w:rsidRPr="005932F4" w:rsidRDefault="00357393" w:rsidP="005932F4">
                            <w:pPr>
                              <w:pStyle w:val="Heading2"/>
                              <w:rPr>
                                <w:color w:val="FFFFFF" w:themeColor="background1"/>
                              </w:rPr>
                            </w:pPr>
                            <w:bookmarkStart w:id="103" w:name="_Toc157417530"/>
                            <w:r w:rsidRPr="005932F4">
                              <w:rPr>
                                <w:color w:val="FFFFFF" w:themeColor="background1"/>
                              </w:rPr>
                              <w:t>Impairment</w:t>
                            </w:r>
                            <w:bookmarkEnd w:id="103"/>
                          </w:p>
                          <w:p w14:paraId="4F64B2D9" w14:textId="77777777" w:rsidR="00357393" w:rsidRPr="003072C3" w:rsidRDefault="00357393" w:rsidP="00357393">
                            <w:pPr>
                              <w:rPr>
                                <w:color w:val="FFFFFF" w:themeColor="background1"/>
                              </w:rPr>
                            </w:pPr>
                            <w:r w:rsidRPr="003072C3">
                              <w:rPr>
                                <w:color w:val="FFFFFF" w:themeColor="background1"/>
                              </w:rPr>
                              <w:t>Assets are assessed at each year-end as to whether there is any indication that an asset may be impaired. Where indications exist and any possible differences are estimated to be material, the recoverable amount of the asset is estimated and, where this is less than the carrying amount of the asset, an impairment loss is recognised for the shortfall.</w:t>
                            </w:r>
                          </w:p>
                          <w:p w14:paraId="652E0CA4" w14:textId="77777777" w:rsidR="00357393" w:rsidRPr="003072C3" w:rsidRDefault="00357393" w:rsidP="00357393">
                            <w:pPr>
                              <w:rPr>
                                <w:color w:val="FFFFFF" w:themeColor="background1"/>
                              </w:rPr>
                            </w:pPr>
                            <w:r w:rsidRPr="003072C3">
                              <w:rPr>
                                <w:color w:val="FFFFFF" w:themeColor="background1"/>
                              </w:rPr>
                              <w:t>Where impairment losses are identified, they are accounted for by:</w:t>
                            </w:r>
                          </w:p>
                          <w:p w14:paraId="32A7D94E" w14:textId="77777777" w:rsidR="00357393" w:rsidRPr="003072C3" w:rsidRDefault="00357393" w:rsidP="00357393">
                            <w:pPr>
                              <w:rPr>
                                <w:color w:val="FFFFFF" w:themeColor="background1"/>
                              </w:rPr>
                            </w:pPr>
                            <w:r w:rsidRPr="003072C3">
                              <w:rPr>
                                <w:color w:val="FFFFFF" w:themeColor="background1"/>
                              </w:rPr>
                              <w:t>where there is a balance of revaluation gains for the asset in the Revaluation Reserve, the carrying amount of the asset is written down against that balance (up to the amount of the accumulated gains)</w:t>
                            </w:r>
                          </w:p>
                          <w:p w14:paraId="6C484420" w14:textId="77777777" w:rsidR="00357393" w:rsidRPr="003072C3" w:rsidRDefault="00357393" w:rsidP="00357393">
                            <w:pPr>
                              <w:rPr>
                                <w:color w:val="FFFFFF" w:themeColor="background1"/>
                              </w:rPr>
                            </w:pPr>
                            <w:r w:rsidRPr="003072C3">
                              <w:rPr>
                                <w:color w:val="FFFFFF" w:themeColor="background1"/>
                              </w:rPr>
                              <w:t>where there is no balance in the Revaluation Reserve or an insufficient balance, the carrying amount of the asset is written down against the relevant Directorate line(s) in the Comprehensive Income and Expenditure Statement.</w:t>
                            </w:r>
                          </w:p>
                          <w:p w14:paraId="40015812" w14:textId="1B5910DF" w:rsidR="00357393" w:rsidRPr="003072C3" w:rsidRDefault="00357393" w:rsidP="00357393">
                            <w:pPr>
                              <w:rPr>
                                <w:color w:val="FFFFFF" w:themeColor="background1"/>
                              </w:rPr>
                            </w:pPr>
                            <w:r w:rsidRPr="003072C3">
                              <w:rPr>
                                <w:color w:val="FFFFFF" w:themeColor="background1"/>
                              </w:rPr>
                              <w:t>Where an impairment loss is reversed subsequently, the reversal is credited to the relevant service line(s) in the Comprehensive Income and Expenditure Statement, up to the amount of the original loss, adjusted for depreciation that would have been charged if the loss had not been recognised.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35348A6" id="Text Box 86" o:spid="_x0000_s1074" type="#_x0000_t202" style="width:223.95pt;height:44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" fillcolor="black [3213]" strokeweight=".5pt">
                <v:textbox>
                  <w:txbxContent>
                    <w:p w14:paraId="0FB5E025" w14:textId="77777777" w:rsidR="00357393" w:rsidRPr="005932F4" w:rsidRDefault="00357393" w:rsidP="005932F4">
                      <w:pPr>
                        <w:pStyle w:val="Heading2"/>
                        <w:rPr>
                          <w:color w:val="FFFFFF" w:themeColor="background1"/>
                        </w:rPr>
                      </w:pPr>
                      <w:bookmarkStart w:id="104" w:name="_Toc157417530"/>
                      <w:r w:rsidRPr="005932F4">
                        <w:rPr>
                          <w:color w:val="FFFFFF" w:themeColor="background1"/>
                        </w:rPr>
                        <w:t>Impairment</w:t>
                      </w:r>
                      <w:bookmarkEnd w:id="104"/>
                    </w:p>
                    <w:p w14:paraId="4F64B2D9" w14:textId="77777777" w:rsidR="00357393" w:rsidRPr="003072C3" w:rsidRDefault="00357393" w:rsidP="00357393">
                      <w:pPr>
                        <w:rPr>
                          <w:color w:val="FFFFFF" w:themeColor="background1"/>
                        </w:rPr>
                      </w:pPr>
                      <w:r w:rsidRPr="003072C3">
                        <w:rPr>
                          <w:color w:val="FFFFFF" w:themeColor="background1"/>
                        </w:rPr>
                        <w:t>Assets are assessed at each year-end as to whether there is any indication that an asset may be impaired. Where indications exist and any possible differences are estimated to be material, the recoverable amount of the asset is estimated and, where this is less than the carrying amount of the asset, an impairment loss is recognised for the shortfall.</w:t>
                      </w:r>
                    </w:p>
                    <w:p w14:paraId="652E0CA4" w14:textId="77777777" w:rsidR="00357393" w:rsidRPr="003072C3" w:rsidRDefault="00357393" w:rsidP="00357393">
                      <w:pPr>
                        <w:rPr>
                          <w:color w:val="FFFFFF" w:themeColor="background1"/>
                        </w:rPr>
                      </w:pPr>
                      <w:r w:rsidRPr="003072C3">
                        <w:rPr>
                          <w:color w:val="FFFFFF" w:themeColor="background1"/>
                        </w:rPr>
                        <w:t>Where impairment losses are identified, they are accounted for by:</w:t>
                      </w:r>
                    </w:p>
                    <w:p w14:paraId="32A7D94E" w14:textId="77777777" w:rsidR="00357393" w:rsidRPr="003072C3" w:rsidRDefault="00357393" w:rsidP="00357393">
                      <w:pPr>
                        <w:rPr>
                          <w:color w:val="FFFFFF" w:themeColor="background1"/>
                        </w:rPr>
                      </w:pPr>
                      <w:r w:rsidRPr="003072C3">
                        <w:rPr>
                          <w:color w:val="FFFFFF" w:themeColor="background1"/>
                        </w:rPr>
                        <w:t>where there is a balance of revaluation gains for the asset in the Revaluation Reserve, the carrying amount of the asset is written down against that balance (up to the amount of the accumulated gains)</w:t>
                      </w:r>
                    </w:p>
                    <w:p w14:paraId="6C484420" w14:textId="77777777" w:rsidR="00357393" w:rsidRPr="003072C3" w:rsidRDefault="00357393" w:rsidP="00357393">
                      <w:pPr>
                        <w:rPr>
                          <w:color w:val="FFFFFF" w:themeColor="background1"/>
                        </w:rPr>
                      </w:pPr>
                      <w:r w:rsidRPr="003072C3">
                        <w:rPr>
                          <w:color w:val="FFFFFF" w:themeColor="background1"/>
                        </w:rPr>
                        <w:t>where there is no balance in the Revaluation Reserve or an insufficient balance, the carrying amount of the asset is written down against the relevant Directorate line(s) in the Comprehensive Income and Expenditure Statement.</w:t>
                      </w:r>
                    </w:p>
                    <w:p w14:paraId="40015812" w14:textId="1B5910DF" w:rsidR="00357393" w:rsidRPr="003072C3" w:rsidRDefault="00357393" w:rsidP="00357393">
                      <w:pPr>
                        <w:rPr>
                          <w:color w:val="FFFFFF" w:themeColor="background1"/>
                        </w:rPr>
                      </w:pPr>
                      <w:r w:rsidRPr="003072C3">
                        <w:rPr>
                          <w:color w:val="FFFFFF" w:themeColor="background1"/>
                        </w:rPr>
                        <w:t>Where an impairment loss is reversed subsequently, the reversal is credited to the relevant service line(s) in the Comprehensive Income and Expenditure Statement, up to the amount of the original loss, adjusted for depreciation that would have been charged if the loss had not been recognised.</w:t>
                      </w:r>
                    </w:p>
                  </w:txbxContent>
                </v:textbox>
                <w10:anchorlock/>
              </v:shape>
            </w:pict>
          </mc:Fallback>
        </mc:AlternateContent>
      </w:r>
      <w:r w:rsidR="002D5DBD">
        <w:tab/>
      </w:r>
      <w:r w:rsidR="00357393">
        <w:rPr>
          <w:noProof/>
        </w:rPr>
        <mc:AlternateContent>
          <mc:Choice Requires="wps">
            <w:drawing>
              <wp:inline distT="0" distB="0" distL="0" distR="0" wp14:anchorId="70466FAF" wp14:editId="775257BD">
                <wp:extent cx="2844000" cy="5702400"/>
                <wp:effectExtent l="0" t="0" r="13970" b="12700"/>
                <wp:docPr id="92" name="Text Box 92"/>
                <wp:cNvGraphicFramePr/>
                <a:graphic xmlns:a="http://schemas.openxmlformats.org/drawingml/2006/main">
                  <a:graphicData uri="http://schemas.microsoft.com/office/word/2010/wordprocessingShape">
                    <wps:wsp>
                      <wps:cNvSpPr txBox="1"/>
                      <wps:spPr>
                        <a:xfrm>
                          <a:off x="0" y="0"/>
                          <a:ext cx="2844000" cy="5702400"/>
                        </a:xfrm>
                        <a:prstGeom prst="rect">
                          <a:avLst/>
                        </a:prstGeom>
                        <a:solidFill>
                          <a:schemeClr val="tx1"/>
                        </a:solidFill>
                        <a:ln w="6350">
                          <a:solidFill>
                            <a:prstClr val="black"/>
                          </a:solidFill>
                        </a:ln>
                      </wps:spPr>
                      <wps:txbx>
                        <w:txbxContent>
                          <w:p w14:paraId="6C0D8B6A" w14:textId="77777777" w:rsidR="00357393" w:rsidRPr="005932F4" w:rsidRDefault="00357393" w:rsidP="005932F4">
                            <w:pPr>
                              <w:pStyle w:val="Heading2"/>
                              <w:rPr>
                                <w:color w:val="FFFFFF" w:themeColor="background1"/>
                              </w:rPr>
                            </w:pPr>
                            <w:bookmarkStart w:id="105" w:name="_Toc157417531"/>
                            <w:r w:rsidRPr="005932F4">
                              <w:rPr>
                                <w:color w:val="FFFFFF" w:themeColor="background1"/>
                              </w:rPr>
                              <w:t>Depreciation</w:t>
                            </w:r>
                            <w:bookmarkEnd w:id="105"/>
                          </w:p>
                          <w:p w14:paraId="5EAA411D" w14:textId="77777777" w:rsidR="00357393" w:rsidRPr="003072C3" w:rsidRDefault="00357393" w:rsidP="00357393">
                            <w:pPr>
                              <w:rPr>
                                <w:color w:val="FFFFFF" w:themeColor="background1"/>
                              </w:rPr>
                            </w:pPr>
                            <w:r w:rsidRPr="003072C3">
                              <w:rPr>
                                <w:color w:val="FFFFFF" w:themeColor="background1"/>
                              </w:rPr>
                              <w:t xml:space="preserve">Depreciation is provided for on all Property, Plant and Equipment assets by the systematic allocation of their depreciable amounts over their useful lives. An exception is made for assets without a determinable finite useful life (i.e. freehold land and certain Community Assets) and assets that are not yet available for use (i.e. assets under construction).  Depreciation is charged in the year of disposal and not in the year of acquisition. </w:t>
                            </w:r>
                          </w:p>
                          <w:p w14:paraId="4490ED0C" w14:textId="77777777" w:rsidR="00357393" w:rsidRPr="003072C3" w:rsidRDefault="00357393" w:rsidP="00357393">
                            <w:pPr>
                              <w:rPr>
                                <w:color w:val="FFFFFF" w:themeColor="background1"/>
                              </w:rPr>
                            </w:pPr>
                            <w:r w:rsidRPr="003072C3">
                              <w:rPr>
                                <w:color w:val="FFFFFF" w:themeColor="background1"/>
                              </w:rPr>
                              <w:t>Depreciation is calculated on the following basis:</w:t>
                            </w:r>
                          </w:p>
                          <w:p w14:paraId="06E2B456" w14:textId="77777777" w:rsidR="00357393" w:rsidRPr="003072C3" w:rsidRDefault="00357393" w:rsidP="00496438">
                            <w:pPr>
                              <w:pStyle w:val="ListParagraph"/>
                              <w:numPr>
                                <w:ilvl w:val="0"/>
                                <w:numId w:val="17"/>
                              </w:numPr>
                              <w:rPr>
                                <w:color w:val="FFFFFF" w:themeColor="background1"/>
                              </w:rPr>
                            </w:pPr>
                            <w:r w:rsidRPr="003072C3">
                              <w:rPr>
                                <w:color w:val="FFFFFF" w:themeColor="background1"/>
                              </w:rPr>
                              <w:t>council dwellings and other buildings – straight-line allocation over the outstanding life of the property as estimated by the valuer</w:t>
                            </w:r>
                          </w:p>
                          <w:p w14:paraId="422D0BF4" w14:textId="77777777" w:rsidR="00357393" w:rsidRPr="003072C3" w:rsidRDefault="00357393" w:rsidP="00496438">
                            <w:pPr>
                              <w:pStyle w:val="ListParagraph"/>
                              <w:numPr>
                                <w:ilvl w:val="0"/>
                                <w:numId w:val="17"/>
                              </w:numPr>
                              <w:rPr>
                                <w:color w:val="FFFFFF" w:themeColor="background1"/>
                              </w:rPr>
                            </w:pPr>
                            <w:r w:rsidRPr="003072C3">
                              <w:rPr>
                                <w:color w:val="FFFFFF" w:themeColor="background1"/>
                              </w:rPr>
                              <w:t>vehicles, plant, furniture and equipment – straight-line allocation over the projected life of the asset</w:t>
                            </w:r>
                          </w:p>
                          <w:p w14:paraId="3ACA6232" w14:textId="77777777" w:rsidR="00357393" w:rsidRPr="003072C3" w:rsidRDefault="00357393" w:rsidP="00357393">
                            <w:pPr>
                              <w:rPr>
                                <w:color w:val="FFFFFF" w:themeColor="background1"/>
                              </w:rPr>
                            </w:pPr>
                            <w:r w:rsidRPr="003072C3">
                              <w:rPr>
                                <w:color w:val="FFFFFF" w:themeColor="background1"/>
                              </w:rPr>
                              <w:t>Revaluation gains are also depreciated, with an amount equal to the difference between current value depreciation charged on assets and the depreciation that would have been chargeable based on their historical cost being transferred each year from the Revaluation Reserve to the Capital Adjustment Account.</w:t>
                            </w:r>
                          </w:p>
                          <w:p w14:paraId="0125EFD6" w14:textId="77777777" w:rsidR="00357393" w:rsidRPr="003072C3" w:rsidRDefault="00357393" w:rsidP="00357393">
                            <w:pPr>
                              <w:rPr>
                                <w:color w:val="FFFFFF" w:themeColor="background1"/>
                              </w:rPr>
                            </w:pPr>
                            <w:r w:rsidRPr="003072C3">
                              <w:rPr>
                                <w:color w:val="FFFFFF" w:themeColor="background1"/>
                              </w:rPr>
                              <w:t>The following useful economic lives have been used in the computation of depreciation:</w:t>
                            </w:r>
                          </w:p>
                          <w:p w14:paraId="276E85CA" w14:textId="77777777" w:rsidR="00357393" w:rsidRPr="003072C3" w:rsidRDefault="00357393" w:rsidP="00496438">
                            <w:pPr>
                              <w:pStyle w:val="ListParagraph"/>
                              <w:numPr>
                                <w:ilvl w:val="0"/>
                                <w:numId w:val="16"/>
                              </w:numPr>
                              <w:rPr>
                                <w:color w:val="FFFFFF" w:themeColor="background1"/>
                              </w:rPr>
                            </w:pPr>
                            <w:r w:rsidRPr="003072C3">
                              <w:rPr>
                                <w:color w:val="FFFFFF" w:themeColor="background1"/>
                              </w:rPr>
                              <w:t>council dwellings – 15 to 70 years</w:t>
                            </w:r>
                          </w:p>
                          <w:p w14:paraId="560F4DD4" w14:textId="77777777" w:rsidR="00357393" w:rsidRPr="003072C3" w:rsidRDefault="00357393" w:rsidP="00496438">
                            <w:pPr>
                              <w:pStyle w:val="ListParagraph"/>
                              <w:numPr>
                                <w:ilvl w:val="0"/>
                                <w:numId w:val="16"/>
                              </w:numPr>
                              <w:rPr>
                                <w:color w:val="FFFFFF" w:themeColor="background1"/>
                              </w:rPr>
                            </w:pPr>
                            <w:r w:rsidRPr="003072C3">
                              <w:rPr>
                                <w:color w:val="FFFFFF" w:themeColor="background1"/>
                              </w:rPr>
                              <w:t>other land and buildings – 5 to 99 years</w:t>
                            </w:r>
                          </w:p>
                          <w:p w14:paraId="2429B33E" w14:textId="77777777" w:rsidR="00357393" w:rsidRPr="003072C3" w:rsidRDefault="00357393" w:rsidP="00496438">
                            <w:pPr>
                              <w:pStyle w:val="ListParagraph"/>
                              <w:numPr>
                                <w:ilvl w:val="0"/>
                                <w:numId w:val="16"/>
                              </w:numPr>
                              <w:rPr>
                                <w:color w:val="FFFFFF" w:themeColor="background1"/>
                              </w:rPr>
                            </w:pPr>
                            <w:r w:rsidRPr="003072C3">
                              <w:rPr>
                                <w:color w:val="FFFFFF" w:themeColor="background1"/>
                              </w:rPr>
                              <w:t>vehicles, plant, furniture &amp; equipment – 5 to 30 years</w:t>
                            </w:r>
                          </w:p>
                          <w:p w14:paraId="748815CB" w14:textId="77777777" w:rsidR="00357393" w:rsidRPr="003072C3" w:rsidRDefault="00357393" w:rsidP="00496438">
                            <w:pPr>
                              <w:pStyle w:val="ListParagraph"/>
                              <w:numPr>
                                <w:ilvl w:val="0"/>
                                <w:numId w:val="16"/>
                              </w:numPr>
                              <w:rPr>
                                <w:color w:val="FFFFFF" w:themeColor="background1"/>
                              </w:rPr>
                            </w:pPr>
                            <w:r w:rsidRPr="003072C3">
                              <w:rPr>
                                <w:color w:val="FFFFFF" w:themeColor="background1"/>
                              </w:rPr>
                              <w:t>surplus assets – 20 to 60 years</w:t>
                            </w:r>
                          </w:p>
                          <w:p w14:paraId="21F8A2D8" w14:textId="77777777" w:rsidR="00357393" w:rsidRPr="003072C3" w:rsidRDefault="00357393" w:rsidP="00357393">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0466FAF" id="Text Box 92" o:spid="_x0000_s1075" type="#_x0000_t202" style="width:223.95pt;height:4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" fillcolor="black [3213]" strokeweight=".5pt">
                <v:textbox>
                  <w:txbxContent>
                    <w:p w14:paraId="6C0D8B6A" w14:textId="77777777" w:rsidR="00357393" w:rsidRPr="005932F4" w:rsidRDefault="00357393" w:rsidP="005932F4">
                      <w:pPr>
                        <w:pStyle w:val="Heading2"/>
                        <w:rPr>
                          <w:color w:val="FFFFFF" w:themeColor="background1"/>
                        </w:rPr>
                      </w:pPr>
                      <w:bookmarkStart w:id="106" w:name="_Toc157417531"/>
                      <w:r w:rsidRPr="005932F4">
                        <w:rPr>
                          <w:color w:val="FFFFFF" w:themeColor="background1"/>
                        </w:rPr>
                        <w:t>Depreciation</w:t>
                      </w:r>
                      <w:bookmarkEnd w:id="106"/>
                    </w:p>
                    <w:p w14:paraId="5EAA411D" w14:textId="77777777" w:rsidR="00357393" w:rsidRPr="003072C3" w:rsidRDefault="00357393" w:rsidP="00357393">
                      <w:pPr>
                        <w:rPr>
                          <w:color w:val="FFFFFF" w:themeColor="background1"/>
                        </w:rPr>
                      </w:pPr>
                      <w:r w:rsidRPr="003072C3">
                        <w:rPr>
                          <w:color w:val="FFFFFF" w:themeColor="background1"/>
                        </w:rPr>
                        <w:t xml:space="preserve">Depreciation is provided for on all Property, Plant and Equipment assets by the systematic allocation of their depreciable amounts over their useful lives. An exception is made for assets without a determinable finite useful life (i.e. freehold land and certain Community Assets) and assets that are not yet available for use (i.e. assets under construction).  Depreciation is charged in the year of disposal and not in the year of acquisition. </w:t>
                      </w:r>
                    </w:p>
                    <w:p w14:paraId="4490ED0C" w14:textId="77777777" w:rsidR="00357393" w:rsidRPr="003072C3" w:rsidRDefault="00357393" w:rsidP="00357393">
                      <w:pPr>
                        <w:rPr>
                          <w:color w:val="FFFFFF" w:themeColor="background1"/>
                        </w:rPr>
                      </w:pPr>
                      <w:r w:rsidRPr="003072C3">
                        <w:rPr>
                          <w:color w:val="FFFFFF" w:themeColor="background1"/>
                        </w:rPr>
                        <w:t>Depreciation is calculated on the following basis:</w:t>
                      </w:r>
                    </w:p>
                    <w:p w14:paraId="06E2B456" w14:textId="77777777" w:rsidR="00357393" w:rsidRPr="003072C3" w:rsidRDefault="00357393" w:rsidP="00496438">
                      <w:pPr>
                        <w:pStyle w:val="ListParagraph"/>
                        <w:numPr>
                          <w:ilvl w:val="0"/>
                          <w:numId w:val="17"/>
                        </w:numPr>
                        <w:rPr>
                          <w:color w:val="FFFFFF" w:themeColor="background1"/>
                        </w:rPr>
                      </w:pPr>
                      <w:r w:rsidRPr="003072C3">
                        <w:rPr>
                          <w:color w:val="FFFFFF" w:themeColor="background1"/>
                        </w:rPr>
                        <w:t>council dwellings and other buildings – straight-line allocation over the outstanding life of the property as estimated by the valuer</w:t>
                      </w:r>
                    </w:p>
                    <w:p w14:paraId="422D0BF4" w14:textId="77777777" w:rsidR="00357393" w:rsidRPr="003072C3" w:rsidRDefault="00357393" w:rsidP="00496438">
                      <w:pPr>
                        <w:pStyle w:val="ListParagraph"/>
                        <w:numPr>
                          <w:ilvl w:val="0"/>
                          <w:numId w:val="17"/>
                        </w:numPr>
                        <w:rPr>
                          <w:color w:val="FFFFFF" w:themeColor="background1"/>
                        </w:rPr>
                      </w:pPr>
                      <w:r w:rsidRPr="003072C3">
                        <w:rPr>
                          <w:color w:val="FFFFFF" w:themeColor="background1"/>
                        </w:rPr>
                        <w:t>vehicles, plant, furniture and equipment – straight-line allocation over the projected life of the asset</w:t>
                      </w:r>
                    </w:p>
                    <w:p w14:paraId="3ACA6232" w14:textId="77777777" w:rsidR="00357393" w:rsidRPr="003072C3" w:rsidRDefault="00357393" w:rsidP="00357393">
                      <w:pPr>
                        <w:rPr>
                          <w:color w:val="FFFFFF" w:themeColor="background1"/>
                        </w:rPr>
                      </w:pPr>
                      <w:r w:rsidRPr="003072C3">
                        <w:rPr>
                          <w:color w:val="FFFFFF" w:themeColor="background1"/>
                        </w:rPr>
                        <w:t>Revaluation gains are also depreciated, with an amount equal to the difference between current value depreciation charged on assets and the depreciation that would have been chargeable based on their historical cost being transferred each year from the Revaluation Reserve to the Capital Adjustment Account.</w:t>
                      </w:r>
                    </w:p>
                    <w:p w14:paraId="0125EFD6" w14:textId="77777777" w:rsidR="00357393" w:rsidRPr="003072C3" w:rsidRDefault="00357393" w:rsidP="00357393">
                      <w:pPr>
                        <w:rPr>
                          <w:color w:val="FFFFFF" w:themeColor="background1"/>
                        </w:rPr>
                      </w:pPr>
                      <w:r w:rsidRPr="003072C3">
                        <w:rPr>
                          <w:color w:val="FFFFFF" w:themeColor="background1"/>
                        </w:rPr>
                        <w:t>The following useful economic lives have been used in the computation of depreciation:</w:t>
                      </w:r>
                    </w:p>
                    <w:p w14:paraId="276E85CA" w14:textId="77777777" w:rsidR="00357393" w:rsidRPr="003072C3" w:rsidRDefault="00357393" w:rsidP="00496438">
                      <w:pPr>
                        <w:pStyle w:val="ListParagraph"/>
                        <w:numPr>
                          <w:ilvl w:val="0"/>
                          <w:numId w:val="16"/>
                        </w:numPr>
                        <w:rPr>
                          <w:color w:val="FFFFFF" w:themeColor="background1"/>
                        </w:rPr>
                      </w:pPr>
                      <w:r w:rsidRPr="003072C3">
                        <w:rPr>
                          <w:color w:val="FFFFFF" w:themeColor="background1"/>
                        </w:rPr>
                        <w:t>council dwellings – 15 to 70 years</w:t>
                      </w:r>
                    </w:p>
                    <w:p w14:paraId="560F4DD4" w14:textId="77777777" w:rsidR="00357393" w:rsidRPr="003072C3" w:rsidRDefault="00357393" w:rsidP="00496438">
                      <w:pPr>
                        <w:pStyle w:val="ListParagraph"/>
                        <w:numPr>
                          <w:ilvl w:val="0"/>
                          <w:numId w:val="16"/>
                        </w:numPr>
                        <w:rPr>
                          <w:color w:val="FFFFFF" w:themeColor="background1"/>
                        </w:rPr>
                      </w:pPr>
                      <w:r w:rsidRPr="003072C3">
                        <w:rPr>
                          <w:color w:val="FFFFFF" w:themeColor="background1"/>
                        </w:rPr>
                        <w:t>other land and buildings – 5 to 99 years</w:t>
                      </w:r>
                    </w:p>
                    <w:p w14:paraId="2429B33E" w14:textId="77777777" w:rsidR="00357393" w:rsidRPr="003072C3" w:rsidRDefault="00357393" w:rsidP="00496438">
                      <w:pPr>
                        <w:pStyle w:val="ListParagraph"/>
                        <w:numPr>
                          <w:ilvl w:val="0"/>
                          <w:numId w:val="16"/>
                        </w:numPr>
                        <w:rPr>
                          <w:color w:val="FFFFFF" w:themeColor="background1"/>
                        </w:rPr>
                      </w:pPr>
                      <w:r w:rsidRPr="003072C3">
                        <w:rPr>
                          <w:color w:val="FFFFFF" w:themeColor="background1"/>
                        </w:rPr>
                        <w:t>vehicles, plant, furniture &amp; equipment – 5 to 30 years</w:t>
                      </w:r>
                    </w:p>
                    <w:p w14:paraId="748815CB" w14:textId="77777777" w:rsidR="00357393" w:rsidRPr="003072C3" w:rsidRDefault="00357393" w:rsidP="00496438">
                      <w:pPr>
                        <w:pStyle w:val="ListParagraph"/>
                        <w:numPr>
                          <w:ilvl w:val="0"/>
                          <w:numId w:val="16"/>
                        </w:numPr>
                        <w:rPr>
                          <w:color w:val="FFFFFF" w:themeColor="background1"/>
                        </w:rPr>
                      </w:pPr>
                      <w:r w:rsidRPr="003072C3">
                        <w:rPr>
                          <w:color w:val="FFFFFF" w:themeColor="background1"/>
                        </w:rPr>
                        <w:t>surplus assets – 20 to 60 years</w:t>
                      </w:r>
                    </w:p>
                    <w:p w14:paraId="21F8A2D8" w14:textId="77777777" w:rsidR="00357393" w:rsidRPr="003072C3" w:rsidRDefault="00357393" w:rsidP="00357393">
                      <w:pPr>
                        <w:rPr>
                          <w:color w:val="FFFFFF" w:themeColor="background1"/>
                        </w:rPr>
                      </w:pPr>
                    </w:p>
                  </w:txbxContent>
                </v:textbox>
                <w10:anchorlock/>
              </v:shape>
            </w:pict>
          </mc:Fallback>
        </mc:AlternateContent>
      </w:r>
    </w:p>
    <w:p w14:paraId="2DD5FB44" w14:textId="100A75B2" w:rsidR="005A00C4" w:rsidRPr="00BF4F89" w:rsidRDefault="005A00C4" w:rsidP="005A00C4">
      <w:pPr>
        <w:pStyle w:val="Heading1"/>
      </w:pPr>
      <w:bookmarkStart w:id="107" w:name="_Toc157417532"/>
      <w:r w:rsidRPr="00102DBF">
        <w:lastRenderedPageBreak/>
        <w:t>Note 21. Property, Plant &amp; Equipment</w:t>
      </w:r>
      <w:r>
        <w:t xml:space="preserve"> (continued)</w:t>
      </w:r>
      <w:bookmarkEnd w:id="107"/>
      <w:r>
        <w:t xml:space="preserve"> </w:t>
      </w:r>
    </w:p>
    <w:p w14:paraId="19396EA3" w14:textId="65A0B424" w:rsidR="00C31566" w:rsidRDefault="005A00C4" w:rsidP="00AB1BD9">
      <w:r>
        <w:rPr>
          <w:noProof/>
        </w:rPr>
        <mc:AlternateContent>
          <mc:Choice Requires="wps">
            <w:drawing>
              <wp:inline distT="0" distB="0" distL="0" distR="0" wp14:anchorId="593AEBDD" wp14:editId="53B5D7F8">
                <wp:extent cx="2952000" cy="5702400"/>
                <wp:effectExtent l="0" t="0" r="20320" b="12700"/>
                <wp:docPr id="101" name="Text Box 101"/>
                <wp:cNvGraphicFramePr/>
                <a:graphic xmlns:a="http://schemas.openxmlformats.org/drawingml/2006/main">
                  <a:graphicData uri="http://schemas.microsoft.com/office/word/2010/wordprocessingShape">
                    <wps:wsp>
                      <wps:cNvSpPr txBox="1"/>
                      <wps:spPr>
                        <a:xfrm>
                          <a:off x="0" y="0"/>
                          <a:ext cx="2952000" cy="5702400"/>
                        </a:xfrm>
                        <a:prstGeom prst="rect">
                          <a:avLst/>
                        </a:prstGeom>
                        <a:solidFill>
                          <a:schemeClr val="tx1"/>
                        </a:solidFill>
                        <a:ln w="6350">
                          <a:solidFill>
                            <a:prstClr val="black"/>
                          </a:solidFill>
                        </a:ln>
                      </wps:spPr>
                      <wps:txbx>
                        <w:txbxContent>
                          <w:p w14:paraId="0858B44A" w14:textId="77777777" w:rsidR="005A00C4" w:rsidRPr="00914258" w:rsidRDefault="005A00C4" w:rsidP="00914258">
                            <w:pPr>
                              <w:pStyle w:val="Heading2"/>
                              <w:rPr>
                                <w:color w:val="FFFFFF" w:themeColor="background1"/>
                              </w:rPr>
                            </w:pPr>
                            <w:bookmarkStart w:id="108" w:name="_Toc157417533"/>
                            <w:r w:rsidRPr="00914258">
                              <w:rPr>
                                <w:color w:val="FFFFFF" w:themeColor="background1"/>
                              </w:rPr>
                              <w:t>Disposals</w:t>
                            </w:r>
                            <w:bookmarkEnd w:id="108"/>
                          </w:p>
                          <w:p w14:paraId="4E092D4F" w14:textId="77777777" w:rsidR="005A00C4" w:rsidRDefault="005A00C4" w:rsidP="005A00C4">
                            <w:r>
                              <w:t>When an asset is disposed of or decommissioned, the carrying amount of the asset in the Balance Sheet (whether Property, Plant and Equipment or Assets Held for Sale) is written off to the Other Operating Expenditure line in the Comprehensive Income and Expenditure Statement as part of the gain or loss on disposal. Receipts from disposals (if any) are credited to the same line in the Comprehensive Income and Expenditure Statement also as part of the gain or loss on disposal (i.e. netted off against the carrying value of the asset at the time of disposal). Any revaluation gains accumulated for the asset in the Revaluation Reserve are transferred to the Capital Adjustment Account.</w:t>
                            </w:r>
                          </w:p>
                          <w:p w14:paraId="511C12E7" w14:textId="77777777" w:rsidR="005A00C4" w:rsidRDefault="005A00C4" w:rsidP="005A00C4">
                            <w:r>
                              <w:t>Amounts received for a disposal in excess of £10,000 are categorised as capital receipts.  A proportion of capital receipts relating to housing disposals is payable to the government. The balance of receipts remains within the Capital Receipts Reserve, and can then only be used for new capital investment [or set aside to reduce the Authority’s underlying need to borrow (the capital financing requirement)]. Receipts are appropriated to the Reserve from the General Fund Balance in the Movement in Reserves Statement.</w:t>
                            </w:r>
                          </w:p>
                          <w:p w14:paraId="3A25D64E" w14:textId="42D7C77D" w:rsidR="005A00C4" w:rsidRPr="005A00C4" w:rsidRDefault="005A00C4" w:rsidP="005A00C4">
                            <w:r>
                              <w:t>The written-off value of disposals is not a charge against council tax, as the cost of non-current assets is fully provided for under separate arrangements for capital financing. Amounts are appropriated to the Capital Adjustment Account from the General Fund Balance in the Movement in Reserves Statement.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93AEBDD" id="Text Box 101" o:spid="_x0000_s1076" type="#_x0000_t202" style="width:232.45pt;height:4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" fillcolor="black [3213]" strokeweight=".5pt">
                <v:textbox>
                  <w:txbxContent>
                    <w:p w14:paraId="0858B44A" w14:textId="77777777" w:rsidR="005A00C4" w:rsidRPr="00914258" w:rsidRDefault="005A00C4" w:rsidP="00914258">
                      <w:pPr>
                        <w:pStyle w:val="Heading2"/>
                        <w:rPr>
                          <w:color w:val="FFFFFF" w:themeColor="background1"/>
                        </w:rPr>
                      </w:pPr>
                      <w:bookmarkStart w:id="109" w:name="_Toc157417533"/>
                      <w:r w:rsidRPr="00914258">
                        <w:rPr>
                          <w:color w:val="FFFFFF" w:themeColor="background1"/>
                        </w:rPr>
                        <w:t>Disposals</w:t>
                      </w:r>
                      <w:bookmarkEnd w:id="109"/>
                    </w:p>
                    <w:p w14:paraId="4E092D4F" w14:textId="77777777" w:rsidR="005A00C4" w:rsidRDefault="005A00C4" w:rsidP="005A00C4">
                      <w:r>
                        <w:t>When an asset is disposed of or decommissioned, the carrying amount of the asset in the Balance Sheet (whether Property, Plant and Equipment or Assets Held for Sale) is written off to the Other Operating Expenditure line in the Comprehensive Income and Expenditure Statement as part of the gain or loss on disposal. Receipts from disposals (if any) are credited to the same line in the Comprehensive Income and Expenditure Statement also as part of the gain or loss on disposal (i.e. netted off against the carrying value of the asset at the time of disposal). Any revaluation gains accumulated for the asset in the Revaluation Reserve are transferred to the Capital Adjustment Account.</w:t>
                      </w:r>
                    </w:p>
                    <w:p w14:paraId="511C12E7" w14:textId="77777777" w:rsidR="005A00C4" w:rsidRDefault="005A00C4" w:rsidP="005A00C4">
                      <w:r>
                        <w:t>Amounts received for a disposal in excess of £10,000 are categorised as capital receipts.  A proportion of capital receipts relating to housing disposals is payable to the government. The balance of receipts remains within the Capital Receipts Reserve, and can then only be used for new capital investment [or set aside to reduce the Authority’s underlying need to borrow (the capital financing requirement)]. Receipts are appropriated to the Reserve from the General Fund Balance in the Movement in Reserves Statement.</w:t>
                      </w:r>
                    </w:p>
                    <w:p w14:paraId="3A25D64E" w14:textId="42D7C77D" w:rsidR="005A00C4" w:rsidRPr="005A00C4" w:rsidRDefault="005A00C4" w:rsidP="005A00C4">
                      <w:r>
                        <w:t>The written-off value of disposals is not a charge against council tax, as the cost of non-current assets is fully provided for under separate arrangements for capital financing. Amounts are appropriated to the Capital Adjustment Account from the General Fund Balance in the Movement in Reserves Statement.</w:t>
                      </w:r>
                    </w:p>
                  </w:txbxContent>
                </v:textbox>
                <w10:anchorlock/>
              </v:shape>
            </w:pict>
          </mc:Fallback>
        </mc:AlternateContent>
      </w:r>
      <w:r w:rsidR="00C31566">
        <w:br w:type="page"/>
      </w:r>
    </w:p>
    <w:p w14:paraId="72E355CC" w14:textId="27FBA372" w:rsidR="00716057" w:rsidRDefault="00716057" w:rsidP="005529B6">
      <w:pPr>
        <w:pStyle w:val="Heading1"/>
      </w:pPr>
      <w:bookmarkStart w:id="110" w:name="_Toc157417534"/>
      <w:r w:rsidRPr="00102DBF">
        <w:lastRenderedPageBreak/>
        <w:t>Note 21. Property, Plant &amp; Equipment</w:t>
      </w:r>
      <w:r>
        <w:t xml:space="preserve"> </w:t>
      </w:r>
      <w:r w:rsidR="00B72BD0">
        <w:t>(continued)</w:t>
      </w:r>
      <w:bookmarkEnd w:id="110"/>
    </w:p>
    <w:p w14:paraId="6BE7420A" w14:textId="6BBA218B" w:rsidR="00964230" w:rsidRDefault="00804EFD" w:rsidP="00964230">
      <w:r w:rsidRPr="00804EFD">
        <w:t xml:space="preserve">The Authority categorises its operational </w:t>
      </w:r>
      <w:r w:rsidR="00EB0AA1">
        <w:t>P</w:t>
      </w:r>
      <w:r w:rsidRPr="00804EFD">
        <w:t xml:space="preserve">roperty, </w:t>
      </w:r>
      <w:r w:rsidR="00EB0AA1">
        <w:t>P</w:t>
      </w:r>
      <w:r w:rsidRPr="00804EFD">
        <w:t xml:space="preserve">lant and </w:t>
      </w:r>
      <w:r w:rsidR="00EB0AA1">
        <w:t>E</w:t>
      </w:r>
      <w:r w:rsidRPr="00804EFD">
        <w:t xml:space="preserve">quipment into a number of </w:t>
      </w:r>
      <w:r w:rsidR="00F35A3F" w:rsidRPr="00804EFD">
        <w:t>subcategories</w:t>
      </w:r>
      <w:r w:rsidRPr="00804EFD">
        <w:t xml:space="preserve">, namely council dwellings, other land and buildings, vehicles, plant and equipment and community assets. There are two categories of </w:t>
      </w:r>
      <w:r w:rsidR="00F35A3F" w:rsidRPr="00804EFD">
        <w:t>non-operational</w:t>
      </w:r>
      <w:r w:rsidRPr="00804EFD">
        <w:t xml:space="preserve"> </w:t>
      </w:r>
      <w:r w:rsidR="00070C7E">
        <w:t>P</w:t>
      </w:r>
      <w:r w:rsidRPr="00804EFD">
        <w:t xml:space="preserve">roperty, </w:t>
      </w:r>
      <w:r w:rsidR="00CD563B">
        <w:t>P</w:t>
      </w:r>
      <w:r w:rsidRPr="00804EFD">
        <w:t xml:space="preserve">lant and </w:t>
      </w:r>
      <w:r w:rsidR="00CD563B">
        <w:t>E</w:t>
      </w:r>
      <w:r w:rsidRPr="00804EFD">
        <w:t xml:space="preserve">quipment, namely assets under construction and surplus assets. The following table shows the gross carrying amount and the accumulated depreciation at the beginning and end of the reporting period and summarises the movement in current value over the year for each </w:t>
      </w:r>
      <w:r w:rsidR="00F35A3F" w:rsidRPr="00804EFD">
        <w:t>subcategory</w:t>
      </w:r>
      <w:r w:rsidRPr="00804EFD">
        <w:t xml:space="preserve"> of </w:t>
      </w:r>
      <w:r w:rsidR="00EB0AA1">
        <w:t>P</w:t>
      </w:r>
      <w:r w:rsidRPr="00804EFD">
        <w:t xml:space="preserve">roperty, </w:t>
      </w:r>
      <w:r w:rsidR="00EB0AA1">
        <w:t>P</w:t>
      </w:r>
      <w:r w:rsidRPr="00804EFD">
        <w:t xml:space="preserve">lant and </w:t>
      </w:r>
      <w:r w:rsidR="00070C7E">
        <w:t>E</w:t>
      </w:r>
      <w:r w:rsidRPr="00804EFD">
        <w:t>quipment:</w:t>
      </w:r>
    </w:p>
    <w:p w14:paraId="2A18C415" w14:textId="77777777" w:rsidR="00F72177" w:rsidRDefault="00F72177" w:rsidP="00964230"/>
    <w:tbl>
      <w:tblPr>
        <w:tblStyle w:val="TableGrid"/>
        <w:tblW w:w="5000" w:type="pct"/>
        <w:tblLook w:val="04A0" w:firstRow="1" w:lastRow="0" w:firstColumn="1" w:lastColumn="0" w:noHBand="0" w:noVBand="1"/>
        <w:tblDescription w:val="Table detailing Property Plant and Equipment for 2020/21"/>
      </w:tblPr>
      <w:tblGrid>
        <w:gridCol w:w="5547"/>
        <w:gridCol w:w="1146"/>
        <w:gridCol w:w="1240"/>
        <w:gridCol w:w="1275"/>
        <w:gridCol w:w="1278"/>
        <w:gridCol w:w="999"/>
        <w:gridCol w:w="1593"/>
        <w:gridCol w:w="1613"/>
      </w:tblGrid>
      <w:tr w:rsidR="00F35A3F" w:rsidRPr="00A938A7" w14:paraId="005EC142" w14:textId="77777777" w:rsidTr="00F35A3F">
        <w:trPr>
          <w:trHeight w:val="227"/>
        </w:trPr>
        <w:tc>
          <w:tcPr>
            <w:tcW w:w="1888" w:type="pct"/>
            <w:hideMark/>
          </w:tcPr>
          <w:p w14:paraId="5F40D779" w14:textId="1DEB5BC8" w:rsidR="00066A08" w:rsidRPr="00EE3BFB" w:rsidRDefault="00066A08" w:rsidP="001E7ACB">
            <w:pPr>
              <w:spacing w:before="0" w:after="0"/>
              <w:rPr>
                <w:rFonts w:eastAsia="Times New Roman"/>
                <w:b/>
                <w:bCs/>
                <w:sz w:val="18"/>
                <w:szCs w:val="18"/>
                <w:lang w:eastAsia="en-GB"/>
              </w:rPr>
            </w:pPr>
            <w:r w:rsidRPr="00EE3BFB">
              <w:rPr>
                <w:rFonts w:eastAsia="Times New Roman"/>
                <w:b/>
                <w:bCs/>
                <w:sz w:val="18"/>
                <w:szCs w:val="18"/>
                <w:lang w:eastAsia="en-GB"/>
              </w:rPr>
              <w:t xml:space="preserve">Movements on Balances </w:t>
            </w:r>
            <w:r w:rsidR="00EC030D">
              <w:rPr>
                <w:rFonts w:eastAsia="Times New Roman"/>
                <w:b/>
                <w:bCs/>
                <w:sz w:val="18"/>
                <w:szCs w:val="18"/>
                <w:lang w:eastAsia="en-GB"/>
              </w:rPr>
              <w:t>2019/20</w:t>
            </w:r>
          </w:p>
        </w:tc>
        <w:tc>
          <w:tcPr>
            <w:tcW w:w="390" w:type="pct"/>
            <w:hideMark/>
          </w:tcPr>
          <w:p w14:paraId="55972329" w14:textId="77777777" w:rsidR="00066A08" w:rsidRPr="00EE3BFB" w:rsidRDefault="00066A08" w:rsidP="001E7ACB">
            <w:pPr>
              <w:spacing w:before="0" w:after="0"/>
              <w:rPr>
                <w:rFonts w:eastAsia="Times New Roman"/>
                <w:b/>
                <w:bCs/>
                <w:sz w:val="18"/>
                <w:szCs w:val="18"/>
                <w:lang w:eastAsia="en-GB"/>
              </w:rPr>
            </w:pPr>
            <w:r w:rsidRPr="00EE3BFB">
              <w:rPr>
                <w:rFonts w:eastAsia="Times New Roman"/>
                <w:b/>
                <w:bCs/>
                <w:sz w:val="18"/>
                <w:szCs w:val="18"/>
                <w:lang w:eastAsia="en-GB"/>
              </w:rPr>
              <w:t>Council Dwellings</w:t>
            </w:r>
          </w:p>
        </w:tc>
        <w:tc>
          <w:tcPr>
            <w:tcW w:w="422" w:type="pct"/>
            <w:hideMark/>
          </w:tcPr>
          <w:p w14:paraId="222CAC72" w14:textId="77777777" w:rsidR="00066A08" w:rsidRPr="00EE3BFB" w:rsidRDefault="00066A08" w:rsidP="001E7ACB">
            <w:pPr>
              <w:spacing w:before="0" w:after="0"/>
              <w:rPr>
                <w:rFonts w:eastAsia="Times New Roman"/>
                <w:b/>
                <w:bCs/>
                <w:sz w:val="18"/>
                <w:szCs w:val="18"/>
                <w:lang w:eastAsia="en-GB"/>
              </w:rPr>
            </w:pPr>
            <w:r w:rsidRPr="00EE3BFB">
              <w:rPr>
                <w:rFonts w:eastAsia="Times New Roman"/>
                <w:b/>
                <w:bCs/>
                <w:sz w:val="18"/>
                <w:szCs w:val="18"/>
                <w:lang w:eastAsia="en-GB"/>
              </w:rPr>
              <w:t>Other Land and Buildings</w:t>
            </w:r>
          </w:p>
        </w:tc>
        <w:tc>
          <w:tcPr>
            <w:tcW w:w="434" w:type="pct"/>
            <w:hideMark/>
          </w:tcPr>
          <w:p w14:paraId="26E04F02" w14:textId="77777777" w:rsidR="00066A08" w:rsidRPr="00EE3BFB" w:rsidRDefault="00066A08" w:rsidP="001E7ACB">
            <w:pPr>
              <w:spacing w:before="0" w:after="0"/>
              <w:rPr>
                <w:rFonts w:eastAsia="Times New Roman"/>
                <w:b/>
                <w:bCs/>
                <w:sz w:val="18"/>
                <w:szCs w:val="18"/>
                <w:lang w:eastAsia="en-GB"/>
              </w:rPr>
            </w:pPr>
            <w:r w:rsidRPr="00EE3BFB">
              <w:rPr>
                <w:rFonts w:eastAsia="Times New Roman"/>
                <w:b/>
                <w:bCs/>
                <w:sz w:val="18"/>
                <w:szCs w:val="18"/>
                <w:lang w:eastAsia="en-GB"/>
              </w:rPr>
              <w:t>Vehicles, Plant, Furniture and Equipment</w:t>
            </w:r>
          </w:p>
        </w:tc>
        <w:tc>
          <w:tcPr>
            <w:tcW w:w="435" w:type="pct"/>
            <w:hideMark/>
          </w:tcPr>
          <w:p w14:paraId="7004CF20" w14:textId="0DDBC55C" w:rsidR="00066A08" w:rsidRPr="00EE3BFB" w:rsidRDefault="00066A08" w:rsidP="001E7ACB">
            <w:pPr>
              <w:spacing w:before="0" w:after="0"/>
              <w:rPr>
                <w:rFonts w:eastAsia="Times New Roman"/>
                <w:b/>
                <w:bCs/>
                <w:sz w:val="18"/>
                <w:szCs w:val="18"/>
                <w:lang w:eastAsia="en-GB"/>
              </w:rPr>
            </w:pPr>
            <w:r w:rsidRPr="00EE3BFB">
              <w:rPr>
                <w:rFonts w:eastAsia="Times New Roman"/>
                <w:b/>
                <w:bCs/>
                <w:sz w:val="18"/>
                <w:szCs w:val="18"/>
                <w:lang w:eastAsia="en-GB"/>
              </w:rPr>
              <w:t xml:space="preserve">Community </w:t>
            </w:r>
            <w:r>
              <w:rPr>
                <w:rFonts w:eastAsia="Times New Roman"/>
                <w:b/>
                <w:bCs/>
                <w:sz w:val="18"/>
                <w:szCs w:val="18"/>
                <w:lang w:eastAsia="en-GB"/>
              </w:rPr>
              <w:t>A</w:t>
            </w:r>
            <w:r w:rsidRPr="00EE3BFB">
              <w:rPr>
                <w:rFonts w:eastAsia="Times New Roman"/>
                <w:b/>
                <w:bCs/>
                <w:sz w:val="18"/>
                <w:szCs w:val="18"/>
                <w:lang w:eastAsia="en-GB"/>
              </w:rPr>
              <w:t>ssets</w:t>
            </w:r>
          </w:p>
        </w:tc>
        <w:tc>
          <w:tcPr>
            <w:tcW w:w="340" w:type="pct"/>
            <w:hideMark/>
          </w:tcPr>
          <w:p w14:paraId="038AFF6E" w14:textId="77777777" w:rsidR="00066A08" w:rsidRPr="00EE3BFB" w:rsidRDefault="00066A08" w:rsidP="001E7ACB">
            <w:pPr>
              <w:spacing w:before="0" w:after="0"/>
              <w:rPr>
                <w:rFonts w:eastAsia="Times New Roman"/>
                <w:b/>
                <w:bCs/>
                <w:sz w:val="18"/>
                <w:szCs w:val="18"/>
                <w:lang w:eastAsia="en-GB"/>
              </w:rPr>
            </w:pPr>
            <w:r w:rsidRPr="00EE3BFB">
              <w:rPr>
                <w:rFonts w:eastAsia="Times New Roman"/>
                <w:b/>
                <w:bCs/>
                <w:sz w:val="18"/>
                <w:szCs w:val="18"/>
                <w:lang w:eastAsia="en-GB"/>
              </w:rPr>
              <w:t>Surplus Assets</w:t>
            </w:r>
          </w:p>
        </w:tc>
        <w:tc>
          <w:tcPr>
            <w:tcW w:w="542" w:type="pct"/>
            <w:hideMark/>
          </w:tcPr>
          <w:p w14:paraId="0675DBBB" w14:textId="77777777" w:rsidR="00066A08" w:rsidRPr="00EE3BFB" w:rsidRDefault="00066A08" w:rsidP="001E7ACB">
            <w:pPr>
              <w:spacing w:before="0" w:after="0"/>
              <w:rPr>
                <w:rFonts w:eastAsia="Times New Roman"/>
                <w:b/>
                <w:bCs/>
                <w:sz w:val="18"/>
                <w:szCs w:val="18"/>
                <w:lang w:eastAsia="en-GB"/>
              </w:rPr>
            </w:pPr>
            <w:r w:rsidRPr="00EE3BFB">
              <w:rPr>
                <w:rFonts w:eastAsia="Times New Roman"/>
                <w:b/>
                <w:bCs/>
                <w:sz w:val="18"/>
                <w:szCs w:val="18"/>
                <w:lang w:eastAsia="en-GB"/>
              </w:rPr>
              <w:t>Assets Under Construction</w:t>
            </w:r>
          </w:p>
        </w:tc>
        <w:tc>
          <w:tcPr>
            <w:tcW w:w="549" w:type="pct"/>
            <w:hideMark/>
          </w:tcPr>
          <w:p w14:paraId="727B5452" w14:textId="77777777" w:rsidR="00066A08" w:rsidRPr="00EE3BFB" w:rsidRDefault="00066A08" w:rsidP="001E7ACB">
            <w:pPr>
              <w:spacing w:before="0" w:after="0"/>
              <w:rPr>
                <w:rFonts w:eastAsia="Times New Roman"/>
                <w:b/>
                <w:bCs/>
                <w:sz w:val="18"/>
                <w:szCs w:val="18"/>
                <w:lang w:eastAsia="en-GB"/>
              </w:rPr>
            </w:pPr>
            <w:r w:rsidRPr="00EE3BFB">
              <w:rPr>
                <w:rFonts w:eastAsia="Times New Roman"/>
                <w:b/>
                <w:bCs/>
                <w:sz w:val="18"/>
                <w:szCs w:val="18"/>
                <w:lang w:eastAsia="en-GB"/>
              </w:rPr>
              <w:t>Total Property, Plant and Equipment</w:t>
            </w:r>
          </w:p>
        </w:tc>
      </w:tr>
      <w:tr w:rsidR="00F35A3F" w:rsidRPr="00A938A7" w14:paraId="49680480" w14:textId="77777777" w:rsidTr="00F35A3F">
        <w:trPr>
          <w:trHeight w:val="227"/>
        </w:trPr>
        <w:tc>
          <w:tcPr>
            <w:tcW w:w="1888" w:type="pct"/>
            <w:hideMark/>
          </w:tcPr>
          <w:p w14:paraId="4E28B101" w14:textId="77777777" w:rsidR="00066A08" w:rsidRPr="00EE3BFB" w:rsidRDefault="00066A08" w:rsidP="001E7ACB">
            <w:pPr>
              <w:spacing w:before="0" w:after="0"/>
              <w:rPr>
                <w:rFonts w:eastAsia="Times New Roman"/>
                <w:b/>
                <w:bCs/>
                <w:sz w:val="18"/>
                <w:szCs w:val="18"/>
                <w:lang w:eastAsia="en-GB"/>
              </w:rPr>
            </w:pPr>
            <w:r w:rsidRPr="00EE3BFB">
              <w:rPr>
                <w:rFonts w:eastAsia="Times New Roman"/>
                <w:b/>
                <w:bCs/>
                <w:sz w:val="18"/>
                <w:szCs w:val="18"/>
                <w:lang w:eastAsia="en-GB"/>
              </w:rPr>
              <w:t>Cost or Valuation</w:t>
            </w:r>
          </w:p>
        </w:tc>
        <w:tc>
          <w:tcPr>
            <w:tcW w:w="390" w:type="pct"/>
            <w:hideMark/>
          </w:tcPr>
          <w:p w14:paraId="0A1B5DC4" w14:textId="77777777" w:rsidR="00066A08" w:rsidRPr="00EE3BFB" w:rsidRDefault="00066A08" w:rsidP="001E7ACB">
            <w:pPr>
              <w:spacing w:before="0" w:after="0"/>
              <w:rPr>
                <w:rFonts w:eastAsia="Times New Roman"/>
                <w:b/>
                <w:bCs/>
                <w:sz w:val="18"/>
                <w:szCs w:val="18"/>
                <w:lang w:eastAsia="en-GB"/>
              </w:rPr>
            </w:pPr>
            <w:r w:rsidRPr="00EE3BFB">
              <w:rPr>
                <w:rFonts w:eastAsia="Times New Roman"/>
                <w:b/>
                <w:bCs/>
                <w:sz w:val="18"/>
                <w:szCs w:val="18"/>
                <w:lang w:eastAsia="en-GB"/>
              </w:rPr>
              <w:t>£'000</w:t>
            </w:r>
          </w:p>
        </w:tc>
        <w:tc>
          <w:tcPr>
            <w:tcW w:w="422" w:type="pct"/>
            <w:hideMark/>
          </w:tcPr>
          <w:p w14:paraId="56E8E75E" w14:textId="77777777" w:rsidR="00066A08" w:rsidRPr="00EE3BFB" w:rsidRDefault="00066A08" w:rsidP="001E7ACB">
            <w:pPr>
              <w:spacing w:before="0" w:after="0"/>
              <w:rPr>
                <w:rFonts w:eastAsia="Times New Roman"/>
                <w:b/>
                <w:bCs/>
                <w:sz w:val="18"/>
                <w:szCs w:val="18"/>
                <w:lang w:eastAsia="en-GB"/>
              </w:rPr>
            </w:pPr>
            <w:r w:rsidRPr="00EE3BFB">
              <w:rPr>
                <w:rFonts w:eastAsia="Times New Roman"/>
                <w:b/>
                <w:bCs/>
                <w:sz w:val="18"/>
                <w:szCs w:val="18"/>
                <w:lang w:eastAsia="en-GB"/>
              </w:rPr>
              <w:t>£'000</w:t>
            </w:r>
          </w:p>
        </w:tc>
        <w:tc>
          <w:tcPr>
            <w:tcW w:w="434" w:type="pct"/>
            <w:hideMark/>
          </w:tcPr>
          <w:p w14:paraId="4000DFB5" w14:textId="77777777" w:rsidR="00066A08" w:rsidRPr="00EE3BFB" w:rsidRDefault="00066A08" w:rsidP="001E7ACB">
            <w:pPr>
              <w:spacing w:before="0" w:after="0"/>
              <w:rPr>
                <w:rFonts w:eastAsia="Times New Roman"/>
                <w:b/>
                <w:bCs/>
                <w:sz w:val="18"/>
                <w:szCs w:val="18"/>
                <w:lang w:eastAsia="en-GB"/>
              </w:rPr>
            </w:pPr>
            <w:r w:rsidRPr="00EE3BFB">
              <w:rPr>
                <w:rFonts w:eastAsia="Times New Roman"/>
                <w:b/>
                <w:bCs/>
                <w:sz w:val="18"/>
                <w:szCs w:val="18"/>
                <w:lang w:eastAsia="en-GB"/>
              </w:rPr>
              <w:t>£'000</w:t>
            </w:r>
          </w:p>
        </w:tc>
        <w:tc>
          <w:tcPr>
            <w:tcW w:w="435" w:type="pct"/>
            <w:hideMark/>
          </w:tcPr>
          <w:p w14:paraId="2F4455A2" w14:textId="77777777" w:rsidR="00066A08" w:rsidRPr="00EE3BFB" w:rsidRDefault="00066A08" w:rsidP="001E7ACB">
            <w:pPr>
              <w:spacing w:before="0" w:after="0"/>
              <w:rPr>
                <w:rFonts w:eastAsia="Times New Roman"/>
                <w:b/>
                <w:bCs/>
                <w:sz w:val="18"/>
                <w:szCs w:val="18"/>
                <w:lang w:eastAsia="en-GB"/>
              </w:rPr>
            </w:pPr>
            <w:r w:rsidRPr="00EE3BFB">
              <w:rPr>
                <w:rFonts w:eastAsia="Times New Roman"/>
                <w:b/>
                <w:bCs/>
                <w:sz w:val="18"/>
                <w:szCs w:val="18"/>
                <w:lang w:eastAsia="en-GB"/>
              </w:rPr>
              <w:t>£'000</w:t>
            </w:r>
          </w:p>
        </w:tc>
        <w:tc>
          <w:tcPr>
            <w:tcW w:w="340" w:type="pct"/>
            <w:hideMark/>
          </w:tcPr>
          <w:p w14:paraId="6B95E750" w14:textId="77777777" w:rsidR="00066A08" w:rsidRPr="00EE3BFB" w:rsidRDefault="00066A08" w:rsidP="001E7ACB">
            <w:pPr>
              <w:spacing w:before="0" w:after="0"/>
              <w:rPr>
                <w:rFonts w:eastAsia="Times New Roman"/>
                <w:b/>
                <w:bCs/>
                <w:sz w:val="18"/>
                <w:szCs w:val="18"/>
                <w:lang w:eastAsia="en-GB"/>
              </w:rPr>
            </w:pPr>
            <w:r w:rsidRPr="00EE3BFB">
              <w:rPr>
                <w:rFonts w:eastAsia="Times New Roman"/>
                <w:b/>
                <w:bCs/>
                <w:sz w:val="18"/>
                <w:szCs w:val="18"/>
                <w:lang w:eastAsia="en-GB"/>
              </w:rPr>
              <w:t>£'000</w:t>
            </w:r>
          </w:p>
        </w:tc>
        <w:tc>
          <w:tcPr>
            <w:tcW w:w="542" w:type="pct"/>
            <w:hideMark/>
          </w:tcPr>
          <w:p w14:paraId="70D7E27E" w14:textId="77777777" w:rsidR="00066A08" w:rsidRPr="00EE3BFB" w:rsidRDefault="00066A08" w:rsidP="001E7ACB">
            <w:pPr>
              <w:spacing w:before="0" w:after="0"/>
              <w:rPr>
                <w:rFonts w:eastAsia="Times New Roman"/>
                <w:b/>
                <w:bCs/>
                <w:sz w:val="18"/>
                <w:szCs w:val="18"/>
                <w:lang w:eastAsia="en-GB"/>
              </w:rPr>
            </w:pPr>
            <w:r w:rsidRPr="00EE3BFB">
              <w:rPr>
                <w:rFonts w:eastAsia="Times New Roman"/>
                <w:b/>
                <w:bCs/>
                <w:sz w:val="18"/>
                <w:szCs w:val="18"/>
                <w:lang w:eastAsia="en-GB"/>
              </w:rPr>
              <w:t>£'000</w:t>
            </w:r>
          </w:p>
        </w:tc>
        <w:tc>
          <w:tcPr>
            <w:tcW w:w="549" w:type="pct"/>
            <w:hideMark/>
          </w:tcPr>
          <w:p w14:paraId="2518F47C" w14:textId="77777777" w:rsidR="00066A08" w:rsidRPr="00EE3BFB" w:rsidRDefault="00066A08" w:rsidP="001E7ACB">
            <w:pPr>
              <w:spacing w:before="0" w:after="0"/>
              <w:rPr>
                <w:rFonts w:eastAsia="Times New Roman"/>
                <w:b/>
                <w:bCs/>
                <w:sz w:val="18"/>
                <w:szCs w:val="18"/>
                <w:lang w:eastAsia="en-GB"/>
              </w:rPr>
            </w:pPr>
            <w:r w:rsidRPr="00EE3BFB">
              <w:rPr>
                <w:rFonts w:eastAsia="Times New Roman"/>
                <w:b/>
                <w:bCs/>
                <w:sz w:val="18"/>
                <w:szCs w:val="18"/>
                <w:lang w:eastAsia="en-GB"/>
              </w:rPr>
              <w:t>£'000</w:t>
            </w:r>
          </w:p>
        </w:tc>
      </w:tr>
      <w:tr w:rsidR="00F35A3F" w:rsidRPr="00A938A7" w14:paraId="5AD211F7" w14:textId="77777777" w:rsidTr="00F35A3F">
        <w:trPr>
          <w:trHeight w:val="227"/>
        </w:trPr>
        <w:tc>
          <w:tcPr>
            <w:tcW w:w="1888" w:type="pct"/>
            <w:hideMark/>
          </w:tcPr>
          <w:p w14:paraId="368178F8" w14:textId="77777777" w:rsidR="00066A08" w:rsidRPr="00EE3BFB" w:rsidRDefault="00066A08" w:rsidP="001E7ACB">
            <w:pPr>
              <w:spacing w:before="0" w:after="0"/>
              <w:rPr>
                <w:rFonts w:eastAsia="Times New Roman"/>
                <w:sz w:val="18"/>
                <w:szCs w:val="18"/>
                <w:lang w:eastAsia="en-GB"/>
              </w:rPr>
            </w:pPr>
            <w:r w:rsidRPr="00EE3BFB">
              <w:rPr>
                <w:rFonts w:eastAsia="Times New Roman"/>
                <w:sz w:val="18"/>
                <w:szCs w:val="18"/>
                <w:lang w:eastAsia="en-GB"/>
              </w:rPr>
              <w:t>As at 1 April 2020</w:t>
            </w:r>
          </w:p>
        </w:tc>
        <w:tc>
          <w:tcPr>
            <w:tcW w:w="390" w:type="pct"/>
            <w:hideMark/>
          </w:tcPr>
          <w:p w14:paraId="200A8D19" w14:textId="77777777"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 161,402 </w:t>
            </w:r>
          </w:p>
        </w:tc>
        <w:tc>
          <w:tcPr>
            <w:tcW w:w="422" w:type="pct"/>
            <w:hideMark/>
          </w:tcPr>
          <w:p w14:paraId="4FD3CB1A" w14:textId="77777777"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 351,745 </w:t>
            </w:r>
          </w:p>
        </w:tc>
        <w:tc>
          <w:tcPr>
            <w:tcW w:w="434" w:type="pct"/>
            <w:hideMark/>
          </w:tcPr>
          <w:p w14:paraId="0B23882E" w14:textId="77777777"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  16,402 </w:t>
            </w:r>
          </w:p>
        </w:tc>
        <w:tc>
          <w:tcPr>
            <w:tcW w:w="435" w:type="pct"/>
            <w:hideMark/>
          </w:tcPr>
          <w:p w14:paraId="4AB432C2" w14:textId="0A501853"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 8,02</w:t>
            </w:r>
            <w:r w:rsidR="00D743D6" w:rsidRPr="00E971AC">
              <w:rPr>
                <w:rFonts w:eastAsia="Times New Roman"/>
                <w:sz w:val="18"/>
                <w:szCs w:val="18"/>
                <w:lang w:eastAsia="en-GB"/>
              </w:rPr>
              <w:t>1</w:t>
            </w:r>
            <w:r w:rsidRPr="00E971AC">
              <w:rPr>
                <w:rFonts w:eastAsia="Times New Roman"/>
                <w:sz w:val="18"/>
                <w:szCs w:val="18"/>
                <w:lang w:eastAsia="en-GB"/>
              </w:rPr>
              <w:t xml:space="preserve"> </w:t>
            </w:r>
          </w:p>
        </w:tc>
        <w:tc>
          <w:tcPr>
            <w:tcW w:w="340" w:type="pct"/>
            <w:hideMark/>
          </w:tcPr>
          <w:p w14:paraId="7E0C15DD" w14:textId="77777777"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 21,762 </w:t>
            </w:r>
          </w:p>
        </w:tc>
        <w:tc>
          <w:tcPr>
            <w:tcW w:w="542" w:type="pct"/>
            <w:hideMark/>
          </w:tcPr>
          <w:p w14:paraId="30AFB3E0" w14:textId="77777777"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   6,934 </w:t>
            </w:r>
          </w:p>
        </w:tc>
        <w:tc>
          <w:tcPr>
            <w:tcW w:w="549" w:type="pct"/>
            <w:hideMark/>
          </w:tcPr>
          <w:p w14:paraId="5F946420" w14:textId="2BD82BBC"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 </w:t>
            </w:r>
            <w:r w:rsidR="00137520" w:rsidRPr="00E971AC">
              <w:rPr>
                <w:rFonts w:eastAsia="Times New Roman"/>
                <w:sz w:val="18"/>
                <w:szCs w:val="18"/>
                <w:lang w:eastAsia="en-GB"/>
              </w:rPr>
              <w:t>566</w:t>
            </w:r>
            <w:r w:rsidR="00970422" w:rsidRPr="00E971AC">
              <w:rPr>
                <w:rFonts w:eastAsia="Times New Roman"/>
                <w:sz w:val="18"/>
                <w:szCs w:val="18"/>
                <w:lang w:eastAsia="en-GB"/>
              </w:rPr>
              <w:t>,267</w:t>
            </w:r>
            <w:r w:rsidRPr="00E971AC">
              <w:rPr>
                <w:rFonts w:eastAsia="Times New Roman"/>
                <w:sz w:val="18"/>
                <w:szCs w:val="18"/>
                <w:lang w:eastAsia="en-GB"/>
              </w:rPr>
              <w:t xml:space="preserve"> </w:t>
            </w:r>
          </w:p>
        </w:tc>
      </w:tr>
      <w:tr w:rsidR="00F35A3F" w:rsidRPr="00A938A7" w14:paraId="29E202F6" w14:textId="77777777" w:rsidTr="00F35A3F">
        <w:trPr>
          <w:trHeight w:val="227"/>
        </w:trPr>
        <w:tc>
          <w:tcPr>
            <w:tcW w:w="1888" w:type="pct"/>
            <w:hideMark/>
          </w:tcPr>
          <w:p w14:paraId="4808119D" w14:textId="77777777" w:rsidR="00066A08" w:rsidRPr="00EE3BFB" w:rsidRDefault="00066A08" w:rsidP="001E7ACB">
            <w:pPr>
              <w:spacing w:before="0" w:after="0"/>
              <w:rPr>
                <w:rFonts w:eastAsia="Times New Roman"/>
                <w:sz w:val="18"/>
                <w:szCs w:val="18"/>
                <w:lang w:eastAsia="en-GB"/>
              </w:rPr>
            </w:pPr>
            <w:r w:rsidRPr="00EE3BFB">
              <w:rPr>
                <w:rFonts w:eastAsia="Times New Roman"/>
                <w:sz w:val="18"/>
                <w:szCs w:val="18"/>
                <w:lang w:eastAsia="en-GB"/>
              </w:rPr>
              <w:t>Additions</w:t>
            </w:r>
          </w:p>
        </w:tc>
        <w:tc>
          <w:tcPr>
            <w:tcW w:w="390" w:type="pct"/>
            <w:hideMark/>
          </w:tcPr>
          <w:p w14:paraId="7898888D" w14:textId="5985C654"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7,230 </w:t>
            </w:r>
          </w:p>
        </w:tc>
        <w:tc>
          <w:tcPr>
            <w:tcW w:w="422" w:type="pct"/>
            <w:hideMark/>
          </w:tcPr>
          <w:p w14:paraId="0EBB853B" w14:textId="7C165CB5"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1,005 </w:t>
            </w:r>
          </w:p>
        </w:tc>
        <w:tc>
          <w:tcPr>
            <w:tcW w:w="434" w:type="pct"/>
            <w:hideMark/>
          </w:tcPr>
          <w:p w14:paraId="4AF2F396" w14:textId="77777777"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   2,244 </w:t>
            </w:r>
          </w:p>
        </w:tc>
        <w:tc>
          <w:tcPr>
            <w:tcW w:w="435" w:type="pct"/>
            <w:hideMark/>
          </w:tcPr>
          <w:p w14:paraId="399FF144" w14:textId="00EF7495"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66 </w:t>
            </w:r>
          </w:p>
        </w:tc>
        <w:tc>
          <w:tcPr>
            <w:tcW w:w="340" w:type="pct"/>
            <w:hideMark/>
          </w:tcPr>
          <w:p w14:paraId="47F78F3A" w14:textId="7D583019"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207 </w:t>
            </w:r>
          </w:p>
        </w:tc>
        <w:tc>
          <w:tcPr>
            <w:tcW w:w="542" w:type="pct"/>
            <w:hideMark/>
          </w:tcPr>
          <w:p w14:paraId="7F3E6F85" w14:textId="77777777"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   8,741 </w:t>
            </w:r>
          </w:p>
        </w:tc>
        <w:tc>
          <w:tcPr>
            <w:tcW w:w="549" w:type="pct"/>
            <w:hideMark/>
          </w:tcPr>
          <w:p w14:paraId="19493E26" w14:textId="1F128751"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   </w:t>
            </w:r>
            <w:r w:rsidR="00970422" w:rsidRPr="00E971AC">
              <w:rPr>
                <w:rFonts w:eastAsia="Times New Roman"/>
                <w:sz w:val="18"/>
                <w:szCs w:val="18"/>
                <w:lang w:eastAsia="en-GB"/>
              </w:rPr>
              <w:t>19,493</w:t>
            </w:r>
            <w:r w:rsidRPr="00E971AC">
              <w:rPr>
                <w:rFonts w:eastAsia="Times New Roman"/>
                <w:sz w:val="18"/>
                <w:szCs w:val="18"/>
                <w:lang w:eastAsia="en-GB"/>
              </w:rPr>
              <w:t xml:space="preserve"> </w:t>
            </w:r>
          </w:p>
        </w:tc>
      </w:tr>
      <w:tr w:rsidR="00F35A3F" w:rsidRPr="00A938A7" w14:paraId="696D48F2" w14:textId="77777777" w:rsidTr="00F35A3F">
        <w:trPr>
          <w:trHeight w:val="227"/>
        </w:trPr>
        <w:tc>
          <w:tcPr>
            <w:tcW w:w="1888" w:type="pct"/>
            <w:hideMark/>
          </w:tcPr>
          <w:p w14:paraId="1C78CCC2" w14:textId="77777777" w:rsidR="00066A08" w:rsidRPr="00EE3BFB" w:rsidRDefault="00066A08" w:rsidP="001E7ACB">
            <w:pPr>
              <w:spacing w:before="0" w:after="0"/>
              <w:rPr>
                <w:rFonts w:eastAsia="Times New Roman"/>
                <w:sz w:val="18"/>
                <w:szCs w:val="18"/>
                <w:lang w:eastAsia="en-GB"/>
              </w:rPr>
            </w:pPr>
            <w:r w:rsidRPr="00EE3BFB">
              <w:rPr>
                <w:rFonts w:eastAsia="Times New Roman"/>
                <w:sz w:val="18"/>
                <w:szCs w:val="18"/>
                <w:lang w:eastAsia="en-GB"/>
              </w:rPr>
              <w:t>Revaluation increases/(decreases) recognised in the Revaluation Reserve</w:t>
            </w:r>
          </w:p>
        </w:tc>
        <w:tc>
          <w:tcPr>
            <w:tcW w:w="390" w:type="pct"/>
            <w:hideMark/>
          </w:tcPr>
          <w:p w14:paraId="6153ED7D" w14:textId="3B3A2339"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711 </w:t>
            </w:r>
          </w:p>
        </w:tc>
        <w:tc>
          <w:tcPr>
            <w:tcW w:w="422" w:type="pct"/>
            <w:hideMark/>
          </w:tcPr>
          <w:p w14:paraId="6BCACB65" w14:textId="42F828AC"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(6,</w:t>
            </w:r>
            <w:r w:rsidR="00CF59CB" w:rsidRPr="00E971AC">
              <w:rPr>
                <w:rFonts w:eastAsia="Times New Roman"/>
                <w:sz w:val="18"/>
                <w:szCs w:val="18"/>
                <w:lang w:eastAsia="en-GB"/>
              </w:rPr>
              <w:t>627</w:t>
            </w:r>
            <w:r w:rsidRPr="00E971AC">
              <w:rPr>
                <w:rFonts w:eastAsia="Times New Roman"/>
                <w:sz w:val="18"/>
                <w:szCs w:val="18"/>
                <w:lang w:eastAsia="en-GB"/>
              </w:rPr>
              <w:t>)</w:t>
            </w:r>
          </w:p>
        </w:tc>
        <w:tc>
          <w:tcPr>
            <w:tcW w:w="434" w:type="pct"/>
            <w:hideMark/>
          </w:tcPr>
          <w:p w14:paraId="5DE9CC9D" w14:textId="4066158D"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35" w:type="pct"/>
            <w:hideMark/>
          </w:tcPr>
          <w:p w14:paraId="6AFD6198" w14:textId="2755A5E1"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868 </w:t>
            </w:r>
          </w:p>
        </w:tc>
        <w:tc>
          <w:tcPr>
            <w:tcW w:w="340" w:type="pct"/>
            <w:hideMark/>
          </w:tcPr>
          <w:p w14:paraId="1595FD88" w14:textId="77777777"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(1,235)</w:t>
            </w:r>
          </w:p>
        </w:tc>
        <w:tc>
          <w:tcPr>
            <w:tcW w:w="542" w:type="pct"/>
            <w:hideMark/>
          </w:tcPr>
          <w:p w14:paraId="362C00E1" w14:textId="1BC9728C"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9" w:type="pct"/>
            <w:hideMark/>
          </w:tcPr>
          <w:p w14:paraId="512A939A" w14:textId="453D28A0"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(6,2</w:t>
            </w:r>
            <w:r w:rsidR="00970422" w:rsidRPr="00E971AC">
              <w:rPr>
                <w:rFonts w:eastAsia="Times New Roman"/>
                <w:sz w:val="18"/>
                <w:szCs w:val="18"/>
                <w:lang w:eastAsia="en-GB"/>
              </w:rPr>
              <w:t>83</w:t>
            </w:r>
            <w:r w:rsidRPr="00E971AC">
              <w:rPr>
                <w:rFonts w:eastAsia="Times New Roman"/>
                <w:sz w:val="18"/>
                <w:szCs w:val="18"/>
                <w:lang w:eastAsia="en-GB"/>
              </w:rPr>
              <w:t>)</w:t>
            </w:r>
          </w:p>
        </w:tc>
      </w:tr>
      <w:tr w:rsidR="00F35A3F" w:rsidRPr="00A938A7" w14:paraId="3A081C5B" w14:textId="77777777" w:rsidTr="00F35A3F">
        <w:trPr>
          <w:trHeight w:val="227"/>
        </w:trPr>
        <w:tc>
          <w:tcPr>
            <w:tcW w:w="1888" w:type="pct"/>
            <w:hideMark/>
          </w:tcPr>
          <w:p w14:paraId="20944921" w14:textId="77777777" w:rsidR="00066A08" w:rsidRPr="00EE3BFB" w:rsidRDefault="00066A08" w:rsidP="001E7ACB">
            <w:pPr>
              <w:spacing w:before="0" w:after="0"/>
              <w:rPr>
                <w:rFonts w:eastAsia="Times New Roman"/>
                <w:sz w:val="18"/>
                <w:szCs w:val="18"/>
                <w:lang w:eastAsia="en-GB"/>
              </w:rPr>
            </w:pPr>
            <w:r w:rsidRPr="00EE3BFB">
              <w:rPr>
                <w:rFonts w:eastAsia="Times New Roman"/>
                <w:sz w:val="18"/>
                <w:szCs w:val="18"/>
                <w:lang w:eastAsia="en-GB"/>
              </w:rPr>
              <w:t>Revaluation increases/(decreases) recognised in the Surplus/Deficit on the Provision of Services</w:t>
            </w:r>
          </w:p>
        </w:tc>
        <w:tc>
          <w:tcPr>
            <w:tcW w:w="390" w:type="pct"/>
            <w:hideMark/>
          </w:tcPr>
          <w:p w14:paraId="73C628F6" w14:textId="77777777"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(12,938)</w:t>
            </w:r>
          </w:p>
        </w:tc>
        <w:tc>
          <w:tcPr>
            <w:tcW w:w="422" w:type="pct"/>
            <w:hideMark/>
          </w:tcPr>
          <w:p w14:paraId="141E6B7E" w14:textId="564C494E"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(17,</w:t>
            </w:r>
            <w:r w:rsidR="009C7172" w:rsidRPr="00E971AC">
              <w:rPr>
                <w:rFonts w:eastAsia="Times New Roman"/>
                <w:sz w:val="18"/>
                <w:szCs w:val="18"/>
                <w:lang w:eastAsia="en-GB"/>
              </w:rPr>
              <w:t>802</w:t>
            </w:r>
            <w:r w:rsidRPr="00E971AC">
              <w:rPr>
                <w:rFonts w:eastAsia="Times New Roman"/>
                <w:sz w:val="18"/>
                <w:szCs w:val="18"/>
                <w:lang w:eastAsia="en-GB"/>
              </w:rPr>
              <w:t>)</w:t>
            </w:r>
          </w:p>
        </w:tc>
        <w:tc>
          <w:tcPr>
            <w:tcW w:w="434" w:type="pct"/>
            <w:hideMark/>
          </w:tcPr>
          <w:p w14:paraId="6E0E79A4" w14:textId="1A3C151E"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35" w:type="pct"/>
            <w:hideMark/>
          </w:tcPr>
          <w:p w14:paraId="6A8EDB66" w14:textId="0E02D27A"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340" w:type="pct"/>
            <w:hideMark/>
          </w:tcPr>
          <w:p w14:paraId="0583CF32" w14:textId="1D515D1A"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293 </w:t>
            </w:r>
          </w:p>
        </w:tc>
        <w:tc>
          <w:tcPr>
            <w:tcW w:w="542" w:type="pct"/>
            <w:hideMark/>
          </w:tcPr>
          <w:p w14:paraId="2CB05D4C" w14:textId="556D6C8F"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9" w:type="pct"/>
            <w:hideMark/>
          </w:tcPr>
          <w:p w14:paraId="04F805EE" w14:textId="257A1E09"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w:t>
            </w:r>
            <w:r w:rsidR="00DC5ED4" w:rsidRPr="00E971AC">
              <w:rPr>
                <w:rFonts w:eastAsia="Times New Roman"/>
                <w:sz w:val="18"/>
                <w:szCs w:val="18"/>
                <w:lang w:eastAsia="en-GB"/>
              </w:rPr>
              <w:t>30</w:t>
            </w:r>
            <w:r w:rsidRPr="00E971AC">
              <w:rPr>
                <w:rFonts w:eastAsia="Times New Roman"/>
                <w:sz w:val="18"/>
                <w:szCs w:val="18"/>
                <w:lang w:eastAsia="en-GB"/>
              </w:rPr>
              <w:t>,</w:t>
            </w:r>
            <w:r w:rsidR="00DC5ED4" w:rsidRPr="00E971AC">
              <w:rPr>
                <w:rFonts w:eastAsia="Times New Roman"/>
                <w:sz w:val="18"/>
                <w:szCs w:val="18"/>
                <w:lang w:eastAsia="en-GB"/>
              </w:rPr>
              <w:t>448</w:t>
            </w:r>
            <w:r w:rsidRPr="00E971AC">
              <w:rPr>
                <w:rFonts w:eastAsia="Times New Roman"/>
                <w:sz w:val="18"/>
                <w:szCs w:val="18"/>
                <w:lang w:eastAsia="en-GB"/>
              </w:rPr>
              <w:t>)</w:t>
            </w:r>
          </w:p>
        </w:tc>
      </w:tr>
      <w:tr w:rsidR="00F35A3F" w:rsidRPr="00A938A7" w14:paraId="634E21C0" w14:textId="77777777" w:rsidTr="00F35A3F">
        <w:trPr>
          <w:trHeight w:val="227"/>
        </w:trPr>
        <w:tc>
          <w:tcPr>
            <w:tcW w:w="1888" w:type="pct"/>
            <w:hideMark/>
          </w:tcPr>
          <w:p w14:paraId="64349EEE" w14:textId="77777777" w:rsidR="00066A08" w:rsidRPr="00EE3BFB" w:rsidRDefault="00066A08" w:rsidP="001E7ACB">
            <w:pPr>
              <w:spacing w:before="0" w:after="0"/>
              <w:rPr>
                <w:rFonts w:eastAsia="Times New Roman"/>
                <w:sz w:val="18"/>
                <w:szCs w:val="18"/>
                <w:lang w:eastAsia="en-GB"/>
              </w:rPr>
            </w:pPr>
            <w:r w:rsidRPr="00EE3BFB">
              <w:rPr>
                <w:rFonts w:eastAsia="Times New Roman"/>
                <w:sz w:val="18"/>
                <w:szCs w:val="18"/>
                <w:lang w:eastAsia="en-GB"/>
              </w:rPr>
              <w:t xml:space="preserve">Derecognition – disposals </w:t>
            </w:r>
          </w:p>
        </w:tc>
        <w:tc>
          <w:tcPr>
            <w:tcW w:w="390" w:type="pct"/>
            <w:hideMark/>
          </w:tcPr>
          <w:p w14:paraId="51C2026D" w14:textId="77777777"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(222)</w:t>
            </w:r>
          </w:p>
        </w:tc>
        <w:tc>
          <w:tcPr>
            <w:tcW w:w="422" w:type="pct"/>
            <w:hideMark/>
          </w:tcPr>
          <w:p w14:paraId="1AE3F401" w14:textId="77777777"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(8,743)</w:t>
            </w:r>
          </w:p>
        </w:tc>
        <w:tc>
          <w:tcPr>
            <w:tcW w:w="434" w:type="pct"/>
            <w:hideMark/>
          </w:tcPr>
          <w:p w14:paraId="36148D20" w14:textId="77777777"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(833)</w:t>
            </w:r>
          </w:p>
        </w:tc>
        <w:tc>
          <w:tcPr>
            <w:tcW w:w="435" w:type="pct"/>
            <w:hideMark/>
          </w:tcPr>
          <w:p w14:paraId="63587760" w14:textId="61EA9A0A"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340" w:type="pct"/>
            <w:hideMark/>
          </w:tcPr>
          <w:p w14:paraId="53E8922A" w14:textId="002467A6"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2" w:type="pct"/>
            <w:hideMark/>
          </w:tcPr>
          <w:p w14:paraId="1C3C2B81" w14:textId="0FA90201"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9" w:type="pct"/>
            <w:hideMark/>
          </w:tcPr>
          <w:p w14:paraId="4B5DA9F6" w14:textId="544DEC87"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w:t>
            </w:r>
            <w:r w:rsidR="001B7601" w:rsidRPr="00E971AC">
              <w:rPr>
                <w:rFonts w:eastAsia="Times New Roman"/>
                <w:sz w:val="18"/>
                <w:szCs w:val="18"/>
                <w:lang w:eastAsia="en-GB"/>
              </w:rPr>
              <w:t>9,79</w:t>
            </w:r>
            <w:r w:rsidR="001F4AD6" w:rsidRPr="00E971AC">
              <w:rPr>
                <w:rFonts w:eastAsia="Times New Roman"/>
                <w:sz w:val="18"/>
                <w:szCs w:val="18"/>
                <w:lang w:eastAsia="en-GB"/>
              </w:rPr>
              <w:t>8</w:t>
            </w:r>
            <w:r w:rsidRPr="00E971AC">
              <w:rPr>
                <w:rFonts w:eastAsia="Times New Roman"/>
                <w:sz w:val="18"/>
                <w:szCs w:val="18"/>
                <w:lang w:eastAsia="en-GB"/>
              </w:rPr>
              <w:t>)</w:t>
            </w:r>
          </w:p>
        </w:tc>
      </w:tr>
      <w:tr w:rsidR="00F35A3F" w:rsidRPr="00A938A7" w14:paraId="7D6AB5F6" w14:textId="77777777" w:rsidTr="00F35A3F">
        <w:trPr>
          <w:trHeight w:val="227"/>
        </w:trPr>
        <w:tc>
          <w:tcPr>
            <w:tcW w:w="1888" w:type="pct"/>
            <w:hideMark/>
          </w:tcPr>
          <w:p w14:paraId="6833A17D" w14:textId="77777777" w:rsidR="00066A08" w:rsidRPr="00EE3BFB" w:rsidRDefault="00066A08" w:rsidP="001E7ACB">
            <w:pPr>
              <w:spacing w:before="0" w:after="0"/>
              <w:rPr>
                <w:rFonts w:eastAsia="Times New Roman"/>
                <w:sz w:val="18"/>
                <w:szCs w:val="18"/>
                <w:lang w:eastAsia="en-GB"/>
              </w:rPr>
            </w:pPr>
            <w:r w:rsidRPr="00EE3BFB">
              <w:rPr>
                <w:rFonts w:eastAsia="Times New Roman"/>
                <w:sz w:val="18"/>
                <w:szCs w:val="18"/>
                <w:lang w:eastAsia="en-GB"/>
              </w:rPr>
              <w:t>Assets reclassified (to)/from Held for Sale</w:t>
            </w:r>
          </w:p>
        </w:tc>
        <w:tc>
          <w:tcPr>
            <w:tcW w:w="390" w:type="pct"/>
            <w:hideMark/>
          </w:tcPr>
          <w:p w14:paraId="1FC71CE4" w14:textId="61BEAAC4"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22" w:type="pct"/>
            <w:hideMark/>
          </w:tcPr>
          <w:p w14:paraId="34AC208F" w14:textId="77777777"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   10,500 </w:t>
            </w:r>
          </w:p>
        </w:tc>
        <w:tc>
          <w:tcPr>
            <w:tcW w:w="434" w:type="pct"/>
            <w:hideMark/>
          </w:tcPr>
          <w:p w14:paraId="4A69DD99" w14:textId="6AAA1792"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35" w:type="pct"/>
            <w:hideMark/>
          </w:tcPr>
          <w:p w14:paraId="3F696B58" w14:textId="1A571D73"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340" w:type="pct"/>
            <w:hideMark/>
          </w:tcPr>
          <w:p w14:paraId="4A47F6F8" w14:textId="1B117D5A"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2" w:type="pct"/>
            <w:hideMark/>
          </w:tcPr>
          <w:p w14:paraId="45DA666E" w14:textId="77777777"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(130)</w:t>
            </w:r>
          </w:p>
        </w:tc>
        <w:tc>
          <w:tcPr>
            <w:tcW w:w="549" w:type="pct"/>
            <w:hideMark/>
          </w:tcPr>
          <w:p w14:paraId="669857BC" w14:textId="77777777"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   10,370 </w:t>
            </w:r>
          </w:p>
        </w:tc>
      </w:tr>
      <w:tr w:rsidR="00F35A3F" w:rsidRPr="00A938A7" w14:paraId="61C0B264" w14:textId="77777777" w:rsidTr="00F35A3F">
        <w:trPr>
          <w:trHeight w:val="227"/>
        </w:trPr>
        <w:tc>
          <w:tcPr>
            <w:tcW w:w="1888" w:type="pct"/>
            <w:hideMark/>
          </w:tcPr>
          <w:p w14:paraId="01D3A970" w14:textId="77777777" w:rsidR="00066A08" w:rsidRPr="00EE3BFB" w:rsidRDefault="00066A08" w:rsidP="001E7ACB">
            <w:pPr>
              <w:spacing w:before="0" w:after="0"/>
              <w:rPr>
                <w:rFonts w:eastAsia="Times New Roman"/>
                <w:sz w:val="18"/>
                <w:szCs w:val="18"/>
                <w:lang w:eastAsia="en-GB"/>
              </w:rPr>
            </w:pPr>
            <w:r w:rsidRPr="00EE3BFB">
              <w:rPr>
                <w:rFonts w:eastAsia="Times New Roman"/>
                <w:sz w:val="18"/>
                <w:szCs w:val="18"/>
                <w:lang w:eastAsia="en-GB"/>
              </w:rPr>
              <w:t>Assets reclassified (to)/from Surplus Assets</w:t>
            </w:r>
          </w:p>
        </w:tc>
        <w:tc>
          <w:tcPr>
            <w:tcW w:w="390" w:type="pct"/>
            <w:hideMark/>
          </w:tcPr>
          <w:p w14:paraId="3017E5F6" w14:textId="09029E7F"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22" w:type="pct"/>
            <w:hideMark/>
          </w:tcPr>
          <w:p w14:paraId="1FDDD1A8" w14:textId="44871579"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34" w:type="pct"/>
            <w:hideMark/>
          </w:tcPr>
          <w:p w14:paraId="1BC0E8DC" w14:textId="0D4FAAA9"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35" w:type="pct"/>
            <w:hideMark/>
          </w:tcPr>
          <w:p w14:paraId="1051DC0A" w14:textId="4452D7DB"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340" w:type="pct"/>
            <w:hideMark/>
          </w:tcPr>
          <w:p w14:paraId="2F732926" w14:textId="392FCAD2"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2" w:type="pct"/>
            <w:hideMark/>
          </w:tcPr>
          <w:p w14:paraId="6FFE7583" w14:textId="7984A118"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9" w:type="pct"/>
            <w:hideMark/>
          </w:tcPr>
          <w:p w14:paraId="0FEF1336" w14:textId="70250882"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r>
      <w:tr w:rsidR="00F35A3F" w:rsidRPr="00A938A7" w14:paraId="60C682B4" w14:textId="77777777" w:rsidTr="00F35A3F">
        <w:trPr>
          <w:trHeight w:val="227"/>
        </w:trPr>
        <w:tc>
          <w:tcPr>
            <w:tcW w:w="1888" w:type="pct"/>
            <w:hideMark/>
          </w:tcPr>
          <w:p w14:paraId="388893E0" w14:textId="77777777" w:rsidR="00066A08" w:rsidRPr="00EE3BFB" w:rsidRDefault="00066A08" w:rsidP="001E7ACB">
            <w:pPr>
              <w:spacing w:before="0" w:after="0"/>
              <w:rPr>
                <w:rFonts w:eastAsia="Times New Roman"/>
                <w:sz w:val="18"/>
                <w:szCs w:val="18"/>
                <w:lang w:eastAsia="en-GB"/>
              </w:rPr>
            </w:pPr>
            <w:r w:rsidRPr="00EE3BFB">
              <w:rPr>
                <w:rFonts w:eastAsia="Times New Roman"/>
                <w:sz w:val="18"/>
                <w:szCs w:val="18"/>
                <w:lang w:eastAsia="en-GB"/>
              </w:rPr>
              <w:t>Assets reclassified (to)/from Assets Under Construction</w:t>
            </w:r>
          </w:p>
        </w:tc>
        <w:tc>
          <w:tcPr>
            <w:tcW w:w="390" w:type="pct"/>
            <w:hideMark/>
          </w:tcPr>
          <w:p w14:paraId="6A9DC147" w14:textId="57C4478E"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22" w:type="pct"/>
            <w:hideMark/>
          </w:tcPr>
          <w:p w14:paraId="410CB6E1" w14:textId="1FF9F4D2"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3,934 </w:t>
            </w:r>
          </w:p>
        </w:tc>
        <w:tc>
          <w:tcPr>
            <w:tcW w:w="434" w:type="pct"/>
            <w:hideMark/>
          </w:tcPr>
          <w:p w14:paraId="1FD0B9C5" w14:textId="5331D4C9"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35" w:type="pct"/>
            <w:hideMark/>
          </w:tcPr>
          <w:p w14:paraId="5B22ED35" w14:textId="39BCFB36"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340" w:type="pct"/>
            <w:hideMark/>
          </w:tcPr>
          <w:p w14:paraId="65F2E511" w14:textId="21FE1871"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2" w:type="pct"/>
            <w:hideMark/>
          </w:tcPr>
          <w:p w14:paraId="324A9CB6" w14:textId="77777777"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(3,934)</w:t>
            </w:r>
          </w:p>
        </w:tc>
        <w:tc>
          <w:tcPr>
            <w:tcW w:w="549" w:type="pct"/>
            <w:hideMark/>
          </w:tcPr>
          <w:p w14:paraId="736ABC4B" w14:textId="2BFC6804"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r>
      <w:tr w:rsidR="00F35A3F" w:rsidRPr="00A938A7" w14:paraId="1C47D02D" w14:textId="77777777" w:rsidTr="00F35A3F">
        <w:trPr>
          <w:trHeight w:val="227"/>
        </w:trPr>
        <w:tc>
          <w:tcPr>
            <w:tcW w:w="1888" w:type="pct"/>
            <w:hideMark/>
          </w:tcPr>
          <w:p w14:paraId="3A911E2A" w14:textId="77777777" w:rsidR="00066A08" w:rsidRPr="00EE3BFB" w:rsidRDefault="00066A08" w:rsidP="001E7ACB">
            <w:pPr>
              <w:spacing w:before="0" w:after="0"/>
              <w:rPr>
                <w:rFonts w:eastAsia="Times New Roman"/>
                <w:sz w:val="18"/>
                <w:szCs w:val="18"/>
                <w:lang w:eastAsia="en-GB"/>
              </w:rPr>
            </w:pPr>
            <w:r w:rsidRPr="00EE3BFB">
              <w:rPr>
                <w:rFonts w:eastAsia="Times New Roman"/>
                <w:sz w:val="18"/>
                <w:szCs w:val="18"/>
                <w:lang w:eastAsia="en-GB"/>
              </w:rPr>
              <w:t>Other Reclassifications</w:t>
            </w:r>
          </w:p>
        </w:tc>
        <w:tc>
          <w:tcPr>
            <w:tcW w:w="390" w:type="pct"/>
            <w:hideMark/>
          </w:tcPr>
          <w:p w14:paraId="6C3F04E0" w14:textId="0D2F2771"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22" w:type="pct"/>
            <w:hideMark/>
          </w:tcPr>
          <w:p w14:paraId="48AAFA7D" w14:textId="6508C030"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3,996 </w:t>
            </w:r>
          </w:p>
        </w:tc>
        <w:tc>
          <w:tcPr>
            <w:tcW w:w="434" w:type="pct"/>
            <w:hideMark/>
          </w:tcPr>
          <w:p w14:paraId="625863A7" w14:textId="1BC1DCBD"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35" w:type="pct"/>
            <w:hideMark/>
          </w:tcPr>
          <w:p w14:paraId="6D04035F" w14:textId="773DF654"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340" w:type="pct"/>
            <w:hideMark/>
          </w:tcPr>
          <w:p w14:paraId="4E023631" w14:textId="1F1FF326"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2" w:type="pct"/>
            <w:hideMark/>
          </w:tcPr>
          <w:p w14:paraId="45E5D82E" w14:textId="27BFAB62"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9" w:type="pct"/>
            <w:hideMark/>
          </w:tcPr>
          <w:p w14:paraId="1DA34982" w14:textId="68190AC7" w:rsidR="00066A08" w:rsidRPr="00E971AC" w:rsidRDefault="00A27C8B" w:rsidP="001E7ACB">
            <w:pPr>
              <w:spacing w:before="0" w:after="0"/>
              <w:rPr>
                <w:rFonts w:eastAsia="Times New Roman"/>
                <w:sz w:val="18"/>
                <w:szCs w:val="18"/>
                <w:lang w:eastAsia="en-GB"/>
              </w:rPr>
            </w:pPr>
            <w:r w:rsidRPr="00E971AC">
              <w:rPr>
                <w:rFonts w:eastAsia="Times New Roman"/>
                <w:sz w:val="18"/>
                <w:szCs w:val="18"/>
                <w:lang w:eastAsia="en-GB"/>
              </w:rPr>
              <w:t>3,</w:t>
            </w:r>
            <w:r w:rsidR="00404DD0" w:rsidRPr="00E971AC">
              <w:rPr>
                <w:rFonts w:eastAsia="Times New Roman"/>
                <w:sz w:val="18"/>
                <w:szCs w:val="18"/>
                <w:lang w:eastAsia="en-GB"/>
              </w:rPr>
              <w:t>996</w:t>
            </w:r>
            <w:r w:rsidR="00066A08" w:rsidRPr="00E971AC">
              <w:rPr>
                <w:rFonts w:eastAsia="Times New Roman"/>
                <w:sz w:val="18"/>
                <w:szCs w:val="18"/>
                <w:lang w:eastAsia="en-GB"/>
              </w:rPr>
              <w:t xml:space="preserve"> </w:t>
            </w:r>
          </w:p>
        </w:tc>
      </w:tr>
      <w:tr w:rsidR="00F35A3F" w:rsidRPr="00A938A7" w14:paraId="14B7FA00" w14:textId="77777777" w:rsidTr="00F35A3F">
        <w:trPr>
          <w:trHeight w:val="227"/>
        </w:trPr>
        <w:tc>
          <w:tcPr>
            <w:tcW w:w="1888" w:type="pct"/>
            <w:hideMark/>
          </w:tcPr>
          <w:p w14:paraId="0A0A20EC" w14:textId="77777777" w:rsidR="00066A08" w:rsidRPr="00EE3BFB" w:rsidRDefault="00066A08" w:rsidP="001E7ACB">
            <w:pPr>
              <w:spacing w:before="0" w:after="0"/>
              <w:rPr>
                <w:rFonts w:eastAsia="Times New Roman"/>
                <w:sz w:val="18"/>
                <w:szCs w:val="18"/>
                <w:lang w:eastAsia="en-GB"/>
              </w:rPr>
            </w:pPr>
            <w:r w:rsidRPr="00EE3BFB">
              <w:rPr>
                <w:rFonts w:eastAsia="Times New Roman"/>
                <w:sz w:val="18"/>
                <w:szCs w:val="18"/>
                <w:lang w:eastAsia="en-GB"/>
              </w:rPr>
              <w:t>Other movements in cost or valuation</w:t>
            </w:r>
          </w:p>
        </w:tc>
        <w:tc>
          <w:tcPr>
            <w:tcW w:w="390" w:type="pct"/>
            <w:hideMark/>
          </w:tcPr>
          <w:p w14:paraId="419DB7A7" w14:textId="7F1E9960"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22" w:type="pct"/>
            <w:hideMark/>
          </w:tcPr>
          <w:p w14:paraId="5A9B6B2A" w14:textId="53EF02B7"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34" w:type="pct"/>
            <w:hideMark/>
          </w:tcPr>
          <w:p w14:paraId="176B20DF" w14:textId="134816A7"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35" w:type="pct"/>
            <w:hideMark/>
          </w:tcPr>
          <w:p w14:paraId="30270F85" w14:textId="4F99B4EC"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340" w:type="pct"/>
            <w:hideMark/>
          </w:tcPr>
          <w:p w14:paraId="658B25F3" w14:textId="56BE9AAC"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2" w:type="pct"/>
            <w:hideMark/>
          </w:tcPr>
          <w:p w14:paraId="263BC3CE" w14:textId="6940A9A0"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9" w:type="pct"/>
            <w:hideMark/>
          </w:tcPr>
          <w:p w14:paraId="5DD37839" w14:textId="70B8439A" w:rsidR="00066A08" w:rsidRPr="00E971AC" w:rsidRDefault="00066A08"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r>
      <w:tr w:rsidR="00F35A3F" w:rsidRPr="00A938A7" w14:paraId="19455F21" w14:textId="77777777" w:rsidTr="00F35A3F">
        <w:trPr>
          <w:trHeight w:val="227"/>
        </w:trPr>
        <w:tc>
          <w:tcPr>
            <w:tcW w:w="1888" w:type="pct"/>
            <w:hideMark/>
          </w:tcPr>
          <w:p w14:paraId="70FE9CED" w14:textId="77777777" w:rsidR="00066A08" w:rsidRPr="00EE3BFB" w:rsidRDefault="00066A08" w:rsidP="001E7ACB">
            <w:pPr>
              <w:spacing w:before="0" w:after="0"/>
              <w:rPr>
                <w:rFonts w:eastAsia="Times New Roman"/>
                <w:b/>
                <w:bCs/>
                <w:sz w:val="18"/>
                <w:szCs w:val="18"/>
                <w:lang w:eastAsia="en-GB"/>
              </w:rPr>
            </w:pPr>
            <w:r w:rsidRPr="00EE3BFB">
              <w:rPr>
                <w:rFonts w:eastAsia="Times New Roman"/>
                <w:b/>
                <w:bCs/>
                <w:sz w:val="18"/>
                <w:szCs w:val="18"/>
                <w:lang w:eastAsia="en-GB"/>
              </w:rPr>
              <w:t>As at 31 March 2021</w:t>
            </w:r>
          </w:p>
        </w:tc>
        <w:tc>
          <w:tcPr>
            <w:tcW w:w="390" w:type="pct"/>
            <w:hideMark/>
          </w:tcPr>
          <w:p w14:paraId="72D72283" w14:textId="77777777" w:rsidR="00066A08" w:rsidRPr="00E971AC" w:rsidRDefault="00066A08" w:rsidP="001E7ACB">
            <w:pPr>
              <w:spacing w:before="0" w:after="0"/>
              <w:rPr>
                <w:rFonts w:eastAsia="Times New Roman"/>
                <w:b/>
                <w:bCs/>
                <w:sz w:val="18"/>
                <w:szCs w:val="18"/>
                <w:lang w:eastAsia="en-GB"/>
              </w:rPr>
            </w:pPr>
            <w:r w:rsidRPr="00E971AC">
              <w:rPr>
                <w:rFonts w:eastAsia="Times New Roman"/>
                <w:b/>
                <w:bCs/>
                <w:sz w:val="18"/>
                <w:szCs w:val="18"/>
                <w:lang w:eastAsia="en-GB"/>
              </w:rPr>
              <w:t xml:space="preserve"> 156,182 </w:t>
            </w:r>
          </w:p>
        </w:tc>
        <w:tc>
          <w:tcPr>
            <w:tcW w:w="422" w:type="pct"/>
            <w:hideMark/>
          </w:tcPr>
          <w:p w14:paraId="4253E384" w14:textId="23BF51F5" w:rsidR="00066A08" w:rsidRPr="00E971AC" w:rsidRDefault="00066A08" w:rsidP="001E7ACB">
            <w:pPr>
              <w:spacing w:before="0" w:after="0"/>
              <w:rPr>
                <w:rFonts w:eastAsia="Times New Roman"/>
                <w:b/>
                <w:bCs/>
                <w:sz w:val="18"/>
                <w:szCs w:val="18"/>
                <w:lang w:eastAsia="en-GB"/>
              </w:rPr>
            </w:pPr>
            <w:r w:rsidRPr="00E971AC">
              <w:rPr>
                <w:rFonts w:eastAsia="Times New Roman"/>
                <w:b/>
                <w:bCs/>
                <w:sz w:val="18"/>
                <w:szCs w:val="18"/>
                <w:lang w:eastAsia="en-GB"/>
              </w:rPr>
              <w:t xml:space="preserve"> 338,</w:t>
            </w:r>
            <w:r w:rsidR="009C7172" w:rsidRPr="00E971AC">
              <w:rPr>
                <w:rFonts w:eastAsia="Times New Roman"/>
                <w:b/>
                <w:bCs/>
                <w:sz w:val="18"/>
                <w:szCs w:val="18"/>
                <w:lang w:eastAsia="en-GB"/>
              </w:rPr>
              <w:t>008</w:t>
            </w:r>
            <w:r w:rsidRPr="00E971AC">
              <w:rPr>
                <w:rFonts w:eastAsia="Times New Roman"/>
                <w:b/>
                <w:bCs/>
                <w:sz w:val="18"/>
                <w:szCs w:val="18"/>
                <w:lang w:eastAsia="en-GB"/>
              </w:rPr>
              <w:t xml:space="preserve"> </w:t>
            </w:r>
          </w:p>
        </w:tc>
        <w:tc>
          <w:tcPr>
            <w:tcW w:w="434" w:type="pct"/>
            <w:hideMark/>
          </w:tcPr>
          <w:p w14:paraId="274C1665" w14:textId="77777777" w:rsidR="00066A08" w:rsidRPr="00E971AC" w:rsidRDefault="00066A08" w:rsidP="001E7ACB">
            <w:pPr>
              <w:spacing w:before="0" w:after="0"/>
              <w:rPr>
                <w:rFonts w:eastAsia="Times New Roman"/>
                <w:b/>
                <w:bCs/>
                <w:sz w:val="18"/>
                <w:szCs w:val="18"/>
                <w:lang w:eastAsia="en-GB"/>
              </w:rPr>
            </w:pPr>
            <w:r w:rsidRPr="00E971AC">
              <w:rPr>
                <w:rFonts w:eastAsia="Times New Roman"/>
                <w:b/>
                <w:bCs/>
                <w:sz w:val="18"/>
                <w:szCs w:val="18"/>
                <w:lang w:eastAsia="en-GB"/>
              </w:rPr>
              <w:t xml:space="preserve">  17,814 </w:t>
            </w:r>
          </w:p>
        </w:tc>
        <w:tc>
          <w:tcPr>
            <w:tcW w:w="435" w:type="pct"/>
            <w:hideMark/>
          </w:tcPr>
          <w:p w14:paraId="0C89A6C3" w14:textId="77777777" w:rsidR="00066A08" w:rsidRPr="00E971AC" w:rsidRDefault="00066A08" w:rsidP="001E7ACB">
            <w:pPr>
              <w:spacing w:before="0" w:after="0"/>
              <w:rPr>
                <w:rFonts w:eastAsia="Times New Roman"/>
                <w:b/>
                <w:bCs/>
                <w:sz w:val="18"/>
                <w:szCs w:val="18"/>
                <w:lang w:eastAsia="en-GB"/>
              </w:rPr>
            </w:pPr>
            <w:r w:rsidRPr="00E971AC">
              <w:rPr>
                <w:rFonts w:eastAsia="Times New Roman"/>
                <w:b/>
                <w:bCs/>
                <w:sz w:val="18"/>
                <w:szCs w:val="18"/>
                <w:lang w:eastAsia="en-GB"/>
              </w:rPr>
              <w:t xml:space="preserve"> 8,955 </w:t>
            </w:r>
          </w:p>
        </w:tc>
        <w:tc>
          <w:tcPr>
            <w:tcW w:w="340" w:type="pct"/>
            <w:hideMark/>
          </w:tcPr>
          <w:p w14:paraId="17CF4914" w14:textId="77777777" w:rsidR="00066A08" w:rsidRPr="00E971AC" w:rsidRDefault="00066A08" w:rsidP="001E7ACB">
            <w:pPr>
              <w:spacing w:before="0" w:after="0"/>
              <w:rPr>
                <w:rFonts w:eastAsia="Times New Roman"/>
                <w:b/>
                <w:bCs/>
                <w:sz w:val="18"/>
                <w:szCs w:val="18"/>
                <w:lang w:eastAsia="en-GB"/>
              </w:rPr>
            </w:pPr>
            <w:r w:rsidRPr="00E971AC">
              <w:rPr>
                <w:rFonts w:eastAsia="Times New Roman"/>
                <w:b/>
                <w:bCs/>
                <w:sz w:val="18"/>
                <w:szCs w:val="18"/>
                <w:lang w:eastAsia="en-GB"/>
              </w:rPr>
              <w:t xml:space="preserve"> 21,028 </w:t>
            </w:r>
          </w:p>
        </w:tc>
        <w:tc>
          <w:tcPr>
            <w:tcW w:w="542" w:type="pct"/>
            <w:hideMark/>
          </w:tcPr>
          <w:p w14:paraId="06334DA0" w14:textId="77777777" w:rsidR="00066A08" w:rsidRPr="00E971AC" w:rsidRDefault="00066A08" w:rsidP="001E7ACB">
            <w:pPr>
              <w:spacing w:before="0" w:after="0"/>
              <w:rPr>
                <w:rFonts w:eastAsia="Times New Roman"/>
                <w:b/>
                <w:bCs/>
                <w:sz w:val="18"/>
                <w:szCs w:val="18"/>
                <w:lang w:eastAsia="en-GB"/>
              </w:rPr>
            </w:pPr>
            <w:r w:rsidRPr="00E971AC">
              <w:rPr>
                <w:rFonts w:eastAsia="Times New Roman"/>
                <w:b/>
                <w:bCs/>
                <w:sz w:val="18"/>
                <w:szCs w:val="18"/>
                <w:lang w:eastAsia="en-GB"/>
              </w:rPr>
              <w:t xml:space="preserve"> 11,611 </w:t>
            </w:r>
          </w:p>
        </w:tc>
        <w:tc>
          <w:tcPr>
            <w:tcW w:w="549" w:type="pct"/>
            <w:hideMark/>
          </w:tcPr>
          <w:p w14:paraId="79359FEE" w14:textId="111D17FF" w:rsidR="00066A08" w:rsidRPr="00E971AC" w:rsidRDefault="00066A08" w:rsidP="001E7ACB">
            <w:pPr>
              <w:spacing w:before="0" w:after="0"/>
              <w:rPr>
                <w:rFonts w:eastAsia="Times New Roman"/>
                <w:b/>
                <w:bCs/>
                <w:sz w:val="18"/>
                <w:szCs w:val="18"/>
                <w:lang w:eastAsia="en-GB"/>
              </w:rPr>
            </w:pPr>
            <w:r w:rsidRPr="00E971AC">
              <w:rPr>
                <w:rFonts w:eastAsia="Times New Roman"/>
                <w:b/>
                <w:bCs/>
                <w:sz w:val="18"/>
                <w:szCs w:val="18"/>
                <w:lang w:eastAsia="en-GB"/>
              </w:rPr>
              <w:t xml:space="preserve"> </w:t>
            </w:r>
            <w:r w:rsidR="005B3CDB" w:rsidRPr="00E971AC">
              <w:rPr>
                <w:rFonts w:eastAsia="Times New Roman"/>
                <w:b/>
                <w:bCs/>
                <w:sz w:val="18"/>
                <w:szCs w:val="18"/>
                <w:lang w:eastAsia="en-GB"/>
              </w:rPr>
              <w:t>553</w:t>
            </w:r>
            <w:r w:rsidRPr="00E971AC">
              <w:rPr>
                <w:rFonts w:eastAsia="Times New Roman"/>
                <w:b/>
                <w:bCs/>
                <w:sz w:val="18"/>
                <w:szCs w:val="18"/>
                <w:lang w:eastAsia="en-GB"/>
              </w:rPr>
              <w:t>,</w:t>
            </w:r>
            <w:r w:rsidR="005B3CDB" w:rsidRPr="00E971AC">
              <w:rPr>
                <w:rFonts w:eastAsia="Times New Roman"/>
                <w:b/>
                <w:bCs/>
                <w:sz w:val="18"/>
                <w:szCs w:val="18"/>
                <w:lang w:eastAsia="en-GB"/>
              </w:rPr>
              <w:t>598</w:t>
            </w:r>
            <w:r w:rsidRPr="00E971AC">
              <w:rPr>
                <w:rFonts w:eastAsia="Times New Roman"/>
                <w:b/>
                <w:bCs/>
                <w:sz w:val="18"/>
                <w:szCs w:val="18"/>
                <w:lang w:eastAsia="en-GB"/>
              </w:rPr>
              <w:t xml:space="preserve"> </w:t>
            </w:r>
          </w:p>
        </w:tc>
      </w:tr>
      <w:tr w:rsidR="00F35A3F" w:rsidRPr="001B70D8" w14:paraId="05BA3921" w14:textId="77777777" w:rsidTr="00F35A3F">
        <w:trPr>
          <w:trHeight w:val="227"/>
        </w:trPr>
        <w:tc>
          <w:tcPr>
            <w:tcW w:w="1888" w:type="pct"/>
            <w:hideMark/>
          </w:tcPr>
          <w:p w14:paraId="155F3D99" w14:textId="77777777" w:rsidR="001C2130" w:rsidRPr="001B70D8" w:rsidRDefault="001C2130" w:rsidP="001E7ACB">
            <w:pPr>
              <w:spacing w:before="0" w:after="0"/>
              <w:rPr>
                <w:rFonts w:eastAsia="Times New Roman"/>
                <w:b/>
                <w:bCs/>
                <w:sz w:val="18"/>
                <w:szCs w:val="18"/>
                <w:lang w:eastAsia="en-GB"/>
              </w:rPr>
            </w:pPr>
            <w:r w:rsidRPr="001B70D8">
              <w:rPr>
                <w:rFonts w:eastAsia="Times New Roman"/>
                <w:b/>
                <w:bCs/>
                <w:sz w:val="18"/>
                <w:szCs w:val="18"/>
                <w:lang w:eastAsia="en-GB"/>
              </w:rPr>
              <w:t>Accumulated Depreciation and Impairment</w:t>
            </w:r>
          </w:p>
        </w:tc>
        <w:tc>
          <w:tcPr>
            <w:tcW w:w="390" w:type="pct"/>
            <w:hideMark/>
          </w:tcPr>
          <w:p w14:paraId="01CACA70" w14:textId="77777777" w:rsidR="001C2130" w:rsidRPr="00E971AC" w:rsidRDefault="001C2130" w:rsidP="001E7ACB">
            <w:pPr>
              <w:spacing w:before="0" w:after="0"/>
              <w:rPr>
                <w:rFonts w:eastAsia="Times New Roman"/>
                <w:b/>
                <w:bCs/>
                <w:sz w:val="18"/>
                <w:szCs w:val="18"/>
                <w:lang w:eastAsia="en-GB"/>
              </w:rPr>
            </w:pPr>
            <w:r w:rsidRPr="00E971AC">
              <w:rPr>
                <w:rFonts w:eastAsia="Times New Roman"/>
                <w:b/>
                <w:bCs/>
                <w:sz w:val="18"/>
                <w:szCs w:val="18"/>
                <w:lang w:eastAsia="en-GB"/>
              </w:rPr>
              <w:t> </w:t>
            </w:r>
          </w:p>
        </w:tc>
        <w:tc>
          <w:tcPr>
            <w:tcW w:w="422" w:type="pct"/>
            <w:hideMark/>
          </w:tcPr>
          <w:p w14:paraId="5BC4D279" w14:textId="77777777" w:rsidR="001C2130" w:rsidRPr="00E971AC" w:rsidRDefault="001C2130" w:rsidP="001E7ACB">
            <w:pPr>
              <w:spacing w:before="0" w:after="0"/>
              <w:rPr>
                <w:rFonts w:eastAsia="Times New Roman"/>
                <w:b/>
                <w:bCs/>
                <w:sz w:val="18"/>
                <w:szCs w:val="18"/>
                <w:lang w:eastAsia="en-GB"/>
              </w:rPr>
            </w:pPr>
            <w:r w:rsidRPr="00E971AC">
              <w:rPr>
                <w:rFonts w:eastAsia="Times New Roman"/>
                <w:b/>
                <w:bCs/>
                <w:sz w:val="18"/>
                <w:szCs w:val="18"/>
                <w:lang w:eastAsia="en-GB"/>
              </w:rPr>
              <w:t> </w:t>
            </w:r>
          </w:p>
        </w:tc>
        <w:tc>
          <w:tcPr>
            <w:tcW w:w="434" w:type="pct"/>
            <w:hideMark/>
          </w:tcPr>
          <w:p w14:paraId="28CB571C" w14:textId="77777777" w:rsidR="001C2130" w:rsidRPr="00E971AC" w:rsidRDefault="001C2130" w:rsidP="001E7ACB">
            <w:pPr>
              <w:spacing w:before="0" w:after="0"/>
              <w:rPr>
                <w:rFonts w:eastAsia="Times New Roman"/>
                <w:b/>
                <w:bCs/>
                <w:sz w:val="18"/>
                <w:szCs w:val="18"/>
                <w:lang w:eastAsia="en-GB"/>
              </w:rPr>
            </w:pPr>
            <w:r w:rsidRPr="00E971AC">
              <w:rPr>
                <w:rFonts w:eastAsia="Times New Roman"/>
                <w:b/>
                <w:bCs/>
                <w:sz w:val="18"/>
                <w:szCs w:val="18"/>
                <w:lang w:eastAsia="en-GB"/>
              </w:rPr>
              <w:t> </w:t>
            </w:r>
          </w:p>
        </w:tc>
        <w:tc>
          <w:tcPr>
            <w:tcW w:w="435" w:type="pct"/>
            <w:hideMark/>
          </w:tcPr>
          <w:p w14:paraId="0425FB17" w14:textId="77777777" w:rsidR="001C2130" w:rsidRPr="00E971AC" w:rsidRDefault="001C2130" w:rsidP="001E7ACB">
            <w:pPr>
              <w:spacing w:before="0" w:after="0"/>
              <w:rPr>
                <w:rFonts w:eastAsia="Times New Roman"/>
                <w:b/>
                <w:bCs/>
                <w:sz w:val="18"/>
                <w:szCs w:val="18"/>
                <w:lang w:eastAsia="en-GB"/>
              </w:rPr>
            </w:pPr>
            <w:r w:rsidRPr="00E971AC">
              <w:rPr>
                <w:rFonts w:eastAsia="Times New Roman"/>
                <w:b/>
                <w:bCs/>
                <w:sz w:val="18"/>
                <w:szCs w:val="18"/>
                <w:lang w:eastAsia="en-GB"/>
              </w:rPr>
              <w:t> </w:t>
            </w:r>
          </w:p>
        </w:tc>
        <w:tc>
          <w:tcPr>
            <w:tcW w:w="340" w:type="pct"/>
            <w:hideMark/>
          </w:tcPr>
          <w:p w14:paraId="401E53DC" w14:textId="77777777" w:rsidR="001C2130" w:rsidRPr="00E971AC" w:rsidRDefault="001C2130" w:rsidP="001E7ACB">
            <w:pPr>
              <w:spacing w:before="0" w:after="0"/>
              <w:rPr>
                <w:rFonts w:eastAsia="Times New Roman"/>
                <w:b/>
                <w:bCs/>
                <w:sz w:val="18"/>
                <w:szCs w:val="18"/>
                <w:lang w:eastAsia="en-GB"/>
              </w:rPr>
            </w:pPr>
            <w:r w:rsidRPr="00E971AC">
              <w:rPr>
                <w:rFonts w:eastAsia="Times New Roman"/>
                <w:b/>
                <w:bCs/>
                <w:sz w:val="18"/>
                <w:szCs w:val="18"/>
                <w:lang w:eastAsia="en-GB"/>
              </w:rPr>
              <w:t> </w:t>
            </w:r>
          </w:p>
        </w:tc>
        <w:tc>
          <w:tcPr>
            <w:tcW w:w="542" w:type="pct"/>
            <w:hideMark/>
          </w:tcPr>
          <w:p w14:paraId="6683E2BB" w14:textId="77777777" w:rsidR="001C2130" w:rsidRPr="00E971AC" w:rsidRDefault="001C2130" w:rsidP="001E7ACB">
            <w:pPr>
              <w:spacing w:before="0" w:after="0"/>
              <w:rPr>
                <w:rFonts w:eastAsia="Times New Roman"/>
                <w:b/>
                <w:bCs/>
                <w:sz w:val="18"/>
                <w:szCs w:val="18"/>
                <w:lang w:eastAsia="en-GB"/>
              </w:rPr>
            </w:pPr>
            <w:r w:rsidRPr="00E971AC">
              <w:rPr>
                <w:rFonts w:eastAsia="Times New Roman"/>
                <w:b/>
                <w:bCs/>
                <w:sz w:val="18"/>
                <w:szCs w:val="18"/>
                <w:lang w:eastAsia="en-GB"/>
              </w:rPr>
              <w:t> </w:t>
            </w:r>
          </w:p>
        </w:tc>
        <w:tc>
          <w:tcPr>
            <w:tcW w:w="549" w:type="pct"/>
            <w:hideMark/>
          </w:tcPr>
          <w:p w14:paraId="6C9E0888" w14:textId="77777777" w:rsidR="001C2130" w:rsidRPr="001B70D8" w:rsidRDefault="001C2130" w:rsidP="001E7ACB">
            <w:pPr>
              <w:spacing w:before="0" w:after="0"/>
              <w:rPr>
                <w:rFonts w:eastAsia="Times New Roman"/>
                <w:b/>
                <w:bCs/>
                <w:sz w:val="18"/>
                <w:szCs w:val="18"/>
                <w:lang w:eastAsia="en-GB"/>
              </w:rPr>
            </w:pPr>
            <w:r w:rsidRPr="001B70D8">
              <w:rPr>
                <w:rFonts w:eastAsia="Times New Roman"/>
                <w:b/>
                <w:bCs/>
                <w:sz w:val="18"/>
                <w:szCs w:val="18"/>
                <w:lang w:eastAsia="en-GB"/>
              </w:rPr>
              <w:t> </w:t>
            </w:r>
          </w:p>
        </w:tc>
      </w:tr>
      <w:tr w:rsidR="00F35A3F" w:rsidRPr="001B70D8" w14:paraId="3CDE7F5A" w14:textId="77777777" w:rsidTr="00F35A3F">
        <w:trPr>
          <w:trHeight w:val="227"/>
        </w:trPr>
        <w:tc>
          <w:tcPr>
            <w:tcW w:w="1888" w:type="pct"/>
            <w:hideMark/>
          </w:tcPr>
          <w:p w14:paraId="542E53DF" w14:textId="77777777" w:rsidR="001C2130" w:rsidRPr="001B70D8" w:rsidRDefault="001C2130" w:rsidP="001E7ACB">
            <w:pPr>
              <w:spacing w:before="0" w:after="0"/>
              <w:rPr>
                <w:rFonts w:eastAsia="Times New Roman"/>
                <w:sz w:val="18"/>
                <w:szCs w:val="18"/>
                <w:lang w:eastAsia="en-GB"/>
              </w:rPr>
            </w:pPr>
            <w:r w:rsidRPr="001B70D8">
              <w:rPr>
                <w:rFonts w:eastAsia="Times New Roman"/>
                <w:sz w:val="18"/>
                <w:szCs w:val="18"/>
                <w:lang w:eastAsia="en-GB"/>
              </w:rPr>
              <w:t>As at 1 April 2020</w:t>
            </w:r>
          </w:p>
        </w:tc>
        <w:tc>
          <w:tcPr>
            <w:tcW w:w="390" w:type="pct"/>
            <w:hideMark/>
          </w:tcPr>
          <w:p w14:paraId="10546449" w14:textId="68065B09"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22" w:type="pct"/>
            <w:hideMark/>
          </w:tcPr>
          <w:p w14:paraId="109808EF" w14:textId="4421CDC8"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(3,60</w:t>
            </w:r>
            <w:r w:rsidR="00E34F77" w:rsidRPr="00E971AC">
              <w:rPr>
                <w:rFonts w:eastAsia="Times New Roman"/>
                <w:sz w:val="18"/>
                <w:szCs w:val="18"/>
                <w:lang w:eastAsia="en-GB"/>
              </w:rPr>
              <w:t>0</w:t>
            </w:r>
            <w:r w:rsidRPr="00E971AC">
              <w:rPr>
                <w:rFonts w:eastAsia="Times New Roman"/>
                <w:sz w:val="18"/>
                <w:szCs w:val="18"/>
                <w:lang w:eastAsia="en-GB"/>
              </w:rPr>
              <w:t>)</w:t>
            </w:r>
          </w:p>
        </w:tc>
        <w:tc>
          <w:tcPr>
            <w:tcW w:w="434" w:type="pct"/>
            <w:hideMark/>
          </w:tcPr>
          <w:p w14:paraId="339B6615" w14:textId="783B5ED4"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(10,40</w:t>
            </w:r>
            <w:r w:rsidR="00A94108" w:rsidRPr="00E971AC">
              <w:rPr>
                <w:rFonts w:eastAsia="Times New Roman"/>
                <w:sz w:val="18"/>
                <w:szCs w:val="18"/>
                <w:lang w:eastAsia="en-GB"/>
              </w:rPr>
              <w:t>5</w:t>
            </w:r>
            <w:r w:rsidRPr="00E971AC">
              <w:rPr>
                <w:rFonts w:eastAsia="Times New Roman"/>
                <w:sz w:val="18"/>
                <w:szCs w:val="18"/>
                <w:lang w:eastAsia="en-GB"/>
              </w:rPr>
              <w:t>)</w:t>
            </w:r>
          </w:p>
        </w:tc>
        <w:tc>
          <w:tcPr>
            <w:tcW w:w="435" w:type="pct"/>
            <w:hideMark/>
          </w:tcPr>
          <w:p w14:paraId="27701968" w14:textId="77777777"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(11)</w:t>
            </w:r>
          </w:p>
        </w:tc>
        <w:tc>
          <w:tcPr>
            <w:tcW w:w="340" w:type="pct"/>
            <w:hideMark/>
          </w:tcPr>
          <w:p w14:paraId="128B806D" w14:textId="486F4174"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w:t>
            </w:r>
            <w:r w:rsidR="00A94108" w:rsidRPr="00E971AC">
              <w:rPr>
                <w:rFonts w:eastAsia="Times New Roman"/>
                <w:sz w:val="18"/>
                <w:szCs w:val="18"/>
                <w:lang w:eastAsia="en-GB"/>
              </w:rPr>
              <w:t>89</w:t>
            </w:r>
            <w:r w:rsidRPr="00E971AC">
              <w:rPr>
                <w:rFonts w:eastAsia="Times New Roman"/>
                <w:sz w:val="18"/>
                <w:szCs w:val="18"/>
                <w:lang w:eastAsia="en-GB"/>
              </w:rPr>
              <w:t>)</w:t>
            </w:r>
          </w:p>
        </w:tc>
        <w:tc>
          <w:tcPr>
            <w:tcW w:w="542" w:type="pct"/>
            <w:hideMark/>
          </w:tcPr>
          <w:p w14:paraId="0CCAA0AE" w14:textId="56DF5E48"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9" w:type="pct"/>
            <w:hideMark/>
          </w:tcPr>
          <w:p w14:paraId="5482E6D6" w14:textId="2C6DACB7" w:rsidR="001C2130" w:rsidRPr="001B70D8" w:rsidRDefault="001C2130" w:rsidP="001E7ACB">
            <w:pPr>
              <w:spacing w:before="0" w:after="0"/>
              <w:rPr>
                <w:rFonts w:eastAsia="Times New Roman"/>
                <w:sz w:val="18"/>
                <w:szCs w:val="18"/>
                <w:lang w:eastAsia="en-GB"/>
              </w:rPr>
            </w:pPr>
            <w:r w:rsidRPr="001B70D8">
              <w:rPr>
                <w:rFonts w:eastAsia="Times New Roman"/>
                <w:sz w:val="18"/>
                <w:szCs w:val="18"/>
                <w:lang w:eastAsia="en-GB"/>
              </w:rPr>
              <w:t>(</w:t>
            </w:r>
            <w:r>
              <w:rPr>
                <w:rFonts w:eastAsia="Times New Roman"/>
                <w:sz w:val="18"/>
                <w:szCs w:val="18"/>
                <w:lang w:eastAsia="en-GB"/>
              </w:rPr>
              <w:t>14</w:t>
            </w:r>
            <w:r w:rsidRPr="001B70D8">
              <w:rPr>
                <w:rFonts w:eastAsia="Times New Roman"/>
                <w:sz w:val="18"/>
                <w:szCs w:val="18"/>
                <w:lang w:eastAsia="en-GB"/>
              </w:rPr>
              <w:t>,</w:t>
            </w:r>
            <w:r>
              <w:rPr>
                <w:rFonts w:eastAsia="Times New Roman"/>
                <w:sz w:val="18"/>
                <w:szCs w:val="18"/>
                <w:lang w:eastAsia="en-GB"/>
              </w:rPr>
              <w:t>107</w:t>
            </w:r>
            <w:r w:rsidRPr="001B70D8">
              <w:rPr>
                <w:rFonts w:eastAsia="Times New Roman"/>
                <w:sz w:val="18"/>
                <w:szCs w:val="18"/>
                <w:lang w:eastAsia="en-GB"/>
              </w:rPr>
              <w:t>)</w:t>
            </w:r>
          </w:p>
        </w:tc>
      </w:tr>
      <w:tr w:rsidR="00F35A3F" w:rsidRPr="001B70D8" w14:paraId="7F355D6B" w14:textId="77777777" w:rsidTr="00F35A3F">
        <w:trPr>
          <w:trHeight w:val="227"/>
        </w:trPr>
        <w:tc>
          <w:tcPr>
            <w:tcW w:w="1888" w:type="pct"/>
            <w:hideMark/>
          </w:tcPr>
          <w:p w14:paraId="3EC870D8" w14:textId="77777777" w:rsidR="001C2130" w:rsidRPr="001B70D8" w:rsidRDefault="001C2130" w:rsidP="001E7ACB">
            <w:pPr>
              <w:spacing w:before="0" w:after="0"/>
              <w:rPr>
                <w:rFonts w:eastAsia="Times New Roman"/>
                <w:sz w:val="18"/>
                <w:szCs w:val="18"/>
                <w:lang w:eastAsia="en-GB"/>
              </w:rPr>
            </w:pPr>
            <w:r w:rsidRPr="001B70D8">
              <w:rPr>
                <w:rFonts w:eastAsia="Times New Roman"/>
                <w:sz w:val="18"/>
                <w:szCs w:val="18"/>
                <w:lang w:eastAsia="en-GB"/>
              </w:rPr>
              <w:t>Depreciation Charge</w:t>
            </w:r>
          </w:p>
        </w:tc>
        <w:tc>
          <w:tcPr>
            <w:tcW w:w="390" w:type="pct"/>
            <w:hideMark/>
          </w:tcPr>
          <w:p w14:paraId="2A9DDD72" w14:textId="77777777"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(3,423)</w:t>
            </w:r>
          </w:p>
        </w:tc>
        <w:tc>
          <w:tcPr>
            <w:tcW w:w="422" w:type="pct"/>
            <w:hideMark/>
          </w:tcPr>
          <w:p w14:paraId="05452321" w14:textId="77777777"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(13,041)</w:t>
            </w:r>
          </w:p>
        </w:tc>
        <w:tc>
          <w:tcPr>
            <w:tcW w:w="434" w:type="pct"/>
            <w:hideMark/>
          </w:tcPr>
          <w:p w14:paraId="48614BC1" w14:textId="77777777"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(1,528)</w:t>
            </w:r>
          </w:p>
        </w:tc>
        <w:tc>
          <w:tcPr>
            <w:tcW w:w="435" w:type="pct"/>
            <w:hideMark/>
          </w:tcPr>
          <w:p w14:paraId="4BFCC3B0" w14:textId="5230CD37"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340" w:type="pct"/>
            <w:hideMark/>
          </w:tcPr>
          <w:p w14:paraId="3AEC24B5" w14:textId="77777777"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(49)</w:t>
            </w:r>
          </w:p>
        </w:tc>
        <w:tc>
          <w:tcPr>
            <w:tcW w:w="542" w:type="pct"/>
            <w:hideMark/>
          </w:tcPr>
          <w:p w14:paraId="10491191" w14:textId="353DA7C0"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9" w:type="pct"/>
            <w:hideMark/>
          </w:tcPr>
          <w:p w14:paraId="5E33AB09" w14:textId="4551B68D" w:rsidR="001C2130" w:rsidRPr="001B70D8" w:rsidRDefault="001C2130" w:rsidP="001E7ACB">
            <w:pPr>
              <w:spacing w:before="0" w:after="0"/>
              <w:rPr>
                <w:rFonts w:eastAsia="Times New Roman"/>
                <w:sz w:val="18"/>
                <w:szCs w:val="18"/>
                <w:lang w:eastAsia="en-GB"/>
              </w:rPr>
            </w:pPr>
            <w:r w:rsidRPr="001B70D8">
              <w:rPr>
                <w:rFonts w:eastAsia="Times New Roman"/>
                <w:sz w:val="18"/>
                <w:szCs w:val="18"/>
                <w:lang w:eastAsia="en-GB"/>
              </w:rPr>
              <w:t>(</w:t>
            </w:r>
            <w:r>
              <w:rPr>
                <w:rFonts w:eastAsia="Times New Roman"/>
                <w:sz w:val="18"/>
                <w:szCs w:val="18"/>
                <w:lang w:eastAsia="en-GB"/>
              </w:rPr>
              <w:t>18</w:t>
            </w:r>
            <w:r w:rsidRPr="001B70D8">
              <w:rPr>
                <w:rFonts w:eastAsia="Times New Roman"/>
                <w:sz w:val="18"/>
                <w:szCs w:val="18"/>
                <w:lang w:eastAsia="en-GB"/>
              </w:rPr>
              <w:t>,</w:t>
            </w:r>
            <w:r>
              <w:rPr>
                <w:rFonts w:eastAsia="Times New Roman"/>
                <w:sz w:val="18"/>
                <w:szCs w:val="18"/>
                <w:lang w:eastAsia="en-GB"/>
              </w:rPr>
              <w:t>040</w:t>
            </w:r>
            <w:r w:rsidRPr="001B70D8">
              <w:rPr>
                <w:rFonts w:eastAsia="Times New Roman"/>
                <w:sz w:val="18"/>
                <w:szCs w:val="18"/>
                <w:lang w:eastAsia="en-GB"/>
              </w:rPr>
              <w:t>)</w:t>
            </w:r>
          </w:p>
        </w:tc>
      </w:tr>
      <w:tr w:rsidR="00F35A3F" w:rsidRPr="001B70D8" w14:paraId="2977BA8C" w14:textId="77777777" w:rsidTr="00F35A3F">
        <w:trPr>
          <w:trHeight w:val="227"/>
        </w:trPr>
        <w:tc>
          <w:tcPr>
            <w:tcW w:w="1888" w:type="pct"/>
            <w:hideMark/>
          </w:tcPr>
          <w:p w14:paraId="3D4DDA51" w14:textId="77777777" w:rsidR="001C2130" w:rsidRPr="001B70D8" w:rsidRDefault="001C2130" w:rsidP="001E7ACB">
            <w:pPr>
              <w:spacing w:before="0" w:after="0"/>
              <w:rPr>
                <w:rFonts w:eastAsia="Times New Roman"/>
                <w:sz w:val="18"/>
                <w:szCs w:val="18"/>
                <w:lang w:eastAsia="en-GB"/>
              </w:rPr>
            </w:pPr>
            <w:r w:rsidRPr="001B70D8">
              <w:rPr>
                <w:rFonts w:eastAsia="Times New Roman"/>
                <w:sz w:val="18"/>
                <w:szCs w:val="18"/>
                <w:lang w:eastAsia="en-GB"/>
              </w:rPr>
              <w:t>Depreciation written out to the Revaluation Reserve</w:t>
            </w:r>
          </w:p>
        </w:tc>
        <w:tc>
          <w:tcPr>
            <w:tcW w:w="390" w:type="pct"/>
            <w:hideMark/>
          </w:tcPr>
          <w:p w14:paraId="6EBD266C" w14:textId="19593264"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310 </w:t>
            </w:r>
          </w:p>
        </w:tc>
        <w:tc>
          <w:tcPr>
            <w:tcW w:w="422" w:type="pct"/>
            <w:hideMark/>
          </w:tcPr>
          <w:p w14:paraId="6977E4A2" w14:textId="6AD51576"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   10,365 </w:t>
            </w:r>
          </w:p>
        </w:tc>
        <w:tc>
          <w:tcPr>
            <w:tcW w:w="434" w:type="pct"/>
            <w:hideMark/>
          </w:tcPr>
          <w:p w14:paraId="378B0E2B" w14:textId="0DEEDE4E"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35" w:type="pct"/>
            <w:hideMark/>
          </w:tcPr>
          <w:p w14:paraId="0328FBAD" w14:textId="1FD2FDC0"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340" w:type="pct"/>
            <w:hideMark/>
          </w:tcPr>
          <w:p w14:paraId="564BD012" w14:textId="7C5D770D"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129 </w:t>
            </w:r>
          </w:p>
        </w:tc>
        <w:tc>
          <w:tcPr>
            <w:tcW w:w="542" w:type="pct"/>
            <w:hideMark/>
          </w:tcPr>
          <w:p w14:paraId="357A3389" w14:textId="28AD38CB"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9" w:type="pct"/>
            <w:hideMark/>
          </w:tcPr>
          <w:p w14:paraId="2C17D5F4" w14:textId="0BA552B2" w:rsidR="001C2130" w:rsidRPr="001B70D8" w:rsidRDefault="001C2130" w:rsidP="001E7ACB">
            <w:pPr>
              <w:spacing w:before="0" w:after="0"/>
              <w:rPr>
                <w:rFonts w:eastAsia="Times New Roman"/>
                <w:sz w:val="18"/>
                <w:szCs w:val="18"/>
                <w:lang w:eastAsia="en-GB"/>
              </w:rPr>
            </w:pPr>
            <w:r w:rsidRPr="001B70D8">
              <w:rPr>
                <w:rFonts w:eastAsia="Times New Roman"/>
                <w:sz w:val="18"/>
                <w:szCs w:val="18"/>
                <w:lang w:eastAsia="en-GB"/>
              </w:rPr>
              <w:t xml:space="preserve">   10,</w:t>
            </w:r>
            <w:r w:rsidR="00302460">
              <w:rPr>
                <w:rFonts w:eastAsia="Times New Roman"/>
                <w:sz w:val="18"/>
                <w:szCs w:val="18"/>
                <w:lang w:eastAsia="en-GB"/>
              </w:rPr>
              <w:t>804</w:t>
            </w:r>
            <w:r w:rsidRPr="001B70D8">
              <w:rPr>
                <w:rFonts w:eastAsia="Times New Roman"/>
                <w:sz w:val="18"/>
                <w:szCs w:val="18"/>
                <w:lang w:eastAsia="en-GB"/>
              </w:rPr>
              <w:t xml:space="preserve"> </w:t>
            </w:r>
          </w:p>
        </w:tc>
      </w:tr>
      <w:tr w:rsidR="00F35A3F" w:rsidRPr="001B70D8" w14:paraId="02B45AA4" w14:textId="77777777" w:rsidTr="00F35A3F">
        <w:trPr>
          <w:trHeight w:val="227"/>
        </w:trPr>
        <w:tc>
          <w:tcPr>
            <w:tcW w:w="1888" w:type="pct"/>
            <w:hideMark/>
          </w:tcPr>
          <w:p w14:paraId="713C5C95" w14:textId="46534F6C" w:rsidR="001C2130" w:rsidRPr="001B70D8" w:rsidRDefault="001C2130" w:rsidP="001E7ACB">
            <w:pPr>
              <w:spacing w:before="0" w:after="0"/>
              <w:rPr>
                <w:rFonts w:eastAsia="Times New Roman"/>
                <w:sz w:val="18"/>
                <w:szCs w:val="18"/>
                <w:lang w:eastAsia="en-GB"/>
              </w:rPr>
            </w:pPr>
            <w:r w:rsidRPr="001B70D8">
              <w:rPr>
                <w:rFonts w:eastAsia="Times New Roman"/>
                <w:sz w:val="18"/>
                <w:szCs w:val="18"/>
                <w:lang w:eastAsia="en-GB"/>
              </w:rPr>
              <w:t>Depreciation written out to the Surplus/Deficit on the Provision of Services</w:t>
            </w:r>
          </w:p>
        </w:tc>
        <w:tc>
          <w:tcPr>
            <w:tcW w:w="390" w:type="pct"/>
            <w:hideMark/>
          </w:tcPr>
          <w:p w14:paraId="33B8A429" w14:textId="18687C05"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3,108 </w:t>
            </w:r>
          </w:p>
        </w:tc>
        <w:tc>
          <w:tcPr>
            <w:tcW w:w="422" w:type="pct"/>
            <w:hideMark/>
          </w:tcPr>
          <w:p w14:paraId="4D7E7F40" w14:textId="7B6A8F19"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2,339 </w:t>
            </w:r>
          </w:p>
        </w:tc>
        <w:tc>
          <w:tcPr>
            <w:tcW w:w="434" w:type="pct"/>
            <w:hideMark/>
          </w:tcPr>
          <w:p w14:paraId="08E4A999" w14:textId="4200B6A1"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35" w:type="pct"/>
            <w:hideMark/>
          </w:tcPr>
          <w:p w14:paraId="23BB848E" w14:textId="306B24C4"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340" w:type="pct"/>
            <w:hideMark/>
          </w:tcPr>
          <w:p w14:paraId="6BD9023E" w14:textId="196E4AB9"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2" w:type="pct"/>
            <w:hideMark/>
          </w:tcPr>
          <w:p w14:paraId="7F37E960" w14:textId="373554AE"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9" w:type="pct"/>
            <w:hideMark/>
          </w:tcPr>
          <w:p w14:paraId="1F00F499" w14:textId="13FE56E7" w:rsidR="001C2130" w:rsidRPr="001B70D8" w:rsidRDefault="001C2130" w:rsidP="001E7ACB">
            <w:pPr>
              <w:spacing w:before="0" w:after="0"/>
              <w:rPr>
                <w:rFonts w:eastAsia="Times New Roman"/>
                <w:sz w:val="18"/>
                <w:szCs w:val="18"/>
                <w:lang w:eastAsia="en-GB"/>
              </w:rPr>
            </w:pPr>
            <w:r w:rsidRPr="001B70D8">
              <w:rPr>
                <w:rFonts w:eastAsia="Times New Roman"/>
                <w:sz w:val="18"/>
                <w:szCs w:val="18"/>
                <w:lang w:eastAsia="en-GB"/>
              </w:rPr>
              <w:t>5,44</w:t>
            </w:r>
            <w:r w:rsidR="00302460">
              <w:rPr>
                <w:rFonts w:eastAsia="Times New Roman"/>
                <w:sz w:val="18"/>
                <w:szCs w:val="18"/>
                <w:lang w:eastAsia="en-GB"/>
              </w:rPr>
              <w:t>7</w:t>
            </w:r>
            <w:r w:rsidRPr="001B70D8">
              <w:rPr>
                <w:rFonts w:eastAsia="Times New Roman"/>
                <w:sz w:val="18"/>
                <w:szCs w:val="18"/>
                <w:lang w:eastAsia="en-GB"/>
              </w:rPr>
              <w:t xml:space="preserve"> </w:t>
            </w:r>
          </w:p>
        </w:tc>
      </w:tr>
      <w:tr w:rsidR="00F35A3F" w:rsidRPr="001B70D8" w14:paraId="2FA32E24" w14:textId="77777777" w:rsidTr="00F35A3F">
        <w:trPr>
          <w:trHeight w:val="227"/>
        </w:trPr>
        <w:tc>
          <w:tcPr>
            <w:tcW w:w="1888" w:type="pct"/>
            <w:hideMark/>
          </w:tcPr>
          <w:p w14:paraId="70F23D6C" w14:textId="77777777" w:rsidR="001C2130" w:rsidRPr="001B70D8" w:rsidRDefault="001C2130" w:rsidP="001E7ACB">
            <w:pPr>
              <w:spacing w:before="0" w:after="0"/>
              <w:rPr>
                <w:rFonts w:eastAsia="Times New Roman"/>
                <w:sz w:val="18"/>
                <w:szCs w:val="18"/>
                <w:lang w:eastAsia="en-GB"/>
              </w:rPr>
            </w:pPr>
            <w:r w:rsidRPr="001B70D8">
              <w:rPr>
                <w:rFonts w:eastAsia="Times New Roman"/>
                <w:sz w:val="18"/>
                <w:szCs w:val="18"/>
                <w:lang w:eastAsia="en-GB"/>
              </w:rPr>
              <w:t>Derecognition – disposals</w:t>
            </w:r>
          </w:p>
        </w:tc>
        <w:tc>
          <w:tcPr>
            <w:tcW w:w="390" w:type="pct"/>
            <w:hideMark/>
          </w:tcPr>
          <w:p w14:paraId="182B3E5D" w14:textId="1F589E88"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5 </w:t>
            </w:r>
          </w:p>
        </w:tc>
        <w:tc>
          <w:tcPr>
            <w:tcW w:w="422" w:type="pct"/>
            <w:hideMark/>
          </w:tcPr>
          <w:p w14:paraId="4E043F70" w14:textId="25C68D3E"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215 </w:t>
            </w:r>
          </w:p>
        </w:tc>
        <w:tc>
          <w:tcPr>
            <w:tcW w:w="434" w:type="pct"/>
            <w:hideMark/>
          </w:tcPr>
          <w:p w14:paraId="14029ABC" w14:textId="4D254217"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833 </w:t>
            </w:r>
          </w:p>
        </w:tc>
        <w:tc>
          <w:tcPr>
            <w:tcW w:w="435" w:type="pct"/>
            <w:hideMark/>
          </w:tcPr>
          <w:p w14:paraId="12F41DEE" w14:textId="366E93D0"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340" w:type="pct"/>
            <w:hideMark/>
          </w:tcPr>
          <w:p w14:paraId="3A2CF89F" w14:textId="4B297073"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2" w:type="pct"/>
            <w:hideMark/>
          </w:tcPr>
          <w:p w14:paraId="6A4AB856" w14:textId="0FCBB61C"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9" w:type="pct"/>
            <w:hideMark/>
          </w:tcPr>
          <w:p w14:paraId="4F8EAD82" w14:textId="15160AD8" w:rsidR="001C2130" w:rsidRPr="001B70D8" w:rsidRDefault="001C2130" w:rsidP="001E7ACB">
            <w:pPr>
              <w:spacing w:before="0" w:after="0"/>
              <w:rPr>
                <w:rFonts w:eastAsia="Times New Roman"/>
                <w:sz w:val="18"/>
                <w:szCs w:val="18"/>
                <w:lang w:eastAsia="en-GB"/>
              </w:rPr>
            </w:pPr>
            <w:r w:rsidRPr="001B70D8">
              <w:rPr>
                <w:rFonts w:eastAsia="Times New Roman"/>
                <w:sz w:val="18"/>
                <w:szCs w:val="18"/>
                <w:lang w:eastAsia="en-GB"/>
              </w:rPr>
              <w:t>1,</w:t>
            </w:r>
            <w:r w:rsidR="00302460">
              <w:rPr>
                <w:rFonts w:eastAsia="Times New Roman"/>
                <w:sz w:val="18"/>
                <w:szCs w:val="18"/>
                <w:lang w:eastAsia="en-GB"/>
              </w:rPr>
              <w:t>052</w:t>
            </w:r>
            <w:r w:rsidRPr="001B70D8">
              <w:rPr>
                <w:rFonts w:eastAsia="Times New Roman"/>
                <w:sz w:val="18"/>
                <w:szCs w:val="18"/>
                <w:lang w:eastAsia="en-GB"/>
              </w:rPr>
              <w:t xml:space="preserve"> </w:t>
            </w:r>
          </w:p>
        </w:tc>
      </w:tr>
      <w:tr w:rsidR="00F35A3F" w:rsidRPr="001B70D8" w14:paraId="12C0B77C" w14:textId="77777777" w:rsidTr="00F35A3F">
        <w:trPr>
          <w:trHeight w:val="227"/>
        </w:trPr>
        <w:tc>
          <w:tcPr>
            <w:tcW w:w="1888" w:type="pct"/>
            <w:hideMark/>
          </w:tcPr>
          <w:p w14:paraId="1ECB7C84" w14:textId="77777777" w:rsidR="001C2130" w:rsidRPr="001B70D8" w:rsidRDefault="001C2130" w:rsidP="001E7ACB">
            <w:pPr>
              <w:spacing w:before="0" w:after="0"/>
              <w:rPr>
                <w:rFonts w:eastAsia="Times New Roman"/>
                <w:sz w:val="18"/>
                <w:szCs w:val="18"/>
                <w:lang w:eastAsia="en-GB"/>
              </w:rPr>
            </w:pPr>
            <w:r w:rsidRPr="001B70D8">
              <w:rPr>
                <w:rFonts w:eastAsia="Times New Roman"/>
                <w:sz w:val="18"/>
                <w:szCs w:val="18"/>
                <w:lang w:eastAsia="en-GB"/>
              </w:rPr>
              <w:t>Other Reclassifications</w:t>
            </w:r>
          </w:p>
        </w:tc>
        <w:tc>
          <w:tcPr>
            <w:tcW w:w="390" w:type="pct"/>
            <w:hideMark/>
          </w:tcPr>
          <w:p w14:paraId="7F749A88" w14:textId="09AABC91"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22" w:type="pct"/>
            <w:hideMark/>
          </w:tcPr>
          <w:p w14:paraId="375957A8" w14:textId="77777777"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(2,555)</w:t>
            </w:r>
          </w:p>
        </w:tc>
        <w:tc>
          <w:tcPr>
            <w:tcW w:w="434" w:type="pct"/>
            <w:hideMark/>
          </w:tcPr>
          <w:p w14:paraId="7984926F" w14:textId="7610ADB6"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35" w:type="pct"/>
            <w:hideMark/>
          </w:tcPr>
          <w:p w14:paraId="0E31127E" w14:textId="78E5114E"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340" w:type="pct"/>
            <w:hideMark/>
          </w:tcPr>
          <w:p w14:paraId="0B9F1344" w14:textId="06D5D6A6"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2" w:type="pct"/>
            <w:hideMark/>
          </w:tcPr>
          <w:p w14:paraId="70B2C09D" w14:textId="549854C7"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9" w:type="pct"/>
            <w:hideMark/>
          </w:tcPr>
          <w:p w14:paraId="1494279F" w14:textId="72F93227" w:rsidR="001C2130" w:rsidRPr="001B70D8" w:rsidRDefault="001C2130" w:rsidP="001E7ACB">
            <w:pPr>
              <w:spacing w:before="0" w:after="0"/>
              <w:rPr>
                <w:rFonts w:eastAsia="Times New Roman"/>
                <w:sz w:val="18"/>
                <w:szCs w:val="18"/>
                <w:lang w:eastAsia="en-GB"/>
              </w:rPr>
            </w:pPr>
            <w:r w:rsidRPr="001B70D8">
              <w:rPr>
                <w:rFonts w:eastAsia="Times New Roman"/>
                <w:sz w:val="18"/>
                <w:szCs w:val="18"/>
                <w:lang w:eastAsia="en-GB"/>
              </w:rPr>
              <w:t xml:space="preserve"> </w:t>
            </w:r>
            <w:r w:rsidR="005C1361">
              <w:rPr>
                <w:rFonts w:eastAsia="Times New Roman"/>
                <w:sz w:val="18"/>
                <w:szCs w:val="18"/>
                <w:lang w:eastAsia="en-GB"/>
              </w:rPr>
              <w:t>(2,555)</w:t>
            </w:r>
            <w:r w:rsidRPr="001B70D8">
              <w:rPr>
                <w:rFonts w:eastAsia="Times New Roman"/>
                <w:sz w:val="18"/>
                <w:szCs w:val="18"/>
                <w:lang w:eastAsia="en-GB"/>
              </w:rPr>
              <w:t xml:space="preserve"> </w:t>
            </w:r>
          </w:p>
        </w:tc>
      </w:tr>
      <w:tr w:rsidR="00F35A3F" w:rsidRPr="001B70D8" w14:paraId="7AAB7710" w14:textId="77777777" w:rsidTr="00F35A3F">
        <w:trPr>
          <w:trHeight w:val="227"/>
        </w:trPr>
        <w:tc>
          <w:tcPr>
            <w:tcW w:w="1888" w:type="pct"/>
            <w:hideMark/>
          </w:tcPr>
          <w:p w14:paraId="064BD6C8" w14:textId="77777777" w:rsidR="001C2130" w:rsidRPr="001B70D8" w:rsidRDefault="001C2130" w:rsidP="001E7ACB">
            <w:pPr>
              <w:spacing w:before="0" w:after="0"/>
              <w:rPr>
                <w:rFonts w:eastAsia="Times New Roman"/>
                <w:sz w:val="18"/>
                <w:szCs w:val="18"/>
                <w:lang w:eastAsia="en-GB"/>
              </w:rPr>
            </w:pPr>
            <w:r w:rsidRPr="001B70D8">
              <w:rPr>
                <w:rFonts w:eastAsia="Times New Roman"/>
                <w:sz w:val="18"/>
                <w:szCs w:val="18"/>
                <w:lang w:eastAsia="en-GB"/>
              </w:rPr>
              <w:t>Other movements in depreciation and impairment</w:t>
            </w:r>
          </w:p>
        </w:tc>
        <w:tc>
          <w:tcPr>
            <w:tcW w:w="390" w:type="pct"/>
            <w:hideMark/>
          </w:tcPr>
          <w:p w14:paraId="267B7C1E" w14:textId="5D05F688"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22" w:type="pct"/>
            <w:hideMark/>
          </w:tcPr>
          <w:p w14:paraId="6A554CFC" w14:textId="48CF9CB1"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434" w:type="pct"/>
            <w:hideMark/>
          </w:tcPr>
          <w:p w14:paraId="65774154" w14:textId="77777777"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(242)</w:t>
            </w:r>
          </w:p>
        </w:tc>
        <w:tc>
          <w:tcPr>
            <w:tcW w:w="435" w:type="pct"/>
            <w:hideMark/>
          </w:tcPr>
          <w:p w14:paraId="6ED38B03" w14:textId="5FBB119C"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340" w:type="pct"/>
            <w:hideMark/>
          </w:tcPr>
          <w:p w14:paraId="4488E807" w14:textId="269F6950"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2" w:type="pct"/>
            <w:hideMark/>
          </w:tcPr>
          <w:p w14:paraId="533A2AC9" w14:textId="4C97DB28" w:rsidR="001C2130" w:rsidRPr="00E971AC" w:rsidRDefault="001C2130" w:rsidP="001E7ACB">
            <w:pPr>
              <w:spacing w:before="0" w:after="0"/>
              <w:rPr>
                <w:rFonts w:eastAsia="Times New Roman"/>
                <w:sz w:val="18"/>
                <w:szCs w:val="18"/>
                <w:lang w:eastAsia="en-GB"/>
              </w:rPr>
            </w:pPr>
            <w:r w:rsidRPr="00E971AC">
              <w:rPr>
                <w:rFonts w:eastAsia="Times New Roman"/>
                <w:sz w:val="18"/>
                <w:szCs w:val="18"/>
                <w:lang w:eastAsia="en-GB"/>
              </w:rPr>
              <w:t xml:space="preserve">0 </w:t>
            </w:r>
          </w:p>
        </w:tc>
        <w:tc>
          <w:tcPr>
            <w:tcW w:w="549" w:type="pct"/>
            <w:hideMark/>
          </w:tcPr>
          <w:p w14:paraId="79883D7A" w14:textId="77777777" w:rsidR="001C2130" w:rsidRPr="001B70D8" w:rsidRDefault="001C2130" w:rsidP="001E7ACB">
            <w:pPr>
              <w:spacing w:before="0" w:after="0"/>
              <w:rPr>
                <w:rFonts w:eastAsia="Times New Roman"/>
                <w:sz w:val="18"/>
                <w:szCs w:val="18"/>
                <w:lang w:eastAsia="en-GB"/>
              </w:rPr>
            </w:pPr>
            <w:r w:rsidRPr="001B70D8">
              <w:rPr>
                <w:rFonts w:eastAsia="Times New Roman"/>
                <w:sz w:val="18"/>
                <w:szCs w:val="18"/>
                <w:lang w:eastAsia="en-GB"/>
              </w:rPr>
              <w:t>(242)</w:t>
            </w:r>
          </w:p>
        </w:tc>
      </w:tr>
      <w:tr w:rsidR="00F35A3F" w:rsidRPr="001B70D8" w14:paraId="2FA3D531" w14:textId="77777777" w:rsidTr="00F35A3F">
        <w:trPr>
          <w:trHeight w:val="227"/>
        </w:trPr>
        <w:tc>
          <w:tcPr>
            <w:tcW w:w="1888" w:type="pct"/>
            <w:hideMark/>
          </w:tcPr>
          <w:p w14:paraId="1F03A9DC" w14:textId="77777777" w:rsidR="001C2130" w:rsidRPr="001B70D8" w:rsidRDefault="001C2130" w:rsidP="001E7ACB">
            <w:pPr>
              <w:spacing w:before="0" w:after="0"/>
              <w:rPr>
                <w:rFonts w:eastAsia="Times New Roman"/>
                <w:b/>
                <w:bCs/>
                <w:sz w:val="18"/>
                <w:szCs w:val="18"/>
                <w:lang w:eastAsia="en-GB"/>
              </w:rPr>
            </w:pPr>
            <w:r w:rsidRPr="001B70D8">
              <w:rPr>
                <w:rFonts w:eastAsia="Times New Roman"/>
                <w:b/>
                <w:bCs/>
                <w:sz w:val="18"/>
                <w:szCs w:val="18"/>
                <w:lang w:eastAsia="en-GB"/>
              </w:rPr>
              <w:t>As at 31 March 2021</w:t>
            </w:r>
          </w:p>
        </w:tc>
        <w:tc>
          <w:tcPr>
            <w:tcW w:w="390" w:type="pct"/>
            <w:hideMark/>
          </w:tcPr>
          <w:p w14:paraId="6A9818F0" w14:textId="78BF771A" w:rsidR="001C2130" w:rsidRPr="00E971AC" w:rsidRDefault="001C2130" w:rsidP="001E7ACB">
            <w:pPr>
              <w:spacing w:before="0" w:after="0"/>
              <w:rPr>
                <w:rFonts w:eastAsia="Times New Roman"/>
                <w:b/>
                <w:bCs/>
                <w:sz w:val="18"/>
                <w:szCs w:val="18"/>
                <w:lang w:eastAsia="en-GB"/>
              </w:rPr>
            </w:pPr>
            <w:r w:rsidRPr="00E971AC">
              <w:rPr>
                <w:rFonts w:eastAsia="Times New Roman"/>
                <w:b/>
                <w:bCs/>
                <w:sz w:val="18"/>
                <w:szCs w:val="18"/>
                <w:lang w:eastAsia="en-GB"/>
              </w:rPr>
              <w:t xml:space="preserve">0 </w:t>
            </w:r>
          </w:p>
        </w:tc>
        <w:tc>
          <w:tcPr>
            <w:tcW w:w="422" w:type="pct"/>
            <w:hideMark/>
          </w:tcPr>
          <w:p w14:paraId="68019BFB" w14:textId="03366DB3" w:rsidR="001C2130" w:rsidRPr="00E971AC" w:rsidRDefault="001C2130" w:rsidP="001E7ACB">
            <w:pPr>
              <w:spacing w:before="0" w:after="0"/>
              <w:rPr>
                <w:rFonts w:eastAsia="Times New Roman"/>
                <w:b/>
                <w:bCs/>
                <w:sz w:val="18"/>
                <w:szCs w:val="18"/>
                <w:lang w:eastAsia="en-GB"/>
              </w:rPr>
            </w:pPr>
            <w:r w:rsidRPr="00E971AC">
              <w:rPr>
                <w:rFonts w:eastAsia="Times New Roman"/>
                <w:b/>
                <w:bCs/>
                <w:sz w:val="18"/>
                <w:szCs w:val="18"/>
                <w:lang w:eastAsia="en-GB"/>
              </w:rPr>
              <w:t>(6,277)</w:t>
            </w:r>
          </w:p>
        </w:tc>
        <w:tc>
          <w:tcPr>
            <w:tcW w:w="434" w:type="pct"/>
            <w:hideMark/>
          </w:tcPr>
          <w:p w14:paraId="20C9E27F" w14:textId="77777777" w:rsidR="001C2130" w:rsidRPr="00E971AC" w:rsidRDefault="001C2130" w:rsidP="001E7ACB">
            <w:pPr>
              <w:spacing w:before="0" w:after="0"/>
              <w:rPr>
                <w:rFonts w:eastAsia="Times New Roman"/>
                <w:b/>
                <w:bCs/>
                <w:sz w:val="18"/>
                <w:szCs w:val="18"/>
                <w:lang w:eastAsia="en-GB"/>
              </w:rPr>
            </w:pPr>
            <w:r w:rsidRPr="00E971AC">
              <w:rPr>
                <w:rFonts w:eastAsia="Times New Roman"/>
                <w:b/>
                <w:bCs/>
                <w:sz w:val="18"/>
                <w:szCs w:val="18"/>
                <w:lang w:eastAsia="en-GB"/>
              </w:rPr>
              <w:t>(11,343)</w:t>
            </w:r>
          </w:p>
        </w:tc>
        <w:tc>
          <w:tcPr>
            <w:tcW w:w="435" w:type="pct"/>
            <w:hideMark/>
          </w:tcPr>
          <w:p w14:paraId="1872A40A" w14:textId="77777777" w:rsidR="001C2130" w:rsidRPr="00E971AC" w:rsidRDefault="001C2130" w:rsidP="001E7ACB">
            <w:pPr>
              <w:spacing w:before="0" w:after="0"/>
              <w:rPr>
                <w:rFonts w:eastAsia="Times New Roman"/>
                <w:b/>
                <w:bCs/>
                <w:sz w:val="18"/>
                <w:szCs w:val="18"/>
                <w:lang w:eastAsia="en-GB"/>
              </w:rPr>
            </w:pPr>
            <w:r w:rsidRPr="00E971AC">
              <w:rPr>
                <w:rFonts w:eastAsia="Times New Roman"/>
                <w:b/>
                <w:bCs/>
                <w:sz w:val="18"/>
                <w:szCs w:val="18"/>
                <w:lang w:eastAsia="en-GB"/>
              </w:rPr>
              <w:t>(11)</w:t>
            </w:r>
          </w:p>
        </w:tc>
        <w:tc>
          <w:tcPr>
            <w:tcW w:w="340" w:type="pct"/>
            <w:hideMark/>
          </w:tcPr>
          <w:p w14:paraId="010BD6D9" w14:textId="77777777" w:rsidR="001C2130" w:rsidRPr="00E971AC" w:rsidRDefault="001C2130" w:rsidP="001E7ACB">
            <w:pPr>
              <w:spacing w:before="0" w:after="0"/>
              <w:rPr>
                <w:rFonts w:eastAsia="Times New Roman"/>
                <w:b/>
                <w:bCs/>
                <w:sz w:val="18"/>
                <w:szCs w:val="18"/>
                <w:lang w:eastAsia="en-GB"/>
              </w:rPr>
            </w:pPr>
            <w:r w:rsidRPr="00E971AC">
              <w:rPr>
                <w:rFonts w:eastAsia="Times New Roman"/>
                <w:b/>
                <w:bCs/>
                <w:sz w:val="18"/>
                <w:szCs w:val="18"/>
                <w:lang w:eastAsia="en-GB"/>
              </w:rPr>
              <w:t>(9)</w:t>
            </w:r>
          </w:p>
        </w:tc>
        <w:tc>
          <w:tcPr>
            <w:tcW w:w="542" w:type="pct"/>
            <w:hideMark/>
          </w:tcPr>
          <w:p w14:paraId="3E3DF3B0" w14:textId="64491E06" w:rsidR="001C2130" w:rsidRPr="00E971AC" w:rsidRDefault="001C2130" w:rsidP="001E7ACB">
            <w:pPr>
              <w:spacing w:before="0" w:after="0"/>
              <w:rPr>
                <w:rFonts w:eastAsia="Times New Roman"/>
                <w:b/>
                <w:bCs/>
                <w:sz w:val="18"/>
                <w:szCs w:val="18"/>
                <w:lang w:eastAsia="en-GB"/>
              </w:rPr>
            </w:pPr>
            <w:r w:rsidRPr="00E971AC">
              <w:rPr>
                <w:rFonts w:eastAsia="Times New Roman"/>
                <w:b/>
                <w:bCs/>
                <w:sz w:val="18"/>
                <w:szCs w:val="18"/>
                <w:lang w:eastAsia="en-GB"/>
              </w:rPr>
              <w:t xml:space="preserve">0 </w:t>
            </w:r>
          </w:p>
        </w:tc>
        <w:tc>
          <w:tcPr>
            <w:tcW w:w="549" w:type="pct"/>
            <w:hideMark/>
          </w:tcPr>
          <w:p w14:paraId="69BA6AE5" w14:textId="5ADFA8B4" w:rsidR="001C2130" w:rsidRPr="001B70D8" w:rsidRDefault="001C2130" w:rsidP="001E7ACB">
            <w:pPr>
              <w:spacing w:before="0" w:after="0"/>
              <w:rPr>
                <w:rFonts w:eastAsia="Times New Roman"/>
                <w:b/>
                <w:bCs/>
                <w:sz w:val="18"/>
                <w:szCs w:val="18"/>
                <w:lang w:eastAsia="en-GB"/>
              </w:rPr>
            </w:pPr>
            <w:r w:rsidRPr="001B70D8">
              <w:rPr>
                <w:rFonts w:eastAsia="Times New Roman"/>
                <w:b/>
                <w:bCs/>
                <w:sz w:val="18"/>
                <w:szCs w:val="18"/>
                <w:lang w:eastAsia="en-GB"/>
              </w:rPr>
              <w:t>(</w:t>
            </w:r>
            <w:r w:rsidR="007C0528">
              <w:rPr>
                <w:rFonts w:eastAsia="Times New Roman"/>
                <w:b/>
                <w:bCs/>
                <w:sz w:val="18"/>
                <w:szCs w:val="18"/>
                <w:lang w:eastAsia="en-GB"/>
              </w:rPr>
              <w:t>17</w:t>
            </w:r>
            <w:r w:rsidRPr="001B70D8">
              <w:rPr>
                <w:rFonts w:eastAsia="Times New Roman"/>
                <w:b/>
                <w:bCs/>
                <w:sz w:val="18"/>
                <w:szCs w:val="18"/>
                <w:lang w:eastAsia="en-GB"/>
              </w:rPr>
              <w:t>,</w:t>
            </w:r>
            <w:r w:rsidR="007C0528">
              <w:rPr>
                <w:rFonts w:eastAsia="Times New Roman"/>
                <w:b/>
                <w:bCs/>
                <w:sz w:val="18"/>
                <w:szCs w:val="18"/>
                <w:lang w:eastAsia="en-GB"/>
              </w:rPr>
              <w:t>641</w:t>
            </w:r>
            <w:r w:rsidRPr="001B70D8">
              <w:rPr>
                <w:rFonts w:eastAsia="Times New Roman"/>
                <w:b/>
                <w:bCs/>
                <w:sz w:val="18"/>
                <w:szCs w:val="18"/>
                <w:lang w:eastAsia="en-GB"/>
              </w:rPr>
              <w:t>)</w:t>
            </w:r>
          </w:p>
        </w:tc>
      </w:tr>
      <w:tr w:rsidR="00F35A3F" w:rsidRPr="001B70D8" w14:paraId="1CEA4CDC" w14:textId="77777777" w:rsidTr="00F35A3F">
        <w:trPr>
          <w:trHeight w:val="227"/>
        </w:trPr>
        <w:tc>
          <w:tcPr>
            <w:tcW w:w="1888" w:type="pct"/>
          </w:tcPr>
          <w:p w14:paraId="4EFAEA14" w14:textId="754F3FB6" w:rsidR="0058060E" w:rsidRPr="001B70D8" w:rsidRDefault="002A58E8" w:rsidP="001E7ACB">
            <w:pPr>
              <w:spacing w:before="0" w:after="0"/>
              <w:rPr>
                <w:rFonts w:eastAsia="Times New Roman"/>
                <w:b/>
                <w:bCs/>
                <w:sz w:val="18"/>
                <w:szCs w:val="18"/>
                <w:lang w:eastAsia="en-GB"/>
              </w:rPr>
            </w:pPr>
            <w:r>
              <w:rPr>
                <w:rFonts w:eastAsia="Times New Roman"/>
                <w:b/>
                <w:bCs/>
                <w:sz w:val="18"/>
                <w:szCs w:val="18"/>
                <w:lang w:eastAsia="en-GB"/>
              </w:rPr>
              <w:t xml:space="preserve">Net Book Value </w:t>
            </w:r>
            <w:r w:rsidR="008C6AB6">
              <w:rPr>
                <w:rFonts w:eastAsia="Times New Roman"/>
                <w:b/>
                <w:bCs/>
                <w:sz w:val="18"/>
                <w:szCs w:val="18"/>
                <w:lang w:eastAsia="en-GB"/>
              </w:rPr>
              <w:t>a</w:t>
            </w:r>
            <w:r w:rsidR="00330745">
              <w:rPr>
                <w:rFonts w:eastAsia="Times New Roman"/>
                <w:b/>
                <w:bCs/>
                <w:sz w:val="18"/>
                <w:szCs w:val="18"/>
                <w:lang w:eastAsia="en-GB"/>
              </w:rPr>
              <w:t>t 31 March 202</w:t>
            </w:r>
            <w:r w:rsidR="008C6AB6">
              <w:rPr>
                <w:rFonts w:eastAsia="Times New Roman"/>
                <w:b/>
                <w:bCs/>
                <w:sz w:val="18"/>
                <w:szCs w:val="18"/>
                <w:lang w:eastAsia="en-GB"/>
              </w:rPr>
              <w:t>1</w:t>
            </w:r>
          </w:p>
        </w:tc>
        <w:tc>
          <w:tcPr>
            <w:tcW w:w="390" w:type="pct"/>
          </w:tcPr>
          <w:p w14:paraId="0AF2ED64" w14:textId="1617DC30" w:rsidR="0058060E" w:rsidRPr="00E971AC" w:rsidRDefault="00330745" w:rsidP="001E7ACB">
            <w:pPr>
              <w:spacing w:before="0" w:after="0"/>
              <w:rPr>
                <w:rFonts w:eastAsia="Times New Roman"/>
                <w:b/>
                <w:bCs/>
                <w:sz w:val="18"/>
                <w:szCs w:val="18"/>
                <w:lang w:eastAsia="en-GB"/>
              </w:rPr>
            </w:pPr>
            <w:r w:rsidRPr="00E971AC">
              <w:rPr>
                <w:rFonts w:eastAsia="Times New Roman"/>
                <w:b/>
                <w:bCs/>
                <w:sz w:val="18"/>
                <w:szCs w:val="18"/>
                <w:lang w:eastAsia="en-GB"/>
              </w:rPr>
              <w:t>1</w:t>
            </w:r>
            <w:r w:rsidR="007842E1" w:rsidRPr="00E971AC">
              <w:rPr>
                <w:rFonts w:eastAsia="Times New Roman"/>
                <w:b/>
                <w:bCs/>
                <w:sz w:val="18"/>
                <w:szCs w:val="18"/>
                <w:lang w:eastAsia="en-GB"/>
              </w:rPr>
              <w:t>56</w:t>
            </w:r>
            <w:r w:rsidRPr="00E971AC">
              <w:rPr>
                <w:rFonts w:eastAsia="Times New Roman"/>
                <w:b/>
                <w:bCs/>
                <w:sz w:val="18"/>
                <w:szCs w:val="18"/>
                <w:lang w:eastAsia="en-GB"/>
              </w:rPr>
              <w:t>,</w:t>
            </w:r>
            <w:r w:rsidR="007842E1" w:rsidRPr="00E971AC">
              <w:rPr>
                <w:rFonts w:eastAsia="Times New Roman"/>
                <w:b/>
                <w:bCs/>
                <w:sz w:val="18"/>
                <w:szCs w:val="18"/>
                <w:lang w:eastAsia="en-GB"/>
              </w:rPr>
              <w:t>1</w:t>
            </w:r>
            <w:r w:rsidR="00D146AE" w:rsidRPr="00E971AC">
              <w:rPr>
                <w:rFonts w:eastAsia="Times New Roman"/>
                <w:b/>
                <w:bCs/>
                <w:sz w:val="18"/>
                <w:szCs w:val="18"/>
                <w:lang w:eastAsia="en-GB"/>
              </w:rPr>
              <w:t>8</w:t>
            </w:r>
            <w:r w:rsidRPr="00E971AC">
              <w:rPr>
                <w:rFonts w:eastAsia="Times New Roman"/>
                <w:b/>
                <w:bCs/>
                <w:sz w:val="18"/>
                <w:szCs w:val="18"/>
                <w:lang w:eastAsia="en-GB"/>
              </w:rPr>
              <w:t>2</w:t>
            </w:r>
          </w:p>
        </w:tc>
        <w:tc>
          <w:tcPr>
            <w:tcW w:w="422" w:type="pct"/>
          </w:tcPr>
          <w:p w14:paraId="2489CCED" w14:textId="02B68CA9" w:rsidR="0058060E" w:rsidRPr="00E971AC" w:rsidRDefault="00330745" w:rsidP="001E7ACB">
            <w:pPr>
              <w:spacing w:before="0" w:after="0"/>
              <w:rPr>
                <w:rFonts w:eastAsia="Times New Roman"/>
                <w:b/>
                <w:bCs/>
                <w:sz w:val="18"/>
                <w:szCs w:val="18"/>
                <w:lang w:eastAsia="en-GB"/>
              </w:rPr>
            </w:pPr>
            <w:r w:rsidRPr="00E971AC">
              <w:rPr>
                <w:rFonts w:eastAsia="Times New Roman"/>
                <w:b/>
                <w:bCs/>
                <w:sz w:val="18"/>
                <w:szCs w:val="18"/>
                <w:lang w:eastAsia="en-GB"/>
              </w:rPr>
              <w:t>3</w:t>
            </w:r>
            <w:r w:rsidR="00D146AE" w:rsidRPr="00E971AC">
              <w:rPr>
                <w:rFonts w:eastAsia="Times New Roman"/>
                <w:b/>
                <w:bCs/>
                <w:sz w:val="18"/>
                <w:szCs w:val="18"/>
                <w:lang w:eastAsia="en-GB"/>
              </w:rPr>
              <w:t>31</w:t>
            </w:r>
            <w:r w:rsidRPr="00E971AC">
              <w:rPr>
                <w:rFonts w:eastAsia="Times New Roman"/>
                <w:b/>
                <w:bCs/>
                <w:sz w:val="18"/>
                <w:szCs w:val="18"/>
                <w:lang w:eastAsia="en-GB"/>
              </w:rPr>
              <w:t>,</w:t>
            </w:r>
            <w:r w:rsidR="00D146AE" w:rsidRPr="00E971AC">
              <w:rPr>
                <w:rFonts w:eastAsia="Times New Roman"/>
                <w:b/>
                <w:bCs/>
                <w:sz w:val="18"/>
                <w:szCs w:val="18"/>
                <w:lang w:eastAsia="en-GB"/>
              </w:rPr>
              <w:t>731</w:t>
            </w:r>
          </w:p>
        </w:tc>
        <w:tc>
          <w:tcPr>
            <w:tcW w:w="434" w:type="pct"/>
          </w:tcPr>
          <w:p w14:paraId="55877165" w14:textId="79E83BC8" w:rsidR="0058060E" w:rsidRPr="00E971AC" w:rsidRDefault="00D146AE" w:rsidP="001E7ACB">
            <w:pPr>
              <w:spacing w:before="0" w:after="0"/>
              <w:rPr>
                <w:rFonts w:eastAsia="Times New Roman"/>
                <w:b/>
                <w:bCs/>
                <w:sz w:val="18"/>
                <w:szCs w:val="18"/>
                <w:lang w:eastAsia="en-GB"/>
              </w:rPr>
            </w:pPr>
            <w:r w:rsidRPr="00E971AC">
              <w:rPr>
                <w:rFonts w:eastAsia="Times New Roman"/>
                <w:b/>
                <w:bCs/>
                <w:sz w:val="18"/>
                <w:szCs w:val="18"/>
                <w:lang w:eastAsia="en-GB"/>
              </w:rPr>
              <w:t>6</w:t>
            </w:r>
            <w:r w:rsidR="004E7233" w:rsidRPr="00E971AC">
              <w:rPr>
                <w:rFonts w:eastAsia="Times New Roman"/>
                <w:b/>
                <w:bCs/>
                <w:sz w:val="18"/>
                <w:szCs w:val="18"/>
                <w:lang w:eastAsia="en-GB"/>
              </w:rPr>
              <w:t>,</w:t>
            </w:r>
            <w:r w:rsidRPr="00E971AC">
              <w:rPr>
                <w:rFonts w:eastAsia="Times New Roman"/>
                <w:b/>
                <w:bCs/>
                <w:sz w:val="18"/>
                <w:szCs w:val="18"/>
                <w:lang w:eastAsia="en-GB"/>
              </w:rPr>
              <w:t>470</w:t>
            </w:r>
          </w:p>
        </w:tc>
        <w:tc>
          <w:tcPr>
            <w:tcW w:w="435" w:type="pct"/>
          </w:tcPr>
          <w:p w14:paraId="48160C9A" w14:textId="5D4A7139" w:rsidR="0058060E" w:rsidRPr="00E971AC" w:rsidRDefault="004E7233" w:rsidP="001E7ACB">
            <w:pPr>
              <w:spacing w:before="0" w:after="0"/>
              <w:rPr>
                <w:rFonts w:eastAsia="Times New Roman"/>
                <w:b/>
                <w:bCs/>
                <w:sz w:val="18"/>
                <w:szCs w:val="18"/>
                <w:lang w:eastAsia="en-GB"/>
              </w:rPr>
            </w:pPr>
            <w:r w:rsidRPr="00E971AC">
              <w:rPr>
                <w:rFonts w:eastAsia="Times New Roman"/>
                <w:b/>
                <w:bCs/>
                <w:sz w:val="18"/>
                <w:szCs w:val="18"/>
                <w:lang w:eastAsia="en-GB"/>
              </w:rPr>
              <w:t>8,</w:t>
            </w:r>
            <w:r w:rsidR="00DA6029" w:rsidRPr="00E971AC">
              <w:rPr>
                <w:rFonts w:eastAsia="Times New Roman"/>
                <w:b/>
                <w:bCs/>
                <w:sz w:val="18"/>
                <w:szCs w:val="18"/>
                <w:lang w:eastAsia="en-GB"/>
              </w:rPr>
              <w:t>944</w:t>
            </w:r>
          </w:p>
        </w:tc>
        <w:tc>
          <w:tcPr>
            <w:tcW w:w="340" w:type="pct"/>
          </w:tcPr>
          <w:p w14:paraId="10EE52C7" w14:textId="0BE6846E" w:rsidR="0058060E" w:rsidRPr="00E971AC" w:rsidRDefault="004E7233" w:rsidP="001E7ACB">
            <w:pPr>
              <w:spacing w:before="0" w:after="0"/>
              <w:rPr>
                <w:rFonts w:eastAsia="Times New Roman"/>
                <w:b/>
                <w:bCs/>
                <w:sz w:val="18"/>
                <w:szCs w:val="18"/>
                <w:lang w:eastAsia="en-GB"/>
              </w:rPr>
            </w:pPr>
            <w:r w:rsidRPr="00E971AC">
              <w:rPr>
                <w:rFonts w:eastAsia="Times New Roman"/>
                <w:b/>
                <w:bCs/>
                <w:sz w:val="18"/>
                <w:szCs w:val="18"/>
                <w:lang w:eastAsia="en-GB"/>
              </w:rPr>
              <w:t>21,</w:t>
            </w:r>
            <w:r w:rsidR="00DA6029" w:rsidRPr="00E971AC">
              <w:rPr>
                <w:rFonts w:eastAsia="Times New Roman"/>
                <w:b/>
                <w:bCs/>
                <w:sz w:val="18"/>
                <w:szCs w:val="18"/>
                <w:lang w:eastAsia="en-GB"/>
              </w:rPr>
              <w:t>018</w:t>
            </w:r>
          </w:p>
        </w:tc>
        <w:tc>
          <w:tcPr>
            <w:tcW w:w="542" w:type="pct"/>
          </w:tcPr>
          <w:p w14:paraId="21EA662D" w14:textId="505C4C3E" w:rsidR="0058060E" w:rsidRPr="00E971AC" w:rsidRDefault="00DA6029" w:rsidP="001E7ACB">
            <w:pPr>
              <w:spacing w:before="0" w:after="0"/>
              <w:rPr>
                <w:rFonts w:eastAsia="Times New Roman"/>
                <w:b/>
                <w:bCs/>
                <w:sz w:val="18"/>
                <w:szCs w:val="18"/>
                <w:lang w:eastAsia="en-GB"/>
              </w:rPr>
            </w:pPr>
            <w:r w:rsidRPr="00E971AC">
              <w:rPr>
                <w:rFonts w:eastAsia="Times New Roman"/>
                <w:b/>
                <w:bCs/>
                <w:sz w:val="18"/>
                <w:szCs w:val="18"/>
                <w:lang w:eastAsia="en-GB"/>
              </w:rPr>
              <w:t>11</w:t>
            </w:r>
            <w:r w:rsidR="00D8460F" w:rsidRPr="00E971AC">
              <w:rPr>
                <w:rFonts w:eastAsia="Times New Roman"/>
                <w:b/>
                <w:bCs/>
                <w:sz w:val="18"/>
                <w:szCs w:val="18"/>
                <w:lang w:eastAsia="en-GB"/>
              </w:rPr>
              <w:t>,</w:t>
            </w:r>
            <w:r w:rsidRPr="00E971AC">
              <w:rPr>
                <w:rFonts w:eastAsia="Times New Roman"/>
                <w:b/>
                <w:bCs/>
                <w:sz w:val="18"/>
                <w:szCs w:val="18"/>
                <w:lang w:eastAsia="en-GB"/>
              </w:rPr>
              <w:t>611</w:t>
            </w:r>
          </w:p>
        </w:tc>
        <w:tc>
          <w:tcPr>
            <w:tcW w:w="549" w:type="pct"/>
          </w:tcPr>
          <w:p w14:paraId="385E8392" w14:textId="2CFA56FC" w:rsidR="0058060E" w:rsidRPr="001B70D8" w:rsidRDefault="00565704" w:rsidP="001E7ACB">
            <w:pPr>
              <w:spacing w:before="0" w:after="0"/>
              <w:rPr>
                <w:rFonts w:eastAsia="Times New Roman"/>
                <w:b/>
                <w:bCs/>
                <w:sz w:val="18"/>
                <w:szCs w:val="18"/>
                <w:lang w:eastAsia="en-GB"/>
              </w:rPr>
            </w:pPr>
            <w:r>
              <w:rPr>
                <w:rFonts w:eastAsia="Times New Roman"/>
                <w:b/>
                <w:bCs/>
                <w:sz w:val="18"/>
                <w:szCs w:val="18"/>
                <w:lang w:eastAsia="en-GB"/>
              </w:rPr>
              <w:t>5</w:t>
            </w:r>
            <w:r w:rsidR="00DA6029">
              <w:rPr>
                <w:rFonts w:eastAsia="Times New Roman"/>
                <w:b/>
                <w:bCs/>
                <w:sz w:val="18"/>
                <w:szCs w:val="18"/>
                <w:lang w:eastAsia="en-GB"/>
              </w:rPr>
              <w:t>35</w:t>
            </w:r>
            <w:r>
              <w:rPr>
                <w:rFonts w:eastAsia="Times New Roman"/>
                <w:b/>
                <w:bCs/>
                <w:sz w:val="18"/>
                <w:szCs w:val="18"/>
                <w:lang w:eastAsia="en-GB"/>
              </w:rPr>
              <w:t>,</w:t>
            </w:r>
            <w:r w:rsidR="00DA6029">
              <w:rPr>
                <w:rFonts w:eastAsia="Times New Roman"/>
                <w:b/>
                <w:bCs/>
                <w:sz w:val="18"/>
                <w:szCs w:val="18"/>
                <w:lang w:eastAsia="en-GB"/>
              </w:rPr>
              <w:t>957</w:t>
            </w:r>
          </w:p>
        </w:tc>
      </w:tr>
      <w:tr w:rsidR="00F35A3F" w:rsidRPr="001B70D8" w14:paraId="23512A54" w14:textId="77777777" w:rsidTr="00F35A3F">
        <w:trPr>
          <w:trHeight w:val="227"/>
        </w:trPr>
        <w:tc>
          <w:tcPr>
            <w:tcW w:w="1888" w:type="pct"/>
          </w:tcPr>
          <w:p w14:paraId="42DA7163" w14:textId="0D0F40E5" w:rsidR="00920F3D" w:rsidRDefault="00920F3D" w:rsidP="001E7ACB">
            <w:pPr>
              <w:spacing w:before="0" w:after="0"/>
              <w:rPr>
                <w:rFonts w:eastAsia="Times New Roman"/>
                <w:b/>
                <w:bCs/>
                <w:sz w:val="18"/>
                <w:szCs w:val="18"/>
                <w:lang w:eastAsia="en-GB"/>
              </w:rPr>
            </w:pPr>
            <w:r>
              <w:rPr>
                <w:rFonts w:eastAsia="Times New Roman"/>
                <w:b/>
                <w:bCs/>
                <w:sz w:val="18"/>
                <w:szCs w:val="18"/>
                <w:lang w:eastAsia="en-GB"/>
              </w:rPr>
              <w:t>Net Book Value at 31 March 2020</w:t>
            </w:r>
          </w:p>
        </w:tc>
        <w:tc>
          <w:tcPr>
            <w:tcW w:w="390" w:type="pct"/>
          </w:tcPr>
          <w:p w14:paraId="513CB1F0" w14:textId="1E4CE428" w:rsidR="00920F3D" w:rsidRPr="00E971AC" w:rsidRDefault="00920F3D" w:rsidP="001E7ACB">
            <w:pPr>
              <w:spacing w:before="0" w:after="0"/>
              <w:rPr>
                <w:rFonts w:eastAsia="Times New Roman"/>
                <w:b/>
                <w:sz w:val="18"/>
                <w:szCs w:val="18"/>
                <w:lang w:eastAsia="en-GB"/>
              </w:rPr>
            </w:pPr>
            <w:r w:rsidRPr="00E971AC">
              <w:rPr>
                <w:b/>
                <w:sz w:val="18"/>
                <w:szCs w:val="18"/>
              </w:rPr>
              <w:t xml:space="preserve"> 161,402 </w:t>
            </w:r>
          </w:p>
        </w:tc>
        <w:tc>
          <w:tcPr>
            <w:tcW w:w="422" w:type="pct"/>
          </w:tcPr>
          <w:p w14:paraId="20832F43" w14:textId="1904910A" w:rsidR="00920F3D" w:rsidRPr="00E971AC" w:rsidRDefault="00920F3D" w:rsidP="001E7ACB">
            <w:pPr>
              <w:spacing w:before="0" w:after="0"/>
              <w:rPr>
                <w:rFonts w:eastAsia="Times New Roman"/>
                <w:b/>
                <w:sz w:val="18"/>
                <w:szCs w:val="18"/>
                <w:lang w:eastAsia="en-GB"/>
              </w:rPr>
            </w:pPr>
            <w:r w:rsidRPr="00E971AC">
              <w:rPr>
                <w:b/>
                <w:sz w:val="18"/>
                <w:szCs w:val="18"/>
              </w:rPr>
              <w:t xml:space="preserve"> 348,145 </w:t>
            </w:r>
          </w:p>
        </w:tc>
        <w:tc>
          <w:tcPr>
            <w:tcW w:w="434" w:type="pct"/>
          </w:tcPr>
          <w:p w14:paraId="63B8E678" w14:textId="2A8238FF" w:rsidR="00920F3D" w:rsidRPr="00E971AC" w:rsidRDefault="00920F3D" w:rsidP="001E7ACB">
            <w:pPr>
              <w:spacing w:before="0" w:after="0"/>
              <w:rPr>
                <w:rFonts w:eastAsia="Times New Roman"/>
                <w:b/>
                <w:sz w:val="18"/>
                <w:szCs w:val="18"/>
                <w:lang w:eastAsia="en-GB"/>
              </w:rPr>
            </w:pPr>
            <w:r w:rsidRPr="00E971AC">
              <w:rPr>
                <w:b/>
                <w:sz w:val="18"/>
                <w:szCs w:val="18"/>
              </w:rPr>
              <w:t xml:space="preserve"> 5,996 </w:t>
            </w:r>
          </w:p>
        </w:tc>
        <w:tc>
          <w:tcPr>
            <w:tcW w:w="435" w:type="pct"/>
          </w:tcPr>
          <w:p w14:paraId="476E6E39" w14:textId="5D085FDE" w:rsidR="00920F3D" w:rsidRPr="00E971AC" w:rsidRDefault="00246869" w:rsidP="001E7ACB">
            <w:pPr>
              <w:spacing w:before="0" w:after="0"/>
              <w:rPr>
                <w:rFonts w:eastAsia="Times New Roman"/>
                <w:b/>
                <w:sz w:val="18"/>
                <w:szCs w:val="18"/>
                <w:lang w:eastAsia="en-GB"/>
              </w:rPr>
            </w:pPr>
            <w:r w:rsidRPr="00E971AC">
              <w:rPr>
                <w:b/>
                <w:sz w:val="18"/>
                <w:szCs w:val="18"/>
              </w:rPr>
              <w:t xml:space="preserve"> 8,010 </w:t>
            </w:r>
          </w:p>
        </w:tc>
        <w:tc>
          <w:tcPr>
            <w:tcW w:w="340" w:type="pct"/>
          </w:tcPr>
          <w:p w14:paraId="7287585F" w14:textId="2552AF81" w:rsidR="00920F3D" w:rsidRPr="00E971AC" w:rsidRDefault="00246869" w:rsidP="001E7ACB">
            <w:pPr>
              <w:spacing w:before="0" w:after="0"/>
              <w:rPr>
                <w:rFonts w:eastAsia="Times New Roman"/>
                <w:b/>
                <w:sz w:val="18"/>
                <w:szCs w:val="18"/>
                <w:lang w:eastAsia="en-GB"/>
              </w:rPr>
            </w:pPr>
            <w:r w:rsidRPr="00E971AC">
              <w:rPr>
                <w:b/>
                <w:sz w:val="18"/>
                <w:szCs w:val="18"/>
              </w:rPr>
              <w:t xml:space="preserve"> 21,673 </w:t>
            </w:r>
          </w:p>
        </w:tc>
        <w:tc>
          <w:tcPr>
            <w:tcW w:w="542" w:type="pct"/>
          </w:tcPr>
          <w:p w14:paraId="4D562248" w14:textId="7023A8E6" w:rsidR="00920F3D" w:rsidRPr="00E971AC" w:rsidRDefault="00246869" w:rsidP="001E7ACB">
            <w:pPr>
              <w:spacing w:before="0" w:after="0"/>
              <w:rPr>
                <w:rFonts w:eastAsia="Times New Roman"/>
                <w:b/>
                <w:sz w:val="18"/>
                <w:szCs w:val="18"/>
                <w:lang w:eastAsia="en-GB"/>
              </w:rPr>
            </w:pPr>
            <w:r w:rsidRPr="00E971AC">
              <w:rPr>
                <w:b/>
                <w:sz w:val="18"/>
                <w:szCs w:val="18"/>
              </w:rPr>
              <w:t xml:space="preserve"> 6,934 </w:t>
            </w:r>
          </w:p>
        </w:tc>
        <w:tc>
          <w:tcPr>
            <w:tcW w:w="549" w:type="pct"/>
          </w:tcPr>
          <w:p w14:paraId="7C6E020A" w14:textId="231372DF" w:rsidR="00920F3D" w:rsidRPr="00920F3D" w:rsidRDefault="00246869" w:rsidP="001E7ACB">
            <w:pPr>
              <w:spacing w:before="0" w:after="0"/>
              <w:rPr>
                <w:rFonts w:eastAsia="Times New Roman"/>
                <w:b/>
                <w:bCs/>
                <w:sz w:val="18"/>
                <w:szCs w:val="18"/>
                <w:lang w:eastAsia="en-GB"/>
              </w:rPr>
            </w:pPr>
            <w:r w:rsidRPr="00246869">
              <w:rPr>
                <w:b/>
                <w:bCs/>
                <w:sz w:val="18"/>
                <w:szCs w:val="18"/>
              </w:rPr>
              <w:t xml:space="preserve"> 552,160 </w:t>
            </w:r>
          </w:p>
        </w:tc>
      </w:tr>
    </w:tbl>
    <w:p w14:paraId="338BE47E" w14:textId="7180596D" w:rsidR="00695108" w:rsidRDefault="00695108" w:rsidP="00964230"/>
    <w:p w14:paraId="63F3A960" w14:textId="77777777" w:rsidR="00695108" w:rsidRDefault="00695108">
      <w:pPr>
        <w:spacing w:before="0" w:after="160" w:line="259" w:lineRule="auto"/>
      </w:pPr>
      <w:r>
        <w:br w:type="page"/>
      </w:r>
    </w:p>
    <w:tbl>
      <w:tblPr>
        <w:tblStyle w:val="TableGrid"/>
        <w:tblW w:w="5000" w:type="pct"/>
        <w:tblLook w:val="04A0" w:firstRow="1" w:lastRow="0" w:firstColumn="1" w:lastColumn="0" w:noHBand="0" w:noVBand="1"/>
        <w:tblDescription w:val="Table detailing Property Plant and Equipment for 2019/20"/>
      </w:tblPr>
      <w:tblGrid>
        <w:gridCol w:w="5383"/>
        <w:gridCol w:w="1272"/>
        <w:gridCol w:w="1281"/>
        <w:gridCol w:w="1187"/>
        <w:gridCol w:w="1407"/>
        <w:gridCol w:w="987"/>
        <w:gridCol w:w="1581"/>
        <w:gridCol w:w="1593"/>
      </w:tblGrid>
      <w:tr w:rsidR="00F35A3F" w:rsidRPr="00A938A7" w14:paraId="6DCB9B15" w14:textId="77777777" w:rsidTr="00F35A3F">
        <w:trPr>
          <w:trHeight w:val="227"/>
        </w:trPr>
        <w:tc>
          <w:tcPr>
            <w:tcW w:w="1832" w:type="pct"/>
            <w:hideMark/>
          </w:tcPr>
          <w:p w14:paraId="2D33FC50" w14:textId="0C6F1097" w:rsidR="00AA203E" w:rsidRPr="00EE3BFB" w:rsidRDefault="00AA203E" w:rsidP="001E7ACB">
            <w:pPr>
              <w:spacing w:before="0" w:after="0"/>
              <w:rPr>
                <w:rFonts w:eastAsia="Times New Roman"/>
                <w:b/>
                <w:bCs/>
                <w:sz w:val="18"/>
                <w:szCs w:val="18"/>
                <w:lang w:eastAsia="en-GB"/>
              </w:rPr>
            </w:pPr>
            <w:r w:rsidRPr="00EE3BFB">
              <w:rPr>
                <w:rFonts w:eastAsia="Times New Roman"/>
                <w:b/>
                <w:bCs/>
                <w:sz w:val="18"/>
                <w:szCs w:val="18"/>
                <w:lang w:eastAsia="en-GB"/>
              </w:rPr>
              <w:lastRenderedPageBreak/>
              <w:t>Movements on Balances 20</w:t>
            </w:r>
            <w:r>
              <w:rPr>
                <w:rFonts w:eastAsia="Times New Roman"/>
                <w:b/>
                <w:bCs/>
                <w:sz w:val="18"/>
                <w:szCs w:val="18"/>
                <w:lang w:eastAsia="en-GB"/>
              </w:rPr>
              <w:t>19</w:t>
            </w:r>
            <w:r w:rsidRPr="00EE3BFB">
              <w:rPr>
                <w:rFonts w:eastAsia="Times New Roman"/>
                <w:b/>
                <w:bCs/>
                <w:sz w:val="18"/>
                <w:szCs w:val="18"/>
                <w:lang w:eastAsia="en-GB"/>
              </w:rPr>
              <w:t>/2</w:t>
            </w:r>
            <w:r>
              <w:rPr>
                <w:rFonts w:eastAsia="Times New Roman"/>
                <w:b/>
                <w:bCs/>
                <w:sz w:val="18"/>
                <w:szCs w:val="18"/>
                <w:lang w:eastAsia="en-GB"/>
              </w:rPr>
              <w:t>0</w:t>
            </w:r>
          </w:p>
        </w:tc>
        <w:tc>
          <w:tcPr>
            <w:tcW w:w="433" w:type="pct"/>
            <w:hideMark/>
          </w:tcPr>
          <w:p w14:paraId="3E63460E" w14:textId="77777777" w:rsidR="00AA203E" w:rsidRPr="00EE3BFB" w:rsidRDefault="00AA203E" w:rsidP="001E7ACB">
            <w:pPr>
              <w:spacing w:before="0" w:after="0"/>
              <w:rPr>
                <w:rFonts w:eastAsia="Times New Roman"/>
                <w:b/>
                <w:bCs/>
                <w:sz w:val="18"/>
                <w:szCs w:val="18"/>
                <w:lang w:eastAsia="en-GB"/>
              </w:rPr>
            </w:pPr>
            <w:r w:rsidRPr="00EE3BFB">
              <w:rPr>
                <w:rFonts w:eastAsia="Times New Roman"/>
                <w:b/>
                <w:bCs/>
                <w:sz w:val="18"/>
                <w:szCs w:val="18"/>
                <w:lang w:eastAsia="en-GB"/>
              </w:rPr>
              <w:t>Council Dwellings</w:t>
            </w:r>
          </w:p>
        </w:tc>
        <w:tc>
          <w:tcPr>
            <w:tcW w:w="436" w:type="pct"/>
            <w:hideMark/>
          </w:tcPr>
          <w:p w14:paraId="01835B62" w14:textId="77777777" w:rsidR="00AA203E" w:rsidRPr="00EE3BFB" w:rsidRDefault="00AA203E" w:rsidP="001E7ACB">
            <w:pPr>
              <w:spacing w:before="0" w:after="0"/>
              <w:rPr>
                <w:rFonts w:eastAsia="Times New Roman"/>
                <w:b/>
                <w:bCs/>
                <w:sz w:val="18"/>
                <w:szCs w:val="18"/>
                <w:lang w:eastAsia="en-GB"/>
              </w:rPr>
            </w:pPr>
            <w:r w:rsidRPr="00EE3BFB">
              <w:rPr>
                <w:rFonts w:eastAsia="Times New Roman"/>
                <w:b/>
                <w:bCs/>
                <w:sz w:val="18"/>
                <w:szCs w:val="18"/>
                <w:lang w:eastAsia="en-GB"/>
              </w:rPr>
              <w:t>Other Land and Buildings</w:t>
            </w:r>
          </w:p>
        </w:tc>
        <w:tc>
          <w:tcPr>
            <w:tcW w:w="404" w:type="pct"/>
            <w:hideMark/>
          </w:tcPr>
          <w:p w14:paraId="27557F57" w14:textId="77777777" w:rsidR="00AA203E" w:rsidRPr="00EE3BFB" w:rsidRDefault="00AA203E" w:rsidP="001E7ACB">
            <w:pPr>
              <w:spacing w:before="0" w:after="0"/>
              <w:rPr>
                <w:rFonts w:eastAsia="Times New Roman"/>
                <w:b/>
                <w:bCs/>
                <w:sz w:val="18"/>
                <w:szCs w:val="18"/>
                <w:lang w:eastAsia="en-GB"/>
              </w:rPr>
            </w:pPr>
            <w:r w:rsidRPr="00EE3BFB">
              <w:rPr>
                <w:rFonts w:eastAsia="Times New Roman"/>
                <w:b/>
                <w:bCs/>
                <w:sz w:val="18"/>
                <w:szCs w:val="18"/>
                <w:lang w:eastAsia="en-GB"/>
              </w:rPr>
              <w:t>Vehicles, Plant, Furniture and Equipment</w:t>
            </w:r>
          </w:p>
        </w:tc>
        <w:tc>
          <w:tcPr>
            <w:tcW w:w="479" w:type="pct"/>
            <w:hideMark/>
          </w:tcPr>
          <w:p w14:paraId="1603040D" w14:textId="77777777" w:rsidR="00AA203E" w:rsidRPr="00EE3BFB" w:rsidRDefault="00AA203E" w:rsidP="001E7ACB">
            <w:pPr>
              <w:spacing w:before="0" w:after="0"/>
              <w:rPr>
                <w:rFonts w:eastAsia="Times New Roman"/>
                <w:b/>
                <w:bCs/>
                <w:sz w:val="18"/>
                <w:szCs w:val="18"/>
                <w:lang w:eastAsia="en-GB"/>
              </w:rPr>
            </w:pPr>
            <w:r w:rsidRPr="00EE3BFB">
              <w:rPr>
                <w:rFonts w:eastAsia="Times New Roman"/>
                <w:b/>
                <w:bCs/>
                <w:sz w:val="18"/>
                <w:szCs w:val="18"/>
                <w:lang w:eastAsia="en-GB"/>
              </w:rPr>
              <w:t xml:space="preserve">Community </w:t>
            </w:r>
            <w:r>
              <w:rPr>
                <w:rFonts w:eastAsia="Times New Roman"/>
                <w:b/>
                <w:bCs/>
                <w:sz w:val="18"/>
                <w:szCs w:val="18"/>
                <w:lang w:eastAsia="en-GB"/>
              </w:rPr>
              <w:t>A</w:t>
            </w:r>
            <w:r w:rsidRPr="00EE3BFB">
              <w:rPr>
                <w:rFonts w:eastAsia="Times New Roman"/>
                <w:b/>
                <w:bCs/>
                <w:sz w:val="18"/>
                <w:szCs w:val="18"/>
                <w:lang w:eastAsia="en-GB"/>
              </w:rPr>
              <w:t>ssets</w:t>
            </w:r>
          </w:p>
        </w:tc>
        <w:tc>
          <w:tcPr>
            <w:tcW w:w="336" w:type="pct"/>
            <w:hideMark/>
          </w:tcPr>
          <w:p w14:paraId="0CBF24BB" w14:textId="77777777" w:rsidR="00AA203E" w:rsidRPr="00EE3BFB" w:rsidRDefault="00AA203E" w:rsidP="001E7ACB">
            <w:pPr>
              <w:spacing w:before="0" w:after="0"/>
              <w:rPr>
                <w:rFonts w:eastAsia="Times New Roman"/>
                <w:b/>
                <w:bCs/>
                <w:sz w:val="18"/>
                <w:szCs w:val="18"/>
                <w:lang w:eastAsia="en-GB"/>
              </w:rPr>
            </w:pPr>
            <w:r w:rsidRPr="00EE3BFB">
              <w:rPr>
                <w:rFonts w:eastAsia="Times New Roman"/>
                <w:b/>
                <w:bCs/>
                <w:sz w:val="18"/>
                <w:szCs w:val="18"/>
                <w:lang w:eastAsia="en-GB"/>
              </w:rPr>
              <w:t>Surplus Assets</w:t>
            </w:r>
          </w:p>
        </w:tc>
        <w:tc>
          <w:tcPr>
            <w:tcW w:w="538" w:type="pct"/>
            <w:hideMark/>
          </w:tcPr>
          <w:p w14:paraId="1BF0C608" w14:textId="77777777" w:rsidR="00AA203E" w:rsidRPr="00EE3BFB" w:rsidRDefault="00AA203E" w:rsidP="001E7ACB">
            <w:pPr>
              <w:spacing w:before="0" w:after="0"/>
              <w:rPr>
                <w:rFonts w:eastAsia="Times New Roman"/>
                <w:b/>
                <w:bCs/>
                <w:sz w:val="18"/>
                <w:szCs w:val="18"/>
                <w:lang w:eastAsia="en-GB"/>
              </w:rPr>
            </w:pPr>
            <w:r w:rsidRPr="00EE3BFB">
              <w:rPr>
                <w:rFonts w:eastAsia="Times New Roman"/>
                <w:b/>
                <w:bCs/>
                <w:sz w:val="18"/>
                <w:szCs w:val="18"/>
                <w:lang w:eastAsia="en-GB"/>
              </w:rPr>
              <w:t>Assets Under Construction</w:t>
            </w:r>
          </w:p>
        </w:tc>
        <w:tc>
          <w:tcPr>
            <w:tcW w:w="543" w:type="pct"/>
            <w:hideMark/>
          </w:tcPr>
          <w:p w14:paraId="7EE9E38D" w14:textId="77777777" w:rsidR="00AA203E" w:rsidRPr="00EE3BFB" w:rsidRDefault="00AA203E" w:rsidP="001E7ACB">
            <w:pPr>
              <w:spacing w:before="0" w:after="0"/>
              <w:rPr>
                <w:rFonts w:eastAsia="Times New Roman"/>
                <w:b/>
                <w:bCs/>
                <w:sz w:val="18"/>
                <w:szCs w:val="18"/>
                <w:lang w:eastAsia="en-GB"/>
              </w:rPr>
            </w:pPr>
            <w:r w:rsidRPr="00EE3BFB">
              <w:rPr>
                <w:rFonts w:eastAsia="Times New Roman"/>
                <w:b/>
                <w:bCs/>
                <w:sz w:val="18"/>
                <w:szCs w:val="18"/>
                <w:lang w:eastAsia="en-GB"/>
              </w:rPr>
              <w:t>Total Property, Plant and Equipment</w:t>
            </w:r>
          </w:p>
        </w:tc>
      </w:tr>
      <w:tr w:rsidR="00F35A3F" w:rsidRPr="00A938A7" w14:paraId="790D5A64" w14:textId="77777777" w:rsidTr="00F35A3F">
        <w:trPr>
          <w:trHeight w:val="227"/>
        </w:trPr>
        <w:tc>
          <w:tcPr>
            <w:tcW w:w="1832" w:type="pct"/>
            <w:hideMark/>
          </w:tcPr>
          <w:p w14:paraId="37096ACB" w14:textId="77777777" w:rsidR="00AA203E" w:rsidRPr="00EE3BFB" w:rsidRDefault="00AA203E" w:rsidP="001E7ACB">
            <w:pPr>
              <w:spacing w:before="0" w:after="0"/>
              <w:rPr>
                <w:rFonts w:eastAsia="Times New Roman"/>
                <w:b/>
                <w:bCs/>
                <w:sz w:val="18"/>
                <w:szCs w:val="18"/>
                <w:lang w:eastAsia="en-GB"/>
              </w:rPr>
            </w:pPr>
            <w:r w:rsidRPr="00EE3BFB">
              <w:rPr>
                <w:rFonts w:eastAsia="Times New Roman"/>
                <w:b/>
                <w:bCs/>
                <w:sz w:val="18"/>
                <w:szCs w:val="18"/>
                <w:lang w:eastAsia="en-GB"/>
              </w:rPr>
              <w:t>Cost or Valuation</w:t>
            </w:r>
          </w:p>
        </w:tc>
        <w:tc>
          <w:tcPr>
            <w:tcW w:w="433" w:type="pct"/>
            <w:hideMark/>
          </w:tcPr>
          <w:p w14:paraId="7F52B274" w14:textId="77777777" w:rsidR="00AA203E" w:rsidRPr="00EE3BFB" w:rsidRDefault="00AA203E" w:rsidP="001E7ACB">
            <w:pPr>
              <w:spacing w:before="0" w:after="0"/>
              <w:rPr>
                <w:rFonts w:eastAsia="Times New Roman"/>
                <w:b/>
                <w:bCs/>
                <w:sz w:val="18"/>
                <w:szCs w:val="18"/>
                <w:lang w:eastAsia="en-GB"/>
              </w:rPr>
            </w:pPr>
            <w:r w:rsidRPr="00EE3BFB">
              <w:rPr>
                <w:rFonts w:eastAsia="Times New Roman"/>
                <w:b/>
                <w:bCs/>
                <w:sz w:val="18"/>
                <w:szCs w:val="18"/>
                <w:lang w:eastAsia="en-GB"/>
              </w:rPr>
              <w:t>£'000</w:t>
            </w:r>
          </w:p>
        </w:tc>
        <w:tc>
          <w:tcPr>
            <w:tcW w:w="436" w:type="pct"/>
            <w:hideMark/>
          </w:tcPr>
          <w:p w14:paraId="2294FBA3" w14:textId="77777777" w:rsidR="00AA203E" w:rsidRPr="00EE3BFB" w:rsidRDefault="00AA203E" w:rsidP="001E7ACB">
            <w:pPr>
              <w:spacing w:before="0" w:after="0"/>
              <w:rPr>
                <w:rFonts w:eastAsia="Times New Roman"/>
                <w:b/>
                <w:bCs/>
                <w:sz w:val="18"/>
                <w:szCs w:val="18"/>
                <w:lang w:eastAsia="en-GB"/>
              </w:rPr>
            </w:pPr>
            <w:r w:rsidRPr="00EE3BFB">
              <w:rPr>
                <w:rFonts w:eastAsia="Times New Roman"/>
                <w:b/>
                <w:bCs/>
                <w:sz w:val="18"/>
                <w:szCs w:val="18"/>
                <w:lang w:eastAsia="en-GB"/>
              </w:rPr>
              <w:t>£'000</w:t>
            </w:r>
          </w:p>
        </w:tc>
        <w:tc>
          <w:tcPr>
            <w:tcW w:w="404" w:type="pct"/>
            <w:hideMark/>
          </w:tcPr>
          <w:p w14:paraId="48865A7B" w14:textId="77777777" w:rsidR="00AA203E" w:rsidRPr="00EE3BFB" w:rsidRDefault="00AA203E" w:rsidP="001E7ACB">
            <w:pPr>
              <w:spacing w:before="0" w:after="0"/>
              <w:rPr>
                <w:rFonts w:eastAsia="Times New Roman"/>
                <w:b/>
                <w:bCs/>
                <w:sz w:val="18"/>
                <w:szCs w:val="18"/>
                <w:lang w:eastAsia="en-GB"/>
              </w:rPr>
            </w:pPr>
            <w:r w:rsidRPr="00EE3BFB">
              <w:rPr>
                <w:rFonts w:eastAsia="Times New Roman"/>
                <w:b/>
                <w:bCs/>
                <w:sz w:val="18"/>
                <w:szCs w:val="18"/>
                <w:lang w:eastAsia="en-GB"/>
              </w:rPr>
              <w:t>£'000</w:t>
            </w:r>
          </w:p>
        </w:tc>
        <w:tc>
          <w:tcPr>
            <w:tcW w:w="479" w:type="pct"/>
            <w:hideMark/>
          </w:tcPr>
          <w:p w14:paraId="6549F859" w14:textId="77777777" w:rsidR="00AA203E" w:rsidRPr="00EE3BFB" w:rsidRDefault="00AA203E" w:rsidP="001E7ACB">
            <w:pPr>
              <w:spacing w:before="0" w:after="0"/>
              <w:rPr>
                <w:rFonts w:eastAsia="Times New Roman"/>
                <w:b/>
                <w:bCs/>
                <w:sz w:val="18"/>
                <w:szCs w:val="18"/>
                <w:lang w:eastAsia="en-GB"/>
              </w:rPr>
            </w:pPr>
            <w:r w:rsidRPr="00EE3BFB">
              <w:rPr>
                <w:rFonts w:eastAsia="Times New Roman"/>
                <w:b/>
                <w:bCs/>
                <w:sz w:val="18"/>
                <w:szCs w:val="18"/>
                <w:lang w:eastAsia="en-GB"/>
              </w:rPr>
              <w:t>£'000</w:t>
            </w:r>
          </w:p>
        </w:tc>
        <w:tc>
          <w:tcPr>
            <w:tcW w:w="336" w:type="pct"/>
            <w:hideMark/>
          </w:tcPr>
          <w:p w14:paraId="61C95C1A" w14:textId="77777777" w:rsidR="00AA203E" w:rsidRPr="00EE3BFB" w:rsidRDefault="00AA203E" w:rsidP="001E7ACB">
            <w:pPr>
              <w:spacing w:before="0" w:after="0"/>
              <w:rPr>
                <w:rFonts w:eastAsia="Times New Roman"/>
                <w:b/>
                <w:bCs/>
                <w:sz w:val="18"/>
                <w:szCs w:val="18"/>
                <w:lang w:eastAsia="en-GB"/>
              </w:rPr>
            </w:pPr>
            <w:r w:rsidRPr="00EE3BFB">
              <w:rPr>
                <w:rFonts w:eastAsia="Times New Roman"/>
                <w:b/>
                <w:bCs/>
                <w:sz w:val="18"/>
                <w:szCs w:val="18"/>
                <w:lang w:eastAsia="en-GB"/>
              </w:rPr>
              <w:t>£'000</w:t>
            </w:r>
          </w:p>
        </w:tc>
        <w:tc>
          <w:tcPr>
            <w:tcW w:w="538" w:type="pct"/>
            <w:hideMark/>
          </w:tcPr>
          <w:p w14:paraId="04DF2F42" w14:textId="77777777" w:rsidR="00AA203E" w:rsidRPr="00EE3BFB" w:rsidRDefault="00AA203E" w:rsidP="001E7ACB">
            <w:pPr>
              <w:spacing w:before="0" w:after="0"/>
              <w:rPr>
                <w:rFonts w:eastAsia="Times New Roman"/>
                <w:b/>
                <w:bCs/>
                <w:sz w:val="18"/>
                <w:szCs w:val="18"/>
                <w:lang w:eastAsia="en-GB"/>
              </w:rPr>
            </w:pPr>
            <w:r w:rsidRPr="00EE3BFB">
              <w:rPr>
                <w:rFonts w:eastAsia="Times New Roman"/>
                <w:b/>
                <w:bCs/>
                <w:sz w:val="18"/>
                <w:szCs w:val="18"/>
                <w:lang w:eastAsia="en-GB"/>
              </w:rPr>
              <w:t>£'000</w:t>
            </w:r>
          </w:p>
        </w:tc>
        <w:tc>
          <w:tcPr>
            <w:tcW w:w="543" w:type="pct"/>
            <w:hideMark/>
          </w:tcPr>
          <w:p w14:paraId="0124BA57" w14:textId="77777777" w:rsidR="00AA203E" w:rsidRPr="00EE3BFB" w:rsidRDefault="00AA203E" w:rsidP="001E7ACB">
            <w:pPr>
              <w:spacing w:before="0" w:after="0"/>
              <w:rPr>
                <w:rFonts w:eastAsia="Times New Roman"/>
                <w:b/>
                <w:bCs/>
                <w:sz w:val="18"/>
                <w:szCs w:val="18"/>
                <w:lang w:eastAsia="en-GB"/>
              </w:rPr>
            </w:pPr>
            <w:r w:rsidRPr="00EE3BFB">
              <w:rPr>
                <w:rFonts w:eastAsia="Times New Roman"/>
                <w:b/>
                <w:bCs/>
                <w:sz w:val="18"/>
                <w:szCs w:val="18"/>
                <w:lang w:eastAsia="en-GB"/>
              </w:rPr>
              <w:t>£'000</w:t>
            </w:r>
          </w:p>
        </w:tc>
      </w:tr>
      <w:tr w:rsidR="00F35A3F" w:rsidRPr="00A938A7" w14:paraId="1AA322B1" w14:textId="77777777" w:rsidTr="00F35A3F">
        <w:trPr>
          <w:trHeight w:val="227"/>
        </w:trPr>
        <w:tc>
          <w:tcPr>
            <w:tcW w:w="1832" w:type="pct"/>
            <w:hideMark/>
          </w:tcPr>
          <w:p w14:paraId="1051B6C7" w14:textId="35E5EBBC" w:rsidR="00AA203E" w:rsidRPr="00EE3BFB" w:rsidRDefault="00AA203E" w:rsidP="001E7ACB">
            <w:pPr>
              <w:spacing w:before="0" w:after="0"/>
              <w:rPr>
                <w:rFonts w:eastAsia="Times New Roman"/>
                <w:sz w:val="18"/>
                <w:szCs w:val="18"/>
                <w:lang w:eastAsia="en-GB"/>
              </w:rPr>
            </w:pPr>
            <w:r w:rsidRPr="00EE3BFB">
              <w:rPr>
                <w:rFonts w:eastAsia="Times New Roman"/>
                <w:sz w:val="18"/>
                <w:szCs w:val="18"/>
                <w:lang w:eastAsia="en-GB"/>
              </w:rPr>
              <w:t>As at 1 April 20</w:t>
            </w:r>
            <w:r w:rsidR="007F00FD">
              <w:rPr>
                <w:rFonts w:eastAsia="Times New Roman"/>
                <w:sz w:val="18"/>
                <w:szCs w:val="18"/>
                <w:lang w:eastAsia="en-GB"/>
              </w:rPr>
              <w:t>19</w:t>
            </w:r>
          </w:p>
        </w:tc>
        <w:tc>
          <w:tcPr>
            <w:tcW w:w="433" w:type="pct"/>
            <w:hideMark/>
          </w:tcPr>
          <w:p w14:paraId="29DDA678" w14:textId="5B387242"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 16</w:t>
            </w:r>
            <w:r w:rsidR="00540E0D" w:rsidRPr="004F0CFF">
              <w:rPr>
                <w:rFonts w:eastAsia="Times New Roman"/>
                <w:sz w:val="18"/>
                <w:szCs w:val="18"/>
                <w:lang w:eastAsia="en-GB"/>
              </w:rPr>
              <w:t>7</w:t>
            </w:r>
            <w:r w:rsidRPr="004F0CFF">
              <w:rPr>
                <w:rFonts w:eastAsia="Times New Roman"/>
                <w:sz w:val="18"/>
                <w:szCs w:val="18"/>
                <w:lang w:eastAsia="en-GB"/>
              </w:rPr>
              <w:t>,</w:t>
            </w:r>
            <w:r w:rsidR="00540E0D" w:rsidRPr="004F0CFF">
              <w:rPr>
                <w:rFonts w:eastAsia="Times New Roman"/>
                <w:sz w:val="18"/>
                <w:szCs w:val="18"/>
                <w:lang w:eastAsia="en-GB"/>
              </w:rPr>
              <w:t>074</w:t>
            </w:r>
            <w:r w:rsidRPr="004F0CFF">
              <w:rPr>
                <w:rFonts w:eastAsia="Times New Roman"/>
                <w:sz w:val="18"/>
                <w:szCs w:val="18"/>
                <w:lang w:eastAsia="en-GB"/>
              </w:rPr>
              <w:t xml:space="preserve"> </w:t>
            </w:r>
          </w:p>
        </w:tc>
        <w:tc>
          <w:tcPr>
            <w:tcW w:w="436" w:type="pct"/>
            <w:hideMark/>
          </w:tcPr>
          <w:p w14:paraId="37480995" w14:textId="1501915D"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 3</w:t>
            </w:r>
            <w:r w:rsidR="00B30BFC" w:rsidRPr="004F0CFF">
              <w:rPr>
                <w:rFonts w:eastAsia="Times New Roman"/>
                <w:sz w:val="18"/>
                <w:szCs w:val="18"/>
                <w:lang w:eastAsia="en-GB"/>
              </w:rPr>
              <w:t>75</w:t>
            </w:r>
            <w:r w:rsidRPr="004F0CFF">
              <w:rPr>
                <w:rFonts w:eastAsia="Times New Roman"/>
                <w:sz w:val="18"/>
                <w:szCs w:val="18"/>
                <w:lang w:eastAsia="en-GB"/>
              </w:rPr>
              <w:t>,</w:t>
            </w:r>
            <w:r w:rsidR="00B30BFC" w:rsidRPr="004F0CFF">
              <w:rPr>
                <w:rFonts w:eastAsia="Times New Roman"/>
                <w:sz w:val="18"/>
                <w:szCs w:val="18"/>
                <w:lang w:eastAsia="en-GB"/>
              </w:rPr>
              <w:t>555</w:t>
            </w:r>
            <w:r w:rsidRPr="004F0CFF">
              <w:rPr>
                <w:rFonts w:eastAsia="Times New Roman"/>
                <w:sz w:val="18"/>
                <w:szCs w:val="18"/>
                <w:lang w:eastAsia="en-GB"/>
              </w:rPr>
              <w:t xml:space="preserve"> </w:t>
            </w:r>
          </w:p>
        </w:tc>
        <w:tc>
          <w:tcPr>
            <w:tcW w:w="404" w:type="pct"/>
            <w:hideMark/>
          </w:tcPr>
          <w:p w14:paraId="61A4779D" w14:textId="4654C58A"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  1</w:t>
            </w:r>
            <w:r w:rsidR="00877DED" w:rsidRPr="004F0CFF">
              <w:rPr>
                <w:rFonts w:eastAsia="Times New Roman"/>
                <w:sz w:val="18"/>
                <w:szCs w:val="18"/>
                <w:lang w:eastAsia="en-GB"/>
              </w:rPr>
              <w:t>5</w:t>
            </w:r>
            <w:r w:rsidRPr="004F0CFF">
              <w:rPr>
                <w:rFonts w:eastAsia="Times New Roman"/>
                <w:sz w:val="18"/>
                <w:szCs w:val="18"/>
                <w:lang w:eastAsia="en-GB"/>
              </w:rPr>
              <w:t>,</w:t>
            </w:r>
            <w:r w:rsidR="00877DED" w:rsidRPr="004F0CFF">
              <w:rPr>
                <w:rFonts w:eastAsia="Times New Roman"/>
                <w:sz w:val="18"/>
                <w:szCs w:val="18"/>
                <w:lang w:eastAsia="en-GB"/>
              </w:rPr>
              <w:t>945</w:t>
            </w:r>
            <w:r w:rsidRPr="004F0CFF">
              <w:rPr>
                <w:rFonts w:eastAsia="Times New Roman"/>
                <w:sz w:val="18"/>
                <w:szCs w:val="18"/>
                <w:lang w:eastAsia="en-GB"/>
              </w:rPr>
              <w:t xml:space="preserve"> </w:t>
            </w:r>
          </w:p>
        </w:tc>
        <w:tc>
          <w:tcPr>
            <w:tcW w:w="479" w:type="pct"/>
            <w:hideMark/>
          </w:tcPr>
          <w:p w14:paraId="7D8D9DBE" w14:textId="551F630E"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 8,</w:t>
            </w:r>
            <w:r w:rsidR="001A338A" w:rsidRPr="004F0CFF">
              <w:rPr>
                <w:rFonts w:eastAsia="Times New Roman"/>
                <w:sz w:val="18"/>
                <w:szCs w:val="18"/>
                <w:lang w:eastAsia="en-GB"/>
              </w:rPr>
              <w:t>431</w:t>
            </w:r>
            <w:r w:rsidRPr="004F0CFF">
              <w:rPr>
                <w:rFonts w:eastAsia="Times New Roman"/>
                <w:sz w:val="18"/>
                <w:szCs w:val="18"/>
                <w:lang w:eastAsia="en-GB"/>
              </w:rPr>
              <w:t xml:space="preserve"> </w:t>
            </w:r>
          </w:p>
        </w:tc>
        <w:tc>
          <w:tcPr>
            <w:tcW w:w="336" w:type="pct"/>
            <w:hideMark/>
          </w:tcPr>
          <w:p w14:paraId="3CE98ED0" w14:textId="6D4A9B6F"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 </w:t>
            </w:r>
            <w:r w:rsidR="00030B26" w:rsidRPr="004F0CFF">
              <w:rPr>
                <w:rFonts w:eastAsia="Times New Roman"/>
                <w:sz w:val="18"/>
                <w:szCs w:val="18"/>
                <w:lang w:eastAsia="en-GB"/>
              </w:rPr>
              <w:t>10</w:t>
            </w:r>
            <w:r w:rsidRPr="004F0CFF">
              <w:rPr>
                <w:rFonts w:eastAsia="Times New Roman"/>
                <w:sz w:val="18"/>
                <w:szCs w:val="18"/>
                <w:lang w:eastAsia="en-GB"/>
              </w:rPr>
              <w:t>,76</w:t>
            </w:r>
            <w:r w:rsidR="00030B26" w:rsidRPr="004F0CFF">
              <w:rPr>
                <w:rFonts w:eastAsia="Times New Roman"/>
                <w:sz w:val="18"/>
                <w:szCs w:val="18"/>
                <w:lang w:eastAsia="en-GB"/>
              </w:rPr>
              <w:t>3</w:t>
            </w:r>
            <w:r w:rsidRPr="004F0CFF">
              <w:rPr>
                <w:rFonts w:eastAsia="Times New Roman"/>
                <w:sz w:val="18"/>
                <w:szCs w:val="18"/>
                <w:lang w:eastAsia="en-GB"/>
              </w:rPr>
              <w:t xml:space="preserve"> </w:t>
            </w:r>
          </w:p>
        </w:tc>
        <w:tc>
          <w:tcPr>
            <w:tcW w:w="538" w:type="pct"/>
            <w:hideMark/>
          </w:tcPr>
          <w:p w14:paraId="6718A717" w14:textId="0F9EECEB"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   </w:t>
            </w:r>
            <w:r w:rsidR="008C5E12" w:rsidRPr="004F0CFF">
              <w:rPr>
                <w:rFonts w:eastAsia="Times New Roman"/>
                <w:sz w:val="18"/>
                <w:szCs w:val="18"/>
                <w:lang w:eastAsia="en-GB"/>
              </w:rPr>
              <w:t>1</w:t>
            </w:r>
            <w:r w:rsidRPr="004F0CFF">
              <w:rPr>
                <w:rFonts w:eastAsia="Times New Roman"/>
                <w:sz w:val="18"/>
                <w:szCs w:val="18"/>
                <w:lang w:eastAsia="en-GB"/>
              </w:rPr>
              <w:t>,</w:t>
            </w:r>
            <w:r w:rsidR="008C5E12" w:rsidRPr="004F0CFF">
              <w:rPr>
                <w:rFonts w:eastAsia="Times New Roman"/>
                <w:sz w:val="18"/>
                <w:szCs w:val="18"/>
                <w:lang w:eastAsia="en-GB"/>
              </w:rPr>
              <w:t>917</w:t>
            </w:r>
            <w:r w:rsidRPr="004F0CFF">
              <w:rPr>
                <w:rFonts w:eastAsia="Times New Roman"/>
                <w:sz w:val="18"/>
                <w:szCs w:val="18"/>
                <w:lang w:eastAsia="en-GB"/>
              </w:rPr>
              <w:t xml:space="preserve"> </w:t>
            </w:r>
          </w:p>
        </w:tc>
        <w:tc>
          <w:tcPr>
            <w:tcW w:w="543" w:type="pct"/>
            <w:hideMark/>
          </w:tcPr>
          <w:p w14:paraId="37CEFBEA" w14:textId="3472C103"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 5</w:t>
            </w:r>
            <w:r w:rsidR="00E17505" w:rsidRPr="004F0CFF">
              <w:rPr>
                <w:rFonts w:eastAsia="Times New Roman"/>
                <w:sz w:val="18"/>
                <w:szCs w:val="18"/>
                <w:lang w:eastAsia="en-GB"/>
              </w:rPr>
              <w:t>79</w:t>
            </w:r>
            <w:r w:rsidRPr="004F0CFF">
              <w:rPr>
                <w:rFonts w:eastAsia="Times New Roman"/>
                <w:sz w:val="18"/>
                <w:szCs w:val="18"/>
                <w:lang w:eastAsia="en-GB"/>
              </w:rPr>
              <w:t>,</w:t>
            </w:r>
            <w:r w:rsidR="00E17505" w:rsidRPr="004F0CFF">
              <w:rPr>
                <w:rFonts w:eastAsia="Times New Roman"/>
                <w:sz w:val="18"/>
                <w:szCs w:val="18"/>
                <w:lang w:eastAsia="en-GB"/>
              </w:rPr>
              <w:t>686</w:t>
            </w:r>
            <w:r w:rsidRPr="004F0CFF">
              <w:rPr>
                <w:rFonts w:eastAsia="Times New Roman"/>
                <w:sz w:val="18"/>
                <w:szCs w:val="18"/>
                <w:lang w:eastAsia="en-GB"/>
              </w:rPr>
              <w:t xml:space="preserve"> </w:t>
            </w:r>
          </w:p>
        </w:tc>
      </w:tr>
      <w:tr w:rsidR="00F35A3F" w:rsidRPr="00A938A7" w14:paraId="5992CBE2" w14:textId="77777777" w:rsidTr="00F35A3F">
        <w:trPr>
          <w:trHeight w:val="227"/>
        </w:trPr>
        <w:tc>
          <w:tcPr>
            <w:tcW w:w="1832" w:type="pct"/>
            <w:hideMark/>
          </w:tcPr>
          <w:p w14:paraId="7F769C3D" w14:textId="77777777" w:rsidR="00AA203E" w:rsidRPr="00EE3BFB" w:rsidRDefault="00AA203E" w:rsidP="001E7ACB">
            <w:pPr>
              <w:spacing w:before="0" w:after="0"/>
              <w:rPr>
                <w:rFonts w:eastAsia="Times New Roman"/>
                <w:sz w:val="18"/>
                <w:szCs w:val="18"/>
                <w:lang w:eastAsia="en-GB"/>
              </w:rPr>
            </w:pPr>
            <w:r w:rsidRPr="00EE3BFB">
              <w:rPr>
                <w:rFonts w:eastAsia="Times New Roman"/>
                <w:sz w:val="18"/>
                <w:szCs w:val="18"/>
                <w:lang w:eastAsia="en-GB"/>
              </w:rPr>
              <w:t>Additions</w:t>
            </w:r>
          </w:p>
        </w:tc>
        <w:tc>
          <w:tcPr>
            <w:tcW w:w="433" w:type="pct"/>
            <w:hideMark/>
          </w:tcPr>
          <w:p w14:paraId="0454DC5B" w14:textId="6411B680" w:rsidR="00AA203E" w:rsidRPr="004F0CFF" w:rsidRDefault="00540E0D" w:rsidP="001E7ACB">
            <w:pPr>
              <w:spacing w:before="0" w:after="0"/>
              <w:rPr>
                <w:rFonts w:eastAsia="Times New Roman"/>
                <w:sz w:val="18"/>
                <w:szCs w:val="18"/>
                <w:lang w:eastAsia="en-GB"/>
              </w:rPr>
            </w:pPr>
            <w:r w:rsidRPr="004F0CFF">
              <w:rPr>
                <w:rFonts w:eastAsia="Times New Roman"/>
                <w:sz w:val="18"/>
                <w:szCs w:val="18"/>
                <w:lang w:eastAsia="en-GB"/>
              </w:rPr>
              <w:t>4,446</w:t>
            </w:r>
            <w:r w:rsidR="00AA203E" w:rsidRPr="004F0CFF">
              <w:rPr>
                <w:rFonts w:eastAsia="Times New Roman"/>
                <w:sz w:val="18"/>
                <w:szCs w:val="18"/>
                <w:lang w:eastAsia="en-GB"/>
              </w:rPr>
              <w:t xml:space="preserve"> </w:t>
            </w:r>
          </w:p>
        </w:tc>
        <w:tc>
          <w:tcPr>
            <w:tcW w:w="436" w:type="pct"/>
            <w:hideMark/>
          </w:tcPr>
          <w:p w14:paraId="46963CD7" w14:textId="1693430A" w:rsidR="00AA203E" w:rsidRPr="004F0CFF" w:rsidRDefault="00B30BFC" w:rsidP="001E7ACB">
            <w:pPr>
              <w:spacing w:before="0" w:after="0"/>
              <w:rPr>
                <w:rFonts w:eastAsia="Times New Roman"/>
                <w:sz w:val="18"/>
                <w:szCs w:val="18"/>
                <w:lang w:eastAsia="en-GB"/>
              </w:rPr>
            </w:pPr>
            <w:r w:rsidRPr="004F0CFF">
              <w:rPr>
                <w:rFonts w:eastAsia="Times New Roman"/>
                <w:sz w:val="18"/>
                <w:szCs w:val="18"/>
                <w:lang w:eastAsia="en-GB"/>
              </w:rPr>
              <w:t>44</w:t>
            </w:r>
            <w:r w:rsidR="00AA203E" w:rsidRPr="004F0CFF">
              <w:rPr>
                <w:rFonts w:eastAsia="Times New Roman"/>
                <w:sz w:val="18"/>
                <w:szCs w:val="18"/>
                <w:lang w:eastAsia="en-GB"/>
              </w:rPr>
              <w:t>,</w:t>
            </w:r>
            <w:r w:rsidRPr="004F0CFF">
              <w:rPr>
                <w:rFonts w:eastAsia="Times New Roman"/>
                <w:sz w:val="18"/>
                <w:szCs w:val="18"/>
                <w:lang w:eastAsia="en-GB"/>
              </w:rPr>
              <w:t>354</w:t>
            </w:r>
          </w:p>
        </w:tc>
        <w:tc>
          <w:tcPr>
            <w:tcW w:w="404" w:type="pct"/>
            <w:hideMark/>
          </w:tcPr>
          <w:p w14:paraId="0CA8DD46" w14:textId="3D2B2376"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   2,</w:t>
            </w:r>
            <w:r w:rsidR="00877DED" w:rsidRPr="004F0CFF">
              <w:rPr>
                <w:rFonts w:eastAsia="Times New Roman"/>
                <w:sz w:val="18"/>
                <w:szCs w:val="18"/>
                <w:lang w:eastAsia="en-GB"/>
              </w:rPr>
              <w:t>142</w:t>
            </w:r>
            <w:r w:rsidRPr="004F0CFF">
              <w:rPr>
                <w:rFonts w:eastAsia="Times New Roman"/>
                <w:sz w:val="18"/>
                <w:szCs w:val="18"/>
                <w:lang w:eastAsia="en-GB"/>
              </w:rPr>
              <w:t xml:space="preserve"> </w:t>
            </w:r>
          </w:p>
        </w:tc>
        <w:tc>
          <w:tcPr>
            <w:tcW w:w="479" w:type="pct"/>
            <w:hideMark/>
          </w:tcPr>
          <w:p w14:paraId="453D7FC0" w14:textId="093FFD21" w:rsidR="00AA203E" w:rsidRPr="004F0CFF" w:rsidRDefault="001A338A" w:rsidP="001E7ACB">
            <w:pPr>
              <w:spacing w:before="0" w:after="0"/>
              <w:rPr>
                <w:rFonts w:eastAsia="Times New Roman"/>
                <w:sz w:val="18"/>
                <w:szCs w:val="18"/>
                <w:lang w:eastAsia="en-GB"/>
              </w:rPr>
            </w:pPr>
            <w:r w:rsidRPr="004F0CFF">
              <w:rPr>
                <w:rFonts w:eastAsia="Times New Roman"/>
                <w:sz w:val="18"/>
                <w:szCs w:val="18"/>
                <w:lang w:eastAsia="en-GB"/>
              </w:rPr>
              <w:t>11</w:t>
            </w:r>
            <w:r w:rsidR="00AA203E" w:rsidRPr="004F0CFF">
              <w:rPr>
                <w:rFonts w:eastAsia="Times New Roman"/>
                <w:sz w:val="18"/>
                <w:szCs w:val="18"/>
                <w:lang w:eastAsia="en-GB"/>
              </w:rPr>
              <w:t xml:space="preserve"> </w:t>
            </w:r>
          </w:p>
        </w:tc>
        <w:tc>
          <w:tcPr>
            <w:tcW w:w="336" w:type="pct"/>
            <w:hideMark/>
          </w:tcPr>
          <w:p w14:paraId="635AC0DD" w14:textId="76DE8AF0" w:rsidR="00AA203E" w:rsidRPr="004F0CFF" w:rsidRDefault="00030B26" w:rsidP="001E7ACB">
            <w:pPr>
              <w:spacing w:before="0" w:after="0"/>
              <w:rPr>
                <w:rFonts w:eastAsia="Times New Roman"/>
                <w:sz w:val="18"/>
                <w:szCs w:val="18"/>
                <w:lang w:eastAsia="en-GB"/>
              </w:rPr>
            </w:pPr>
            <w:r w:rsidRPr="004F0CFF">
              <w:rPr>
                <w:rFonts w:eastAsia="Times New Roman"/>
                <w:sz w:val="18"/>
                <w:szCs w:val="18"/>
                <w:lang w:eastAsia="en-GB"/>
              </w:rPr>
              <w:t>3,818</w:t>
            </w:r>
            <w:r w:rsidR="00AA203E" w:rsidRPr="004F0CFF">
              <w:rPr>
                <w:rFonts w:eastAsia="Times New Roman"/>
                <w:sz w:val="18"/>
                <w:szCs w:val="18"/>
                <w:lang w:eastAsia="en-GB"/>
              </w:rPr>
              <w:t xml:space="preserve"> </w:t>
            </w:r>
          </w:p>
        </w:tc>
        <w:tc>
          <w:tcPr>
            <w:tcW w:w="538" w:type="pct"/>
            <w:hideMark/>
          </w:tcPr>
          <w:p w14:paraId="2BA5CF81" w14:textId="47FDBA58"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   </w:t>
            </w:r>
            <w:r w:rsidR="008C5E12" w:rsidRPr="004F0CFF">
              <w:rPr>
                <w:rFonts w:eastAsia="Times New Roman"/>
                <w:sz w:val="18"/>
                <w:szCs w:val="18"/>
                <w:lang w:eastAsia="en-GB"/>
              </w:rPr>
              <w:t>6</w:t>
            </w:r>
            <w:r w:rsidRPr="004F0CFF">
              <w:rPr>
                <w:rFonts w:eastAsia="Times New Roman"/>
                <w:sz w:val="18"/>
                <w:szCs w:val="18"/>
                <w:lang w:eastAsia="en-GB"/>
              </w:rPr>
              <w:t>,7</w:t>
            </w:r>
            <w:r w:rsidR="008C5E12" w:rsidRPr="004F0CFF">
              <w:rPr>
                <w:rFonts w:eastAsia="Times New Roman"/>
                <w:sz w:val="18"/>
                <w:szCs w:val="18"/>
                <w:lang w:eastAsia="en-GB"/>
              </w:rPr>
              <w:t>77</w:t>
            </w:r>
            <w:r w:rsidRPr="004F0CFF">
              <w:rPr>
                <w:rFonts w:eastAsia="Times New Roman"/>
                <w:sz w:val="18"/>
                <w:szCs w:val="18"/>
                <w:lang w:eastAsia="en-GB"/>
              </w:rPr>
              <w:t xml:space="preserve"> </w:t>
            </w:r>
          </w:p>
        </w:tc>
        <w:tc>
          <w:tcPr>
            <w:tcW w:w="543" w:type="pct"/>
            <w:hideMark/>
          </w:tcPr>
          <w:p w14:paraId="13164CF3" w14:textId="4AC1A537"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   </w:t>
            </w:r>
            <w:r w:rsidR="00E17505" w:rsidRPr="004F0CFF">
              <w:rPr>
                <w:rFonts w:eastAsia="Times New Roman"/>
                <w:sz w:val="18"/>
                <w:szCs w:val="18"/>
                <w:lang w:eastAsia="en-GB"/>
              </w:rPr>
              <w:t>61</w:t>
            </w:r>
            <w:r w:rsidRPr="004F0CFF">
              <w:rPr>
                <w:rFonts w:eastAsia="Times New Roman"/>
                <w:sz w:val="18"/>
                <w:szCs w:val="18"/>
                <w:lang w:eastAsia="en-GB"/>
              </w:rPr>
              <w:t>,</w:t>
            </w:r>
            <w:r w:rsidR="00E17505" w:rsidRPr="004F0CFF">
              <w:rPr>
                <w:rFonts w:eastAsia="Times New Roman"/>
                <w:sz w:val="18"/>
                <w:szCs w:val="18"/>
                <w:lang w:eastAsia="en-GB"/>
              </w:rPr>
              <w:t>547</w:t>
            </w:r>
            <w:r w:rsidRPr="004F0CFF">
              <w:rPr>
                <w:rFonts w:eastAsia="Times New Roman"/>
                <w:sz w:val="18"/>
                <w:szCs w:val="18"/>
                <w:lang w:eastAsia="en-GB"/>
              </w:rPr>
              <w:t xml:space="preserve"> </w:t>
            </w:r>
          </w:p>
        </w:tc>
      </w:tr>
      <w:tr w:rsidR="00F35A3F" w:rsidRPr="00A938A7" w14:paraId="3C3659DB" w14:textId="77777777" w:rsidTr="00F35A3F">
        <w:trPr>
          <w:trHeight w:val="227"/>
        </w:trPr>
        <w:tc>
          <w:tcPr>
            <w:tcW w:w="1832" w:type="pct"/>
            <w:hideMark/>
          </w:tcPr>
          <w:p w14:paraId="6FA4937C" w14:textId="77777777" w:rsidR="00AA203E" w:rsidRPr="00EE3BFB" w:rsidRDefault="00AA203E" w:rsidP="001E7ACB">
            <w:pPr>
              <w:spacing w:before="0" w:after="0"/>
              <w:rPr>
                <w:rFonts w:eastAsia="Times New Roman"/>
                <w:sz w:val="18"/>
                <w:szCs w:val="18"/>
                <w:lang w:eastAsia="en-GB"/>
              </w:rPr>
            </w:pPr>
            <w:r w:rsidRPr="00EE3BFB">
              <w:rPr>
                <w:rFonts w:eastAsia="Times New Roman"/>
                <w:sz w:val="18"/>
                <w:szCs w:val="18"/>
                <w:lang w:eastAsia="en-GB"/>
              </w:rPr>
              <w:t>Revaluation increases/(decreases) recognised in the Revaluation Reserve</w:t>
            </w:r>
          </w:p>
        </w:tc>
        <w:tc>
          <w:tcPr>
            <w:tcW w:w="433" w:type="pct"/>
            <w:hideMark/>
          </w:tcPr>
          <w:p w14:paraId="17BAFBF4" w14:textId="24BAA863"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 </w:t>
            </w:r>
            <w:r w:rsidR="00540E0D" w:rsidRPr="004F0CFF">
              <w:rPr>
                <w:rFonts w:eastAsia="Times New Roman"/>
                <w:sz w:val="18"/>
                <w:szCs w:val="18"/>
                <w:lang w:eastAsia="en-GB"/>
              </w:rPr>
              <w:t>(713)</w:t>
            </w:r>
            <w:r w:rsidRPr="004F0CFF">
              <w:rPr>
                <w:rFonts w:eastAsia="Times New Roman"/>
                <w:sz w:val="18"/>
                <w:szCs w:val="18"/>
                <w:lang w:eastAsia="en-GB"/>
              </w:rPr>
              <w:t xml:space="preserve"> </w:t>
            </w:r>
          </w:p>
        </w:tc>
        <w:tc>
          <w:tcPr>
            <w:tcW w:w="436" w:type="pct"/>
            <w:hideMark/>
          </w:tcPr>
          <w:p w14:paraId="7B607583" w14:textId="484D9435"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w:t>
            </w:r>
            <w:r w:rsidR="00B30BFC" w:rsidRPr="004F0CFF">
              <w:rPr>
                <w:rFonts w:eastAsia="Times New Roman"/>
                <w:sz w:val="18"/>
                <w:szCs w:val="18"/>
                <w:lang w:eastAsia="en-GB"/>
              </w:rPr>
              <w:t>5</w:t>
            </w:r>
            <w:r w:rsidRPr="004F0CFF">
              <w:rPr>
                <w:rFonts w:eastAsia="Times New Roman"/>
                <w:sz w:val="18"/>
                <w:szCs w:val="18"/>
                <w:lang w:eastAsia="en-GB"/>
              </w:rPr>
              <w:t>,</w:t>
            </w:r>
            <w:r w:rsidR="00B30BFC" w:rsidRPr="004F0CFF">
              <w:rPr>
                <w:rFonts w:eastAsia="Times New Roman"/>
                <w:sz w:val="18"/>
                <w:szCs w:val="18"/>
                <w:lang w:eastAsia="en-GB"/>
              </w:rPr>
              <w:t>849</w:t>
            </w:r>
            <w:r w:rsidRPr="004F0CFF">
              <w:rPr>
                <w:rFonts w:eastAsia="Times New Roman"/>
                <w:sz w:val="18"/>
                <w:szCs w:val="18"/>
                <w:lang w:eastAsia="en-GB"/>
              </w:rPr>
              <w:t>)</w:t>
            </w:r>
          </w:p>
        </w:tc>
        <w:tc>
          <w:tcPr>
            <w:tcW w:w="404" w:type="pct"/>
            <w:hideMark/>
          </w:tcPr>
          <w:p w14:paraId="3E89136F" w14:textId="27DAAD64"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479" w:type="pct"/>
            <w:hideMark/>
          </w:tcPr>
          <w:p w14:paraId="2BBB5215" w14:textId="0B3A9D7D" w:rsidR="00AA203E" w:rsidRPr="004F0CFF" w:rsidRDefault="001A338A" w:rsidP="001E7ACB">
            <w:pPr>
              <w:spacing w:before="0" w:after="0"/>
              <w:rPr>
                <w:rFonts w:eastAsia="Times New Roman"/>
                <w:sz w:val="18"/>
                <w:szCs w:val="18"/>
                <w:lang w:eastAsia="en-GB"/>
              </w:rPr>
            </w:pPr>
            <w:r w:rsidRPr="004F0CFF">
              <w:rPr>
                <w:rFonts w:eastAsia="Times New Roman"/>
                <w:sz w:val="18"/>
                <w:szCs w:val="18"/>
                <w:lang w:eastAsia="en-GB"/>
              </w:rPr>
              <w:t>183</w:t>
            </w:r>
            <w:r w:rsidR="00AA203E" w:rsidRPr="004F0CFF">
              <w:rPr>
                <w:rFonts w:eastAsia="Times New Roman"/>
                <w:sz w:val="18"/>
                <w:szCs w:val="18"/>
                <w:lang w:eastAsia="en-GB"/>
              </w:rPr>
              <w:t xml:space="preserve"> </w:t>
            </w:r>
          </w:p>
        </w:tc>
        <w:tc>
          <w:tcPr>
            <w:tcW w:w="336" w:type="pct"/>
            <w:hideMark/>
          </w:tcPr>
          <w:p w14:paraId="4C48B16A" w14:textId="5EF4736A" w:rsidR="00AA203E" w:rsidRPr="004F0CFF" w:rsidRDefault="00030B26" w:rsidP="001E7ACB">
            <w:pPr>
              <w:spacing w:before="0" w:after="0"/>
              <w:rPr>
                <w:rFonts w:eastAsia="Times New Roman"/>
                <w:sz w:val="18"/>
                <w:szCs w:val="18"/>
                <w:lang w:eastAsia="en-GB"/>
              </w:rPr>
            </w:pPr>
            <w:r w:rsidRPr="004F0CFF">
              <w:rPr>
                <w:rFonts w:eastAsia="Times New Roman"/>
                <w:sz w:val="18"/>
                <w:szCs w:val="18"/>
                <w:lang w:eastAsia="en-GB"/>
              </w:rPr>
              <w:t>22</w:t>
            </w:r>
          </w:p>
        </w:tc>
        <w:tc>
          <w:tcPr>
            <w:tcW w:w="538" w:type="pct"/>
            <w:hideMark/>
          </w:tcPr>
          <w:p w14:paraId="1BCB1BC8" w14:textId="62B874D0"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43" w:type="pct"/>
            <w:hideMark/>
          </w:tcPr>
          <w:p w14:paraId="59F58D30" w14:textId="56DED4AD"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(6,</w:t>
            </w:r>
            <w:r w:rsidR="00E17505" w:rsidRPr="004F0CFF">
              <w:rPr>
                <w:rFonts w:eastAsia="Times New Roman"/>
                <w:sz w:val="18"/>
                <w:szCs w:val="18"/>
                <w:lang w:eastAsia="en-GB"/>
              </w:rPr>
              <w:t>357</w:t>
            </w:r>
            <w:r w:rsidRPr="004F0CFF">
              <w:rPr>
                <w:rFonts w:eastAsia="Times New Roman"/>
                <w:sz w:val="18"/>
                <w:szCs w:val="18"/>
                <w:lang w:eastAsia="en-GB"/>
              </w:rPr>
              <w:t>)</w:t>
            </w:r>
          </w:p>
        </w:tc>
      </w:tr>
      <w:tr w:rsidR="00F35A3F" w:rsidRPr="00A938A7" w14:paraId="17BADC57" w14:textId="77777777" w:rsidTr="00F35A3F">
        <w:trPr>
          <w:trHeight w:val="227"/>
        </w:trPr>
        <w:tc>
          <w:tcPr>
            <w:tcW w:w="1832" w:type="pct"/>
            <w:hideMark/>
          </w:tcPr>
          <w:p w14:paraId="0C220439" w14:textId="77777777" w:rsidR="00AA203E" w:rsidRPr="00EE3BFB" w:rsidRDefault="00AA203E" w:rsidP="001E7ACB">
            <w:pPr>
              <w:spacing w:before="0" w:after="0"/>
              <w:rPr>
                <w:rFonts w:eastAsia="Times New Roman"/>
                <w:sz w:val="18"/>
                <w:szCs w:val="18"/>
                <w:lang w:eastAsia="en-GB"/>
              </w:rPr>
            </w:pPr>
            <w:r w:rsidRPr="00EE3BFB">
              <w:rPr>
                <w:rFonts w:eastAsia="Times New Roman"/>
                <w:sz w:val="18"/>
                <w:szCs w:val="18"/>
                <w:lang w:eastAsia="en-GB"/>
              </w:rPr>
              <w:t>Revaluation increases/(decreases) recognised in the Surplus/Deficit on the Provision of Services</w:t>
            </w:r>
          </w:p>
        </w:tc>
        <w:tc>
          <w:tcPr>
            <w:tcW w:w="433" w:type="pct"/>
            <w:hideMark/>
          </w:tcPr>
          <w:p w14:paraId="1008B422" w14:textId="49157DBA"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w:t>
            </w:r>
            <w:r w:rsidR="002B047F" w:rsidRPr="004F0CFF">
              <w:rPr>
                <w:rFonts w:eastAsia="Times New Roman"/>
                <w:sz w:val="18"/>
                <w:szCs w:val="18"/>
                <w:lang w:eastAsia="en-GB"/>
              </w:rPr>
              <w:t>9</w:t>
            </w:r>
            <w:r w:rsidRPr="004F0CFF">
              <w:rPr>
                <w:rFonts w:eastAsia="Times New Roman"/>
                <w:sz w:val="18"/>
                <w:szCs w:val="18"/>
                <w:lang w:eastAsia="en-GB"/>
              </w:rPr>
              <w:t>,</w:t>
            </w:r>
            <w:r w:rsidR="002B047F" w:rsidRPr="004F0CFF">
              <w:rPr>
                <w:rFonts w:eastAsia="Times New Roman"/>
                <w:sz w:val="18"/>
                <w:szCs w:val="18"/>
                <w:lang w:eastAsia="en-GB"/>
              </w:rPr>
              <w:t>343</w:t>
            </w:r>
            <w:r w:rsidRPr="004F0CFF">
              <w:rPr>
                <w:rFonts w:eastAsia="Times New Roman"/>
                <w:sz w:val="18"/>
                <w:szCs w:val="18"/>
                <w:lang w:eastAsia="en-GB"/>
              </w:rPr>
              <w:t>)</w:t>
            </w:r>
          </w:p>
        </w:tc>
        <w:tc>
          <w:tcPr>
            <w:tcW w:w="436" w:type="pct"/>
            <w:hideMark/>
          </w:tcPr>
          <w:p w14:paraId="38F34362" w14:textId="00A249BD"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(1</w:t>
            </w:r>
            <w:r w:rsidR="00B30BFC" w:rsidRPr="004F0CFF">
              <w:rPr>
                <w:rFonts w:eastAsia="Times New Roman"/>
                <w:sz w:val="18"/>
                <w:szCs w:val="18"/>
                <w:lang w:eastAsia="en-GB"/>
              </w:rPr>
              <w:t>0</w:t>
            </w:r>
            <w:r w:rsidRPr="004F0CFF">
              <w:rPr>
                <w:rFonts w:eastAsia="Times New Roman"/>
                <w:sz w:val="18"/>
                <w:szCs w:val="18"/>
                <w:lang w:eastAsia="en-GB"/>
              </w:rPr>
              <w:t>,</w:t>
            </w:r>
            <w:r w:rsidR="00B30BFC" w:rsidRPr="004F0CFF">
              <w:rPr>
                <w:rFonts w:eastAsia="Times New Roman"/>
                <w:sz w:val="18"/>
                <w:szCs w:val="18"/>
                <w:lang w:eastAsia="en-GB"/>
              </w:rPr>
              <w:t>960</w:t>
            </w:r>
            <w:r w:rsidRPr="004F0CFF">
              <w:rPr>
                <w:rFonts w:eastAsia="Times New Roman"/>
                <w:sz w:val="18"/>
                <w:szCs w:val="18"/>
                <w:lang w:eastAsia="en-GB"/>
              </w:rPr>
              <w:t>)</w:t>
            </w:r>
          </w:p>
        </w:tc>
        <w:tc>
          <w:tcPr>
            <w:tcW w:w="404" w:type="pct"/>
            <w:hideMark/>
          </w:tcPr>
          <w:p w14:paraId="676CE7EE" w14:textId="59663670"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479" w:type="pct"/>
            <w:hideMark/>
          </w:tcPr>
          <w:p w14:paraId="580A93CA" w14:textId="41434F96" w:rsidR="00AA203E" w:rsidRPr="004F0CFF" w:rsidRDefault="00030B26" w:rsidP="001E7ACB">
            <w:pPr>
              <w:spacing w:before="0" w:after="0"/>
              <w:rPr>
                <w:rFonts w:eastAsia="Times New Roman"/>
                <w:sz w:val="18"/>
                <w:szCs w:val="18"/>
                <w:lang w:eastAsia="en-GB"/>
              </w:rPr>
            </w:pPr>
            <w:r w:rsidRPr="004F0CFF">
              <w:rPr>
                <w:rFonts w:eastAsia="Times New Roman"/>
                <w:sz w:val="18"/>
                <w:szCs w:val="18"/>
                <w:lang w:eastAsia="en-GB"/>
              </w:rPr>
              <w:t>105</w:t>
            </w:r>
            <w:r w:rsidR="00AA203E" w:rsidRPr="004F0CFF">
              <w:rPr>
                <w:rFonts w:eastAsia="Times New Roman"/>
                <w:sz w:val="18"/>
                <w:szCs w:val="18"/>
                <w:lang w:eastAsia="en-GB"/>
              </w:rPr>
              <w:t xml:space="preserve"> </w:t>
            </w:r>
          </w:p>
        </w:tc>
        <w:tc>
          <w:tcPr>
            <w:tcW w:w="336" w:type="pct"/>
            <w:hideMark/>
          </w:tcPr>
          <w:p w14:paraId="28D48FAA" w14:textId="4E5112B8"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 </w:t>
            </w:r>
            <w:r w:rsidR="006B02A4" w:rsidRPr="004F0CFF">
              <w:rPr>
                <w:rFonts w:eastAsia="Times New Roman"/>
                <w:sz w:val="18"/>
                <w:szCs w:val="18"/>
                <w:lang w:eastAsia="en-GB"/>
              </w:rPr>
              <w:t>(113)</w:t>
            </w:r>
            <w:r w:rsidRPr="004F0CFF">
              <w:rPr>
                <w:rFonts w:eastAsia="Times New Roman"/>
                <w:sz w:val="18"/>
                <w:szCs w:val="18"/>
                <w:lang w:eastAsia="en-GB"/>
              </w:rPr>
              <w:t xml:space="preserve"> </w:t>
            </w:r>
          </w:p>
        </w:tc>
        <w:tc>
          <w:tcPr>
            <w:tcW w:w="538" w:type="pct"/>
            <w:hideMark/>
          </w:tcPr>
          <w:p w14:paraId="7D983A15" w14:textId="174805E5"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43" w:type="pct"/>
            <w:hideMark/>
          </w:tcPr>
          <w:p w14:paraId="53F922DA" w14:textId="1E80FA73"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w:t>
            </w:r>
            <w:r w:rsidR="00E17505" w:rsidRPr="004F0CFF">
              <w:rPr>
                <w:rFonts w:eastAsia="Times New Roman"/>
                <w:sz w:val="18"/>
                <w:szCs w:val="18"/>
                <w:lang w:eastAsia="en-GB"/>
              </w:rPr>
              <w:t>2</w:t>
            </w:r>
            <w:r w:rsidRPr="004F0CFF">
              <w:rPr>
                <w:rFonts w:eastAsia="Times New Roman"/>
                <w:sz w:val="18"/>
                <w:szCs w:val="18"/>
                <w:lang w:eastAsia="en-GB"/>
              </w:rPr>
              <w:t>0,</w:t>
            </w:r>
            <w:r w:rsidR="00E17505" w:rsidRPr="004F0CFF">
              <w:rPr>
                <w:rFonts w:eastAsia="Times New Roman"/>
                <w:sz w:val="18"/>
                <w:szCs w:val="18"/>
                <w:lang w:eastAsia="en-GB"/>
              </w:rPr>
              <w:t>311</w:t>
            </w:r>
            <w:r w:rsidRPr="004F0CFF">
              <w:rPr>
                <w:rFonts w:eastAsia="Times New Roman"/>
                <w:sz w:val="18"/>
                <w:szCs w:val="18"/>
                <w:lang w:eastAsia="en-GB"/>
              </w:rPr>
              <w:t>)</w:t>
            </w:r>
          </w:p>
        </w:tc>
      </w:tr>
      <w:tr w:rsidR="00F35A3F" w:rsidRPr="00A938A7" w14:paraId="447D2E8E" w14:textId="77777777" w:rsidTr="00F35A3F">
        <w:trPr>
          <w:trHeight w:val="227"/>
        </w:trPr>
        <w:tc>
          <w:tcPr>
            <w:tcW w:w="1832" w:type="pct"/>
            <w:hideMark/>
          </w:tcPr>
          <w:p w14:paraId="76A3B298" w14:textId="77777777" w:rsidR="00AA203E" w:rsidRPr="00EE3BFB" w:rsidRDefault="00AA203E" w:rsidP="001E7ACB">
            <w:pPr>
              <w:spacing w:before="0" w:after="0"/>
              <w:rPr>
                <w:rFonts w:eastAsia="Times New Roman"/>
                <w:sz w:val="18"/>
                <w:szCs w:val="18"/>
                <w:lang w:eastAsia="en-GB"/>
              </w:rPr>
            </w:pPr>
            <w:r w:rsidRPr="00EE3BFB">
              <w:rPr>
                <w:rFonts w:eastAsia="Times New Roman"/>
                <w:sz w:val="18"/>
                <w:szCs w:val="18"/>
                <w:lang w:eastAsia="en-GB"/>
              </w:rPr>
              <w:t xml:space="preserve">Derecognition – disposals </w:t>
            </w:r>
          </w:p>
        </w:tc>
        <w:tc>
          <w:tcPr>
            <w:tcW w:w="433" w:type="pct"/>
            <w:hideMark/>
          </w:tcPr>
          <w:p w14:paraId="01076BE1" w14:textId="6039DB85"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w:t>
            </w:r>
            <w:r w:rsidR="002B047F" w:rsidRPr="004F0CFF">
              <w:rPr>
                <w:rFonts w:eastAsia="Times New Roman"/>
                <w:sz w:val="18"/>
                <w:szCs w:val="18"/>
                <w:lang w:eastAsia="en-GB"/>
              </w:rPr>
              <w:t>1,061</w:t>
            </w:r>
            <w:r w:rsidRPr="004F0CFF">
              <w:rPr>
                <w:rFonts w:eastAsia="Times New Roman"/>
                <w:sz w:val="18"/>
                <w:szCs w:val="18"/>
                <w:lang w:eastAsia="en-GB"/>
              </w:rPr>
              <w:t>)</w:t>
            </w:r>
          </w:p>
        </w:tc>
        <w:tc>
          <w:tcPr>
            <w:tcW w:w="436" w:type="pct"/>
            <w:hideMark/>
          </w:tcPr>
          <w:p w14:paraId="14C2578E" w14:textId="543965E4"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w:t>
            </w:r>
            <w:r w:rsidR="00B30BFC" w:rsidRPr="004F0CFF">
              <w:rPr>
                <w:rFonts w:eastAsia="Times New Roman"/>
                <w:sz w:val="18"/>
                <w:szCs w:val="18"/>
                <w:lang w:eastAsia="en-GB"/>
              </w:rPr>
              <w:t>12</w:t>
            </w:r>
            <w:r w:rsidRPr="004F0CFF">
              <w:rPr>
                <w:rFonts w:eastAsia="Times New Roman"/>
                <w:sz w:val="18"/>
                <w:szCs w:val="18"/>
                <w:lang w:eastAsia="en-GB"/>
              </w:rPr>
              <w:t>,</w:t>
            </w:r>
            <w:r w:rsidR="00F262CD" w:rsidRPr="004F0CFF">
              <w:rPr>
                <w:rFonts w:eastAsia="Times New Roman"/>
                <w:sz w:val="18"/>
                <w:szCs w:val="18"/>
                <w:lang w:eastAsia="en-GB"/>
              </w:rPr>
              <w:t>671</w:t>
            </w:r>
            <w:r w:rsidRPr="004F0CFF">
              <w:rPr>
                <w:rFonts w:eastAsia="Times New Roman"/>
                <w:sz w:val="18"/>
                <w:szCs w:val="18"/>
                <w:lang w:eastAsia="en-GB"/>
              </w:rPr>
              <w:t>)</w:t>
            </w:r>
          </w:p>
        </w:tc>
        <w:tc>
          <w:tcPr>
            <w:tcW w:w="404" w:type="pct"/>
            <w:hideMark/>
          </w:tcPr>
          <w:p w14:paraId="7EA59AA1" w14:textId="3AFC4806"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w:t>
            </w:r>
            <w:r w:rsidR="00BA4B78" w:rsidRPr="004F0CFF">
              <w:rPr>
                <w:rFonts w:eastAsia="Times New Roman"/>
                <w:sz w:val="18"/>
                <w:szCs w:val="18"/>
                <w:lang w:eastAsia="en-GB"/>
              </w:rPr>
              <w:t>1,685</w:t>
            </w:r>
            <w:r w:rsidRPr="004F0CFF">
              <w:rPr>
                <w:rFonts w:eastAsia="Times New Roman"/>
                <w:sz w:val="18"/>
                <w:szCs w:val="18"/>
                <w:lang w:eastAsia="en-GB"/>
              </w:rPr>
              <w:t>)</w:t>
            </w:r>
          </w:p>
        </w:tc>
        <w:tc>
          <w:tcPr>
            <w:tcW w:w="479" w:type="pct"/>
            <w:hideMark/>
          </w:tcPr>
          <w:p w14:paraId="322A1919" w14:textId="4116EEFE"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336" w:type="pct"/>
            <w:hideMark/>
          </w:tcPr>
          <w:p w14:paraId="1411A708" w14:textId="27DB6715"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 </w:t>
            </w:r>
            <w:r w:rsidR="006B02A4" w:rsidRPr="004F0CFF">
              <w:rPr>
                <w:rFonts w:eastAsia="Times New Roman"/>
                <w:sz w:val="18"/>
                <w:szCs w:val="18"/>
                <w:lang w:eastAsia="en-GB"/>
              </w:rPr>
              <w:t>(1)</w:t>
            </w:r>
            <w:r w:rsidRPr="004F0CFF">
              <w:rPr>
                <w:rFonts w:eastAsia="Times New Roman"/>
                <w:sz w:val="18"/>
                <w:szCs w:val="18"/>
                <w:lang w:eastAsia="en-GB"/>
              </w:rPr>
              <w:t xml:space="preserve"> </w:t>
            </w:r>
          </w:p>
        </w:tc>
        <w:tc>
          <w:tcPr>
            <w:tcW w:w="538" w:type="pct"/>
            <w:hideMark/>
          </w:tcPr>
          <w:p w14:paraId="0441944F" w14:textId="270E5E2E"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43" w:type="pct"/>
            <w:hideMark/>
          </w:tcPr>
          <w:p w14:paraId="62E3493A" w14:textId="1A23D6D2"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w:t>
            </w:r>
            <w:r w:rsidR="002433D4" w:rsidRPr="004F0CFF">
              <w:rPr>
                <w:rFonts w:eastAsia="Times New Roman"/>
                <w:sz w:val="18"/>
                <w:szCs w:val="18"/>
                <w:lang w:eastAsia="en-GB"/>
              </w:rPr>
              <w:t>15</w:t>
            </w:r>
            <w:r w:rsidRPr="004F0CFF">
              <w:rPr>
                <w:rFonts w:eastAsia="Times New Roman"/>
                <w:sz w:val="18"/>
                <w:szCs w:val="18"/>
                <w:lang w:eastAsia="en-GB"/>
              </w:rPr>
              <w:t>,</w:t>
            </w:r>
            <w:r w:rsidR="002433D4" w:rsidRPr="004F0CFF">
              <w:rPr>
                <w:rFonts w:eastAsia="Times New Roman"/>
                <w:sz w:val="18"/>
                <w:szCs w:val="18"/>
                <w:lang w:eastAsia="en-GB"/>
              </w:rPr>
              <w:t>419</w:t>
            </w:r>
            <w:r w:rsidRPr="004F0CFF">
              <w:rPr>
                <w:rFonts w:eastAsia="Times New Roman"/>
                <w:sz w:val="18"/>
                <w:szCs w:val="18"/>
                <w:lang w:eastAsia="en-GB"/>
              </w:rPr>
              <w:t>)</w:t>
            </w:r>
          </w:p>
        </w:tc>
      </w:tr>
      <w:tr w:rsidR="00F35A3F" w:rsidRPr="00A938A7" w14:paraId="04C602D3" w14:textId="77777777" w:rsidTr="00F35A3F">
        <w:trPr>
          <w:trHeight w:val="227"/>
        </w:trPr>
        <w:tc>
          <w:tcPr>
            <w:tcW w:w="1832" w:type="pct"/>
          </w:tcPr>
          <w:p w14:paraId="4226E1F7" w14:textId="48528F38" w:rsidR="00F262CD" w:rsidRPr="00EE3BFB" w:rsidRDefault="00F262CD" w:rsidP="001E7ACB">
            <w:pPr>
              <w:spacing w:before="0" w:after="0"/>
              <w:rPr>
                <w:rFonts w:eastAsia="Times New Roman"/>
                <w:sz w:val="18"/>
                <w:szCs w:val="18"/>
                <w:lang w:eastAsia="en-GB"/>
              </w:rPr>
            </w:pPr>
            <w:r>
              <w:rPr>
                <w:rFonts w:eastAsia="Times New Roman"/>
                <w:sz w:val="18"/>
                <w:szCs w:val="18"/>
                <w:lang w:eastAsia="en-GB"/>
              </w:rPr>
              <w:t>Derecognition - other</w:t>
            </w:r>
          </w:p>
        </w:tc>
        <w:tc>
          <w:tcPr>
            <w:tcW w:w="433" w:type="pct"/>
          </w:tcPr>
          <w:p w14:paraId="68B7A415" w14:textId="2519D15D" w:rsidR="00F262CD" w:rsidRPr="004F0CFF" w:rsidRDefault="00F262CD" w:rsidP="001E7ACB">
            <w:pPr>
              <w:spacing w:before="0" w:after="0"/>
              <w:rPr>
                <w:rFonts w:eastAsia="Times New Roman"/>
                <w:sz w:val="18"/>
                <w:szCs w:val="18"/>
                <w:lang w:eastAsia="en-GB"/>
              </w:rPr>
            </w:pPr>
            <w:r w:rsidRPr="004F0CFF">
              <w:rPr>
                <w:rFonts w:eastAsia="Times New Roman"/>
                <w:sz w:val="18"/>
                <w:szCs w:val="18"/>
                <w:lang w:eastAsia="en-GB"/>
              </w:rPr>
              <w:t>0</w:t>
            </w:r>
          </w:p>
        </w:tc>
        <w:tc>
          <w:tcPr>
            <w:tcW w:w="436" w:type="pct"/>
          </w:tcPr>
          <w:p w14:paraId="681EB449" w14:textId="2AC37F15" w:rsidR="00F262CD" w:rsidRPr="004F0CFF" w:rsidRDefault="00F262CD" w:rsidP="001E7ACB">
            <w:pPr>
              <w:spacing w:before="0" w:after="0"/>
              <w:rPr>
                <w:rFonts w:eastAsia="Times New Roman"/>
                <w:sz w:val="18"/>
                <w:szCs w:val="18"/>
                <w:lang w:eastAsia="en-GB"/>
              </w:rPr>
            </w:pPr>
            <w:r w:rsidRPr="004F0CFF">
              <w:rPr>
                <w:rFonts w:eastAsia="Times New Roman"/>
                <w:sz w:val="18"/>
                <w:szCs w:val="18"/>
                <w:lang w:eastAsia="en-GB"/>
              </w:rPr>
              <w:t>(100)</w:t>
            </w:r>
          </w:p>
        </w:tc>
        <w:tc>
          <w:tcPr>
            <w:tcW w:w="404" w:type="pct"/>
          </w:tcPr>
          <w:p w14:paraId="7CF73B9E" w14:textId="77777777" w:rsidR="00F262CD" w:rsidRPr="004F0CFF" w:rsidRDefault="00F262CD" w:rsidP="001E7ACB">
            <w:pPr>
              <w:spacing w:before="0" w:after="0"/>
              <w:rPr>
                <w:rFonts w:eastAsia="Times New Roman"/>
                <w:sz w:val="18"/>
                <w:szCs w:val="18"/>
                <w:lang w:eastAsia="en-GB"/>
              </w:rPr>
            </w:pPr>
          </w:p>
        </w:tc>
        <w:tc>
          <w:tcPr>
            <w:tcW w:w="479" w:type="pct"/>
          </w:tcPr>
          <w:p w14:paraId="33B71A34" w14:textId="77777777" w:rsidR="00F262CD" w:rsidRPr="004F0CFF" w:rsidRDefault="00F262CD" w:rsidP="001E7ACB">
            <w:pPr>
              <w:spacing w:before="0" w:after="0"/>
              <w:rPr>
                <w:rFonts w:eastAsia="Times New Roman"/>
                <w:sz w:val="18"/>
                <w:szCs w:val="18"/>
                <w:lang w:eastAsia="en-GB"/>
              </w:rPr>
            </w:pPr>
          </w:p>
        </w:tc>
        <w:tc>
          <w:tcPr>
            <w:tcW w:w="336" w:type="pct"/>
          </w:tcPr>
          <w:p w14:paraId="127515D5" w14:textId="77777777" w:rsidR="00F262CD" w:rsidRPr="004F0CFF" w:rsidRDefault="00F262CD" w:rsidP="001E7ACB">
            <w:pPr>
              <w:spacing w:before="0" w:after="0"/>
              <w:rPr>
                <w:rFonts w:eastAsia="Times New Roman"/>
                <w:sz w:val="18"/>
                <w:szCs w:val="18"/>
                <w:lang w:eastAsia="en-GB"/>
              </w:rPr>
            </w:pPr>
          </w:p>
        </w:tc>
        <w:tc>
          <w:tcPr>
            <w:tcW w:w="538" w:type="pct"/>
          </w:tcPr>
          <w:p w14:paraId="30D35729" w14:textId="77777777" w:rsidR="00F262CD" w:rsidRPr="004F0CFF" w:rsidRDefault="00F262CD" w:rsidP="001E7ACB">
            <w:pPr>
              <w:spacing w:before="0" w:after="0"/>
              <w:rPr>
                <w:rFonts w:eastAsia="Times New Roman"/>
                <w:sz w:val="18"/>
                <w:szCs w:val="18"/>
                <w:lang w:eastAsia="en-GB"/>
              </w:rPr>
            </w:pPr>
          </w:p>
        </w:tc>
        <w:tc>
          <w:tcPr>
            <w:tcW w:w="543" w:type="pct"/>
          </w:tcPr>
          <w:p w14:paraId="36C37E03" w14:textId="6F3E05D0" w:rsidR="00F262CD" w:rsidRPr="004F0CFF" w:rsidRDefault="002433D4" w:rsidP="001E7ACB">
            <w:pPr>
              <w:spacing w:before="0" w:after="0"/>
              <w:rPr>
                <w:rFonts w:eastAsia="Times New Roman"/>
                <w:sz w:val="18"/>
                <w:szCs w:val="18"/>
                <w:lang w:eastAsia="en-GB"/>
              </w:rPr>
            </w:pPr>
            <w:r w:rsidRPr="004F0CFF">
              <w:rPr>
                <w:rFonts w:eastAsia="Times New Roman"/>
                <w:sz w:val="18"/>
                <w:szCs w:val="18"/>
                <w:lang w:eastAsia="en-GB"/>
              </w:rPr>
              <w:t>(100)</w:t>
            </w:r>
          </w:p>
        </w:tc>
      </w:tr>
      <w:tr w:rsidR="00F35A3F" w:rsidRPr="00A938A7" w14:paraId="298E1FE4" w14:textId="77777777" w:rsidTr="00F35A3F">
        <w:trPr>
          <w:trHeight w:val="227"/>
        </w:trPr>
        <w:tc>
          <w:tcPr>
            <w:tcW w:w="1832" w:type="pct"/>
            <w:hideMark/>
          </w:tcPr>
          <w:p w14:paraId="116FDA6D" w14:textId="77777777" w:rsidR="00AA203E" w:rsidRPr="00EE3BFB" w:rsidRDefault="00AA203E" w:rsidP="001E7ACB">
            <w:pPr>
              <w:spacing w:before="0" w:after="0"/>
              <w:rPr>
                <w:rFonts w:eastAsia="Times New Roman"/>
                <w:sz w:val="18"/>
                <w:szCs w:val="18"/>
                <w:lang w:eastAsia="en-GB"/>
              </w:rPr>
            </w:pPr>
            <w:r w:rsidRPr="00EE3BFB">
              <w:rPr>
                <w:rFonts w:eastAsia="Times New Roman"/>
                <w:sz w:val="18"/>
                <w:szCs w:val="18"/>
                <w:lang w:eastAsia="en-GB"/>
              </w:rPr>
              <w:t>Assets reclassified (to)/from Held for Sale</w:t>
            </w:r>
          </w:p>
        </w:tc>
        <w:tc>
          <w:tcPr>
            <w:tcW w:w="433" w:type="pct"/>
            <w:hideMark/>
          </w:tcPr>
          <w:p w14:paraId="0B1B3D1A" w14:textId="6D3FE479"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436" w:type="pct"/>
            <w:hideMark/>
          </w:tcPr>
          <w:p w14:paraId="2F03B615" w14:textId="3D45946B"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   </w:t>
            </w:r>
            <w:r w:rsidR="00F262CD" w:rsidRPr="004F0CFF">
              <w:rPr>
                <w:rFonts w:eastAsia="Times New Roman"/>
                <w:sz w:val="18"/>
                <w:szCs w:val="18"/>
                <w:lang w:eastAsia="en-GB"/>
              </w:rPr>
              <w:t>(32</w:t>
            </w:r>
            <w:r w:rsidR="008949A2" w:rsidRPr="004F0CFF">
              <w:rPr>
                <w:rFonts w:eastAsia="Times New Roman"/>
                <w:sz w:val="18"/>
                <w:szCs w:val="18"/>
                <w:lang w:eastAsia="en-GB"/>
              </w:rPr>
              <w:t>,</w:t>
            </w:r>
            <w:r w:rsidR="007746D3" w:rsidRPr="004F0CFF">
              <w:rPr>
                <w:rFonts w:eastAsia="Times New Roman"/>
                <w:sz w:val="18"/>
                <w:szCs w:val="18"/>
                <w:lang w:eastAsia="en-GB"/>
              </w:rPr>
              <w:t>779)</w:t>
            </w:r>
            <w:r w:rsidRPr="004F0CFF">
              <w:rPr>
                <w:rFonts w:eastAsia="Times New Roman"/>
                <w:sz w:val="18"/>
                <w:szCs w:val="18"/>
                <w:lang w:eastAsia="en-GB"/>
              </w:rPr>
              <w:t xml:space="preserve"> </w:t>
            </w:r>
          </w:p>
        </w:tc>
        <w:tc>
          <w:tcPr>
            <w:tcW w:w="404" w:type="pct"/>
            <w:hideMark/>
          </w:tcPr>
          <w:p w14:paraId="3C6D20D7" w14:textId="472CE706"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479" w:type="pct"/>
            <w:hideMark/>
          </w:tcPr>
          <w:p w14:paraId="4191B072" w14:textId="20A7AEC4"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336" w:type="pct"/>
            <w:hideMark/>
          </w:tcPr>
          <w:p w14:paraId="0D2AE52D" w14:textId="5BE86A05"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38" w:type="pct"/>
            <w:hideMark/>
          </w:tcPr>
          <w:p w14:paraId="41A6A812" w14:textId="6F5227F0"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0</w:t>
            </w:r>
          </w:p>
        </w:tc>
        <w:tc>
          <w:tcPr>
            <w:tcW w:w="543" w:type="pct"/>
            <w:hideMark/>
          </w:tcPr>
          <w:p w14:paraId="318A8146" w14:textId="2E9ECB88"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   </w:t>
            </w:r>
            <w:r w:rsidR="003875E8" w:rsidRPr="004F0CFF">
              <w:rPr>
                <w:rFonts w:eastAsia="Times New Roman"/>
                <w:sz w:val="18"/>
                <w:szCs w:val="18"/>
                <w:lang w:eastAsia="en-GB"/>
              </w:rPr>
              <w:t>(32</w:t>
            </w:r>
            <w:r w:rsidRPr="004F0CFF">
              <w:rPr>
                <w:rFonts w:eastAsia="Times New Roman"/>
                <w:sz w:val="18"/>
                <w:szCs w:val="18"/>
                <w:lang w:eastAsia="en-GB"/>
              </w:rPr>
              <w:t>,</w:t>
            </w:r>
            <w:r w:rsidR="003875E8" w:rsidRPr="004F0CFF">
              <w:rPr>
                <w:rFonts w:eastAsia="Times New Roman"/>
                <w:sz w:val="18"/>
                <w:szCs w:val="18"/>
                <w:lang w:eastAsia="en-GB"/>
              </w:rPr>
              <w:t>779)</w:t>
            </w:r>
            <w:r w:rsidRPr="004F0CFF">
              <w:rPr>
                <w:rFonts w:eastAsia="Times New Roman"/>
                <w:sz w:val="18"/>
                <w:szCs w:val="18"/>
                <w:lang w:eastAsia="en-GB"/>
              </w:rPr>
              <w:t xml:space="preserve"> </w:t>
            </w:r>
          </w:p>
        </w:tc>
      </w:tr>
      <w:tr w:rsidR="00F35A3F" w:rsidRPr="00A938A7" w14:paraId="1DC4910F" w14:textId="77777777" w:rsidTr="00F35A3F">
        <w:trPr>
          <w:trHeight w:val="227"/>
        </w:trPr>
        <w:tc>
          <w:tcPr>
            <w:tcW w:w="1832" w:type="pct"/>
            <w:hideMark/>
          </w:tcPr>
          <w:p w14:paraId="4C6A2FEA" w14:textId="77777777" w:rsidR="00AA203E" w:rsidRPr="00EE3BFB" w:rsidRDefault="00AA203E" w:rsidP="001E7ACB">
            <w:pPr>
              <w:spacing w:before="0" w:after="0"/>
              <w:rPr>
                <w:rFonts w:eastAsia="Times New Roman"/>
                <w:sz w:val="18"/>
                <w:szCs w:val="18"/>
                <w:lang w:eastAsia="en-GB"/>
              </w:rPr>
            </w:pPr>
            <w:r w:rsidRPr="00EE3BFB">
              <w:rPr>
                <w:rFonts w:eastAsia="Times New Roman"/>
                <w:sz w:val="18"/>
                <w:szCs w:val="18"/>
                <w:lang w:eastAsia="en-GB"/>
              </w:rPr>
              <w:t>Assets reclassified (to)/from Surplus Assets</w:t>
            </w:r>
          </w:p>
        </w:tc>
        <w:tc>
          <w:tcPr>
            <w:tcW w:w="433" w:type="pct"/>
            <w:hideMark/>
          </w:tcPr>
          <w:p w14:paraId="20BD05CB" w14:textId="7E383354"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436" w:type="pct"/>
            <w:hideMark/>
          </w:tcPr>
          <w:p w14:paraId="0E93F1CC" w14:textId="4D1624D6"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 </w:t>
            </w:r>
            <w:r w:rsidR="007746D3" w:rsidRPr="004F0CFF">
              <w:rPr>
                <w:rFonts w:eastAsia="Times New Roman"/>
                <w:sz w:val="18"/>
                <w:szCs w:val="18"/>
                <w:lang w:eastAsia="en-GB"/>
              </w:rPr>
              <w:t>(7,082)</w:t>
            </w:r>
            <w:r w:rsidRPr="004F0CFF">
              <w:rPr>
                <w:rFonts w:eastAsia="Times New Roman"/>
                <w:sz w:val="18"/>
                <w:szCs w:val="18"/>
                <w:lang w:eastAsia="en-GB"/>
              </w:rPr>
              <w:t xml:space="preserve"> </w:t>
            </w:r>
          </w:p>
        </w:tc>
        <w:tc>
          <w:tcPr>
            <w:tcW w:w="404" w:type="pct"/>
            <w:hideMark/>
          </w:tcPr>
          <w:p w14:paraId="5CAFE9A9" w14:textId="65900161"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479" w:type="pct"/>
            <w:hideMark/>
          </w:tcPr>
          <w:p w14:paraId="63A3EE54" w14:textId="6091C5B2"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336" w:type="pct"/>
            <w:hideMark/>
          </w:tcPr>
          <w:p w14:paraId="22FB08F9" w14:textId="535A273D" w:rsidR="00AA203E" w:rsidRPr="004F0CFF" w:rsidRDefault="006B02A4" w:rsidP="001E7ACB">
            <w:pPr>
              <w:spacing w:before="0" w:after="0"/>
              <w:rPr>
                <w:rFonts w:eastAsia="Times New Roman"/>
                <w:sz w:val="18"/>
                <w:szCs w:val="18"/>
                <w:lang w:eastAsia="en-GB"/>
              </w:rPr>
            </w:pPr>
            <w:r w:rsidRPr="004F0CFF">
              <w:rPr>
                <w:rFonts w:eastAsia="Times New Roman"/>
                <w:sz w:val="18"/>
                <w:szCs w:val="18"/>
                <w:lang w:eastAsia="en-GB"/>
              </w:rPr>
              <w:t>7,082</w:t>
            </w:r>
            <w:r w:rsidR="00AA203E" w:rsidRPr="004F0CFF">
              <w:rPr>
                <w:rFonts w:eastAsia="Times New Roman"/>
                <w:sz w:val="18"/>
                <w:szCs w:val="18"/>
                <w:lang w:eastAsia="en-GB"/>
              </w:rPr>
              <w:t xml:space="preserve"> </w:t>
            </w:r>
          </w:p>
        </w:tc>
        <w:tc>
          <w:tcPr>
            <w:tcW w:w="538" w:type="pct"/>
            <w:hideMark/>
          </w:tcPr>
          <w:p w14:paraId="139406FC" w14:textId="44A02660"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43" w:type="pct"/>
            <w:hideMark/>
          </w:tcPr>
          <w:p w14:paraId="30DCB2D0" w14:textId="68372DBA"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r>
      <w:tr w:rsidR="00F35A3F" w:rsidRPr="00A938A7" w14:paraId="4A3FA594" w14:textId="77777777" w:rsidTr="00F35A3F">
        <w:trPr>
          <w:trHeight w:val="227"/>
        </w:trPr>
        <w:tc>
          <w:tcPr>
            <w:tcW w:w="1832" w:type="pct"/>
            <w:hideMark/>
          </w:tcPr>
          <w:p w14:paraId="18FDA878" w14:textId="77777777" w:rsidR="00AA203E" w:rsidRPr="00EE3BFB" w:rsidRDefault="00AA203E" w:rsidP="001E7ACB">
            <w:pPr>
              <w:spacing w:before="0" w:after="0"/>
              <w:rPr>
                <w:rFonts w:eastAsia="Times New Roman"/>
                <w:sz w:val="18"/>
                <w:szCs w:val="18"/>
                <w:lang w:eastAsia="en-GB"/>
              </w:rPr>
            </w:pPr>
            <w:r w:rsidRPr="00EE3BFB">
              <w:rPr>
                <w:rFonts w:eastAsia="Times New Roman"/>
                <w:sz w:val="18"/>
                <w:szCs w:val="18"/>
                <w:lang w:eastAsia="en-GB"/>
              </w:rPr>
              <w:t>Assets reclassified (to)/from Assets Under Construction</w:t>
            </w:r>
          </w:p>
        </w:tc>
        <w:tc>
          <w:tcPr>
            <w:tcW w:w="433" w:type="pct"/>
            <w:hideMark/>
          </w:tcPr>
          <w:p w14:paraId="5634CA06" w14:textId="27E23660" w:rsidR="00AA203E" w:rsidRPr="004F0CFF" w:rsidRDefault="002B047F" w:rsidP="001E7ACB">
            <w:pPr>
              <w:spacing w:before="0" w:after="0"/>
              <w:rPr>
                <w:rFonts w:eastAsia="Times New Roman"/>
                <w:sz w:val="18"/>
                <w:szCs w:val="18"/>
                <w:lang w:eastAsia="en-GB"/>
              </w:rPr>
            </w:pPr>
            <w:r w:rsidRPr="004F0CFF">
              <w:rPr>
                <w:rFonts w:eastAsia="Times New Roman"/>
                <w:sz w:val="18"/>
                <w:szCs w:val="18"/>
                <w:lang w:eastAsia="en-GB"/>
              </w:rPr>
              <w:t>1,00</w:t>
            </w:r>
            <w:r w:rsidR="00AA203E" w:rsidRPr="004F0CFF">
              <w:rPr>
                <w:rFonts w:eastAsia="Times New Roman"/>
                <w:sz w:val="18"/>
                <w:szCs w:val="18"/>
                <w:lang w:eastAsia="en-GB"/>
              </w:rPr>
              <w:t xml:space="preserve">0 </w:t>
            </w:r>
          </w:p>
        </w:tc>
        <w:tc>
          <w:tcPr>
            <w:tcW w:w="436" w:type="pct"/>
            <w:hideMark/>
          </w:tcPr>
          <w:p w14:paraId="42373E7E" w14:textId="2C4CD9BE" w:rsidR="00AA203E" w:rsidRPr="004F0CFF" w:rsidRDefault="008949A2" w:rsidP="001E7ACB">
            <w:pPr>
              <w:spacing w:before="0" w:after="0"/>
              <w:rPr>
                <w:rFonts w:eastAsia="Times New Roman"/>
                <w:sz w:val="18"/>
                <w:szCs w:val="18"/>
                <w:lang w:eastAsia="en-GB"/>
              </w:rPr>
            </w:pPr>
            <w:r w:rsidRPr="004F0CFF">
              <w:rPr>
                <w:rFonts w:eastAsia="Times New Roman"/>
                <w:sz w:val="18"/>
                <w:szCs w:val="18"/>
                <w:lang w:eastAsia="en-GB"/>
              </w:rPr>
              <w:t>569</w:t>
            </w:r>
            <w:r w:rsidR="00AA203E" w:rsidRPr="004F0CFF">
              <w:rPr>
                <w:rFonts w:eastAsia="Times New Roman"/>
                <w:sz w:val="18"/>
                <w:szCs w:val="18"/>
                <w:lang w:eastAsia="en-GB"/>
              </w:rPr>
              <w:t xml:space="preserve"> </w:t>
            </w:r>
          </w:p>
        </w:tc>
        <w:tc>
          <w:tcPr>
            <w:tcW w:w="404" w:type="pct"/>
            <w:hideMark/>
          </w:tcPr>
          <w:p w14:paraId="5C653A58" w14:textId="039B00FC"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479" w:type="pct"/>
            <w:hideMark/>
          </w:tcPr>
          <w:p w14:paraId="327C2241" w14:textId="1B4A11D6"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336" w:type="pct"/>
            <w:hideMark/>
          </w:tcPr>
          <w:p w14:paraId="5F3ADABF" w14:textId="6C816689" w:rsidR="00AA203E" w:rsidRPr="004F0CFF" w:rsidRDefault="006B02A4" w:rsidP="001E7ACB">
            <w:pPr>
              <w:spacing w:before="0" w:after="0"/>
              <w:rPr>
                <w:rFonts w:eastAsia="Times New Roman"/>
                <w:sz w:val="18"/>
                <w:szCs w:val="18"/>
                <w:lang w:eastAsia="en-GB"/>
              </w:rPr>
            </w:pPr>
            <w:r w:rsidRPr="004F0CFF">
              <w:rPr>
                <w:rFonts w:eastAsia="Times New Roman"/>
                <w:sz w:val="18"/>
                <w:szCs w:val="18"/>
                <w:lang w:eastAsia="en-GB"/>
              </w:rPr>
              <w:t>191</w:t>
            </w:r>
            <w:r w:rsidR="00AA203E" w:rsidRPr="004F0CFF">
              <w:rPr>
                <w:rFonts w:eastAsia="Times New Roman"/>
                <w:sz w:val="18"/>
                <w:szCs w:val="18"/>
                <w:lang w:eastAsia="en-GB"/>
              </w:rPr>
              <w:t xml:space="preserve"> </w:t>
            </w:r>
          </w:p>
        </w:tc>
        <w:tc>
          <w:tcPr>
            <w:tcW w:w="538" w:type="pct"/>
            <w:hideMark/>
          </w:tcPr>
          <w:p w14:paraId="6FE6C7FF" w14:textId="6631BB37"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w:t>
            </w:r>
            <w:r w:rsidR="00370A50" w:rsidRPr="004F0CFF">
              <w:rPr>
                <w:rFonts w:eastAsia="Times New Roman"/>
                <w:sz w:val="18"/>
                <w:szCs w:val="18"/>
                <w:lang w:eastAsia="en-GB"/>
              </w:rPr>
              <w:t>1</w:t>
            </w:r>
            <w:r w:rsidRPr="004F0CFF">
              <w:rPr>
                <w:rFonts w:eastAsia="Times New Roman"/>
                <w:sz w:val="18"/>
                <w:szCs w:val="18"/>
                <w:lang w:eastAsia="en-GB"/>
              </w:rPr>
              <w:t>,</w:t>
            </w:r>
            <w:r w:rsidR="00370A50" w:rsidRPr="004F0CFF">
              <w:rPr>
                <w:rFonts w:eastAsia="Times New Roman"/>
                <w:sz w:val="18"/>
                <w:szCs w:val="18"/>
                <w:lang w:eastAsia="en-GB"/>
              </w:rPr>
              <w:t>760</w:t>
            </w:r>
            <w:r w:rsidRPr="004F0CFF">
              <w:rPr>
                <w:rFonts w:eastAsia="Times New Roman"/>
                <w:sz w:val="18"/>
                <w:szCs w:val="18"/>
                <w:lang w:eastAsia="en-GB"/>
              </w:rPr>
              <w:t>)</w:t>
            </w:r>
          </w:p>
        </w:tc>
        <w:tc>
          <w:tcPr>
            <w:tcW w:w="543" w:type="pct"/>
            <w:hideMark/>
          </w:tcPr>
          <w:p w14:paraId="03937016" w14:textId="3B478F4E"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r>
      <w:tr w:rsidR="00F35A3F" w:rsidRPr="00A938A7" w14:paraId="1E38D385" w14:textId="77777777" w:rsidTr="00F35A3F">
        <w:trPr>
          <w:trHeight w:val="227"/>
        </w:trPr>
        <w:tc>
          <w:tcPr>
            <w:tcW w:w="1832" w:type="pct"/>
            <w:hideMark/>
          </w:tcPr>
          <w:p w14:paraId="06BFF157" w14:textId="77777777" w:rsidR="00AA203E" w:rsidRPr="00EE3BFB" w:rsidRDefault="00AA203E" w:rsidP="001E7ACB">
            <w:pPr>
              <w:spacing w:before="0" w:after="0"/>
              <w:rPr>
                <w:rFonts w:eastAsia="Times New Roman"/>
                <w:sz w:val="18"/>
                <w:szCs w:val="18"/>
                <w:lang w:eastAsia="en-GB"/>
              </w:rPr>
            </w:pPr>
            <w:r w:rsidRPr="00EE3BFB">
              <w:rPr>
                <w:rFonts w:eastAsia="Times New Roman"/>
                <w:sz w:val="18"/>
                <w:szCs w:val="18"/>
                <w:lang w:eastAsia="en-GB"/>
              </w:rPr>
              <w:t>Other Reclassifications</w:t>
            </w:r>
          </w:p>
        </w:tc>
        <w:tc>
          <w:tcPr>
            <w:tcW w:w="433" w:type="pct"/>
            <w:hideMark/>
          </w:tcPr>
          <w:p w14:paraId="0C9A5087" w14:textId="43516ECA"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436" w:type="pct"/>
            <w:hideMark/>
          </w:tcPr>
          <w:p w14:paraId="17100E2E" w14:textId="1F6AAE8D" w:rsidR="00AA203E" w:rsidRPr="004F0CFF" w:rsidRDefault="008949A2" w:rsidP="001E7ACB">
            <w:pPr>
              <w:spacing w:before="0" w:after="0"/>
              <w:rPr>
                <w:rFonts w:eastAsia="Times New Roman"/>
                <w:sz w:val="18"/>
                <w:szCs w:val="18"/>
                <w:lang w:eastAsia="en-GB"/>
              </w:rPr>
            </w:pPr>
            <w:r w:rsidRPr="004F0CFF">
              <w:rPr>
                <w:rFonts w:eastAsia="Times New Roman"/>
                <w:sz w:val="18"/>
                <w:szCs w:val="18"/>
                <w:lang w:eastAsia="en-GB"/>
              </w:rPr>
              <w:t>708</w:t>
            </w:r>
            <w:r w:rsidR="00AA203E" w:rsidRPr="004F0CFF">
              <w:rPr>
                <w:rFonts w:eastAsia="Times New Roman"/>
                <w:sz w:val="18"/>
                <w:szCs w:val="18"/>
                <w:lang w:eastAsia="en-GB"/>
              </w:rPr>
              <w:t xml:space="preserve"> </w:t>
            </w:r>
          </w:p>
        </w:tc>
        <w:tc>
          <w:tcPr>
            <w:tcW w:w="404" w:type="pct"/>
            <w:hideMark/>
          </w:tcPr>
          <w:p w14:paraId="5DFCCAF5" w14:textId="5AB71496"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479" w:type="pct"/>
            <w:hideMark/>
          </w:tcPr>
          <w:p w14:paraId="46030773" w14:textId="3C9DB5A1"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 </w:t>
            </w:r>
            <w:r w:rsidR="00030B26" w:rsidRPr="004F0CFF">
              <w:rPr>
                <w:rFonts w:eastAsia="Times New Roman"/>
                <w:sz w:val="18"/>
                <w:szCs w:val="18"/>
                <w:lang w:eastAsia="en-GB"/>
              </w:rPr>
              <w:t>(708)</w:t>
            </w:r>
            <w:r w:rsidRPr="004F0CFF">
              <w:rPr>
                <w:rFonts w:eastAsia="Times New Roman"/>
                <w:sz w:val="18"/>
                <w:szCs w:val="18"/>
                <w:lang w:eastAsia="en-GB"/>
              </w:rPr>
              <w:t xml:space="preserve"> </w:t>
            </w:r>
          </w:p>
        </w:tc>
        <w:tc>
          <w:tcPr>
            <w:tcW w:w="336" w:type="pct"/>
            <w:hideMark/>
          </w:tcPr>
          <w:p w14:paraId="7D419693" w14:textId="5210D05E"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38" w:type="pct"/>
            <w:hideMark/>
          </w:tcPr>
          <w:p w14:paraId="583A7066" w14:textId="094DB3FD"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43" w:type="pct"/>
            <w:hideMark/>
          </w:tcPr>
          <w:p w14:paraId="54F6E194" w14:textId="6D1E3B38" w:rsidR="00AA203E" w:rsidRPr="004F0CFF" w:rsidRDefault="003875E8" w:rsidP="001E7ACB">
            <w:pPr>
              <w:spacing w:before="0" w:after="0"/>
              <w:rPr>
                <w:rFonts w:eastAsia="Times New Roman"/>
                <w:sz w:val="18"/>
                <w:szCs w:val="18"/>
                <w:lang w:eastAsia="en-GB"/>
              </w:rPr>
            </w:pPr>
            <w:r w:rsidRPr="004F0CFF">
              <w:rPr>
                <w:rFonts w:eastAsia="Times New Roman"/>
                <w:sz w:val="18"/>
                <w:szCs w:val="18"/>
                <w:lang w:eastAsia="en-GB"/>
              </w:rPr>
              <w:t>0</w:t>
            </w:r>
            <w:r w:rsidR="00AA203E" w:rsidRPr="004F0CFF">
              <w:rPr>
                <w:rFonts w:eastAsia="Times New Roman"/>
                <w:sz w:val="18"/>
                <w:szCs w:val="18"/>
                <w:lang w:eastAsia="en-GB"/>
              </w:rPr>
              <w:t xml:space="preserve"> </w:t>
            </w:r>
          </w:p>
        </w:tc>
      </w:tr>
      <w:tr w:rsidR="00F35A3F" w:rsidRPr="00A938A7" w14:paraId="6E574EF7" w14:textId="77777777" w:rsidTr="00F35A3F">
        <w:trPr>
          <w:trHeight w:val="227"/>
        </w:trPr>
        <w:tc>
          <w:tcPr>
            <w:tcW w:w="1832" w:type="pct"/>
            <w:hideMark/>
          </w:tcPr>
          <w:p w14:paraId="05174640" w14:textId="77777777" w:rsidR="00AA203E" w:rsidRPr="00EE3BFB" w:rsidRDefault="00AA203E" w:rsidP="001E7ACB">
            <w:pPr>
              <w:spacing w:before="0" w:after="0"/>
              <w:rPr>
                <w:rFonts w:eastAsia="Times New Roman"/>
                <w:sz w:val="18"/>
                <w:szCs w:val="18"/>
                <w:lang w:eastAsia="en-GB"/>
              </w:rPr>
            </w:pPr>
            <w:r w:rsidRPr="00EE3BFB">
              <w:rPr>
                <w:rFonts w:eastAsia="Times New Roman"/>
                <w:sz w:val="18"/>
                <w:szCs w:val="18"/>
                <w:lang w:eastAsia="en-GB"/>
              </w:rPr>
              <w:t>Other movements in cost or valuation</w:t>
            </w:r>
          </w:p>
        </w:tc>
        <w:tc>
          <w:tcPr>
            <w:tcW w:w="433" w:type="pct"/>
            <w:hideMark/>
          </w:tcPr>
          <w:p w14:paraId="68EEA9D0" w14:textId="6A16981D"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436" w:type="pct"/>
            <w:hideMark/>
          </w:tcPr>
          <w:p w14:paraId="26F582FB" w14:textId="7FD674EF"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404" w:type="pct"/>
            <w:hideMark/>
          </w:tcPr>
          <w:p w14:paraId="33AE98AC" w14:textId="6151044F"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479" w:type="pct"/>
            <w:hideMark/>
          </w:tcPr>
          <w:p w14:paraId="4C23CEE2" w14:textId="7C1F44E7"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336" w:type="pct"/>
            <w:hideMark/>
          </w:tcPr>
          <w:p w14:paraId="14C48A1F" w14:textId="56A35BEF"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38" w:type="pct"/>
            <w:hideMark/>
          </w:tcPr>
          <w:p w14:paraId="52F38ED1" w14:textId="540AD024"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43" w:type="pct"/>
            <w:hideMark/>
          </w:tcPr>
          <w:p w14:paraId="64BAD3AC" w14:textId="3DDFD9A2"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r>
      <w:tr w:rsidR="00F35A3F" w:rsidRPr="00A938A7" w14:paraId="37EC60FE" w14:textId="77777777" w:rsidTr="00F35A3F">
        <w:trPr>
          <w:trHeight w:val="227"/>
        </w:trPr>
        <w:tc>
          <w:tcPr>
            <w:tcW w:w="1832" w:type="pct"/>
            <w:hideMark/>
          </w:tcPr>
          <w:p w14:paraId="267D3FA3" w14:textId="509148D0" w:rsidR="00AA203E" w:rsidRPr="00EE3BFB" w:rsidRDefault="00AA203E" w:rsidP="001E7ACB">
            <w:pPr>
              <w:spacing w:before="0" w:after="0"/>
              <w:rPr>
                <w:rFonts w:eastAsia="Times New Roman"/>
                <w:b/>
                <w:bCs/>
                <w:sz w:val="18"/>
                <w:szCs w:val="18"/>
                <w:lang w:eastAsia="en-GB"/>
              </w:rPr>
            </w:pPr>
            <w:r w:rsidRPr="00EE3BFB">
              <w:rPr>
                <w:rFonts w:eastAsia="Times New Roman"/>
                <w:b/>
                <w:bCs/>
                <w:sz w:val="18"/>
                <w:szCs w:val="18"/>
                <w:lang w:eastAsia="en-GB"/>
              </w:rPr>
              <w:t>As at 31 March 20</w:t>
            </w:r>
            <w:r w:rsidR="007F00FD">
              <w:rPr>
                <w:rFonts w:eastAsia="Times New Roman"/>
                <w:b/>
                <w:bCs/>
                <w:sz w:val="18"/>
                <w:szCs w:val="18"/>
                <w:lang w:eastAsia="en-GB"/>
              </w:rPr>
              <w:t>20</w:t>
            </w:r>
          </w:p>
        </w:tc>
        <w:tc>
          <w:tcPr>
            <w:tcW w:w="433" w:type="pct"/>
            <w:hideMark/>
          </w:tcPr>
          <w:p w14:paraId="2DFF04E4" w14:textId="75F76095"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 xml:space="preserve"> 1</w:t>
            </w:r>
            <w:r w:rsidR="002B047F" w:rsidRPr="004F0CFF">
              <w:rPr>
                <w:rFonts w:eastAsia="Times New Roman"/>
                <w:b/>
                <w:sz w:val="18"/>
                <w:szCs w:val="18"/>
                <w:lang w:eastAsia="en-GB"/>
              </w:rPr>
              <w:t>61</w:t>
            </w:r>
            <w:r w:rsidRPr="004F0CFF">
              <w:rPr>
                <w:rFonts w:eastAsia="Times New Roman"/>
                <w:b/>
                <w:sz w:val="18"/>
                <w:szCs w:val="18"/>
                <w:lang w:eastAsia="en-GB"/>
              </w:rPr>
              <w:t>,</w:t>
            </w:r>
            <w:r w:rsidR="002B047F" w:rsidRPr="004F0CFF">
              <w:rPr>
                <w:rFonts w:eastAsia="Times New Roman"/>
                <w:b/>
                <w:sz w:val="18"/>
                <w:szCs w:val="18"/>
                <w:lang w:eastAsia="en-GB"/>
              </w:rPr>
              <w:t>40</w:t>
            </w:r>
            <w:r w:rsidRPr="004F0CFF">
              <w:rPr>
                <w:rFonts w:eastAsia="Times New Roman"/>
                <w:b/>
                <w:sz w:val="18"/>
                <w:szCs w:val="18"/>
                <w:lang w:eastAsia="en-GB"/>
              </w:rPr>
              <w:t xml:space="preserve">2 </w:t>
            </w:r>
          </w:p>
        </w:tc>
        <w:tc>
          <w:tcPr>
            <w:tcW w:w="436" w:type="pct"/>
            <w:hideMark/>
          </w:tcPr>
          <w:p w14:paraId="2B6B6CE8" w14:textId="5E5D52FD"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 xml:space="preserve"> 3</w:t>
            </w:r>
            <w:r w:rsidR="008949A2" w:rsidRPr="004F0CFF">
              <w:rPr>
                <w:rFonts w:eastAsia="Times New Roman"/>
                <w:b/>
                <w:sz w:val="18"/>
                <w:szCs w:val="18"/>
                <w:lang w:eastAsia="en-GB"/>
              </w:rPr>
              <w:t>51</w:t>
            </w:r>
            <w:r w:rsidRPr="004F0CFF">
              <w:rPr>
                <w:rFonts w:eastAsia="Times New Roman"/>
                <w:b/>
                <w:sz w:val="18"/>
                <w:szCs w:val="18"/>
                <w:lang w:eastAsia="en-GB"/>
              </w:rPr>
              <w:t>,</w:t>
            </w:r>
            <w:r w:rsidR="008949A2" w:rsidRPr="004F0CFF">
              <w:rPr>
                <w:rFonts w:eastAsia="Times New Roman"/>
                <w:b/>
                <w:sz w:val="18"/>
                <w:szCs w:val="18"/>
                <w:lang w:eastAsia="en-GB"/>
              </w:rPr>
              <w:t>745</w:t>
            </w:r>
          </w:p>
        </w:tc>
        <w:tc>
          <w:tcPr>
            <w:tcW w:w="404" w:type="pct"/>
            <w:hideMark/>
          </w:tcPr>
          <w:p w14:paraId="533DBE19" w14:textId="427E1CDA"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 xml:space="preserve">  1</w:t>
            </w:r>
            <w:r w:rsidR="00BA4B78" w:rsidRPr="004F0CFF">
              <w:rPr>
                <w:rFonts w:eastAsia="Times New Roman"/>
                <w:b/>
                <w:sz w:val="18"/>
                <w:szCs w:val="18"/>
                <w:lang w:eastAsia="en-GB"/>
              </w:rPr>
              <w:t>6</w:t>
            </w:r>
            <w:r w:rsidRPr="004F0CFF">
              <w:rPr>
                <w:rFonts w:eastAsia="Times New Roman"/>
                <w:b/>
                <w:sz w:val="18"/>
                <w:szCs w:val="18"/>
                <w:lang w:eastAsia="en-GB"/>
              </w:rPr>
              <w:t>,</w:t>
            </w:r>
            <w:r w:rsidR="00BA4B78" w:rsidRPr="004F0CFF">
              <w:rPr>
                <w:rFonts w:eastAsia="Times New Roman"/>
                <w:b/>
                <w:sz w:val="18"/>
                <w:szCs w:val="18"/>
                <w:lang w:eastAsia="en-GB"/>
              </w:rPr>
              <w:t>402</w:t>
            </w:r>
            <w:r w:rsidRPr="004F0CFF">
              <w:rPr>
                <w:rFonts w:eastAsia="Times New Roman"/>
                <w:b/>
                <w:sz w:val="18"/>
                <w:szCs w:val="18"/>
                <w:lang w:eastAsia="en-GB"/>
              </w:rPr>
              <w:t xml:space="preserve"> </w:t>
            </w:r>
          </w:p>
        </w:tc>
        <w:tc>
          <w:tcPr>
            <w:tcW w:w="479" w:type="pct"/>
            <w:hideMark/>
          </w:tcPr>
          <w:p w14:paraId="02B2994E" w14:textId="3BB2BC9D"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 xml:space="preserve"> 8,</w:t>
            </w:r>
            <w:r w:rsidR="00030B26" w:rsidRPr="004F0CFF">
              <w:rPr>
                <w:rFonts w:eastAsia="Times New Roman"/>
                <w:b/>
                <w:sz w:val="18"/>
                <w:szCs w:val="18"/>
                <w:lang w:eastAsia="en-GB"/>
              </w:rPr>
              <w:t>021</w:t>
            </w:r>
            <w:r w:rsidRPr="004F0CFF">
              <w:rPr>
                <w:rFonts w:eastAsia="Times New Roman"/>
                <w:b/>
                <w:sz w:val="18"/>
                <w:szCs w:val="18"/>
                <w:lang w:eastAsia="en-GB"/>
              </w:rPr>
              <w:t xml:space="preserve"> </w:t>
            </w:r>
          </w:p>
        </w:tc>
        <w:tc>
          <w:tcPr>
            <w:tcW w:w="336" w:type="pct"/>
            <w:hideMark/>
          </w:tcPr>
          <w:p w14:paraId="18AFFF1C" w14:textId="0496CF83"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 xml:space="preserve"> 21,</w:t>
            </w:r>
            <w:r w:rsidR="006B02A4" w:rsidRPr="004F0CFF">
              <w:rPr>
                <w:rFonts w:eastAsia="Times New Roman"/>
                <w:b/>
                <w:sz w:val="18"/>
                <w:szCs w:val="18"/>
                <w:lang w:eastAsia="en-GB"/>
              </w:rPr>
              <w:t>762</w:t>
            </w:r>
            <w:r w:rsidRPr="004F0CFF">
              <w:rPr>
                <w:rFonts w:eastAsia="Times New Roman"/>
                <w:b/>
                <w:sz w:val="18"/>
                <w:szCs w:val="18"/>
                <w:lang w:eastAsia="en-GB"/>
              </w:rPr>
              <w:t xml:space="preserve"> </w:t>
            </w:r>
          </w:p>
        </w:tc>
        <w:tc>
          <w:tcPr>
            <w:tcW w:w="538" w:type="pct"/>
            <w:hideMark/>
          </w:tcPr>
          <w:p w14:paraId="32DA8A60" w14:textId="0CBF1370"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 xml:space="preserve"> </w:t>
            </w:r>
            <w:r w:rsidR="00370A50" w:rsidRPr="004F0CFF">
              <w:rPr>
                <w:rFonts w:eastAsia="Times New Roman"/>
                <w:b/>
                <w:sz w:val="18"/>
                <w:szCs w:val="18"/>
                <w:lang w:eastAsia="en-GB"/>
              </w:rPr>
              <w:t>6</w:t>
            </w:r>
            <w:r w:rsidRPr="004F0CFF">
              <w:rPr>
                <w:rFonts w:eastAsia="Times New Roman"/>
                <w:b/>
                <w:sz w:val="18"/>
                <w:szCs w:val="18"/>
                <w:lang w:eastAsia="en-GB"/>
              </w:rPr>
              <w:t>,</w:t>
            </w:r>
            <w:r w:rsidR="00370A50" w:rsidRPr="004F0CFF">
              <w:rPr>
                <w:rFonts w:eastAsia="Times New Roman"/>
                <w:b/>
                <w:sz w:val="18"/>
                <w:szCs w:val="18"/>
                <w:lang w:eastAsia="en-GB"/>
              </w:rPr>
              <w:t>934</w:t>
            </w:r>
            <w:r w:rsidRPr="004F0CFF">
              <w:rPr>
                <w:rFonts w:eastAsia="Times New Roman"/>
                <w:b/>
                <w:sz w:val="18"/>
                <w:szCs w:val="18"/>
                <w:lang w:eastAsia="en-GB"/>
              </w:rPr>
              <w:t xml:space="preserve"> </w:t>
            </w:r>
          </w:p>
        </w:tc>
        <w:tc>
          <w:tcPr>
            <w:tcW w:w="543" w:type="pct"/>
            <w:hideMark/>
          </w:tcPr>
          <w:p w14:paraId="04FB4E02" w14:textId="1D5BC99D" w:rsidR="00AA203E" w:rsidRPr="004F0CFF" w:rsidRDefault="00AA203E" w:rsidP="001E7ACB">
            <w:pPr>
              <w:spacing w:before="0" w:after="0"/>
              <w:rPr>
                <w:rFonts w:eastAsia="Times New Roman"/>
                <w:b/>
                <w:bCs/>
                <w:sz w:val="18"/>
                <w:szCs w:val="18"/>
                <w:lang w:eastAsia="en-GB"/>
              </w:rPr>
            </w:pPr>
            <w:r w:rsidRPr="004F0CFF">
              <w:rPr>
                <w:rFonts w:eastAsia="Times New Roman"/>
                <w:b/>
                <w:bCs/>
                <w:sz w:val="18"/>
                <w:szCs w:val="18"/>
                <w:lang w:eastAsia="en-GB"/>
              </w:rPr>
              <w:t xml:space="preserve"> 5</w:t>
            </w:r>
            <w:r w:rsidR="003875E8" w:rsidRPr="004F0CFF">
              <w:rPr>
                <w:rFonts w:eastAsia="Times New Roman"/>
                <w:b/>
                <w:bCs/>
                <w:sz w:val="18"/>
                <w:szCs w:val="18"/>
                <w:lang w:eastAsia="en-GB"/>
              </w:rPr>
              <w:t>66</w:t>
            </w:r>
            <w:r w:rsidRPr="004F0CFF">
              <w:rPr>
                <w:rFonts w:eastAsia="Times New Roman"/>
                <w:b/>
                <w:bCs/>
                <w:sz w:val="18"/>
                <w:szCs w:val="18"/>
                <w:lang w:eastAsia="en-GB"/>
              </w:rPr>
              <w:t>,</w:t>
            </w:r>
            <w:r w:rsidR="003875E8" w:rsidRPr="004F0CFF">
              <w:rPr>
                <w:rFonts w:eastAsia="Times New Roman"/>
                <w:b/>
                <w:bCs/>
                <w:sz w:val="18"/>
                <w:szCs w:val="18"/>
                <w:lang w:eastAsia="en-GB"/>
              </w:rPr>
              <w:t>266</w:t>
            </w:r>
            <w:r w:rsidRPr="004F0CFF">
              <w:rPr>
                <w:rFonts w:eastAsia="Times New Roman"/>
                <w:b/>
                <w:bCs/>
                <w:sz w:val="18"/>
                <w:szCs w:val="18"/>
                <w:lang w:eastAsia="en-GB"/>
              </w:rPr>
              <w:t xml:space="preserve"> </w:t>
            </w:r>
          </w:p>
        </w:tc>
      </w:tr>
      <w:tr w:rsidR="00F35A3F" w:rsidRPr="001B70D8" w14:paraId="3D348CF4" w14:textId="77777777" w:rsidTr="00F35A3F">
        <w:trPr>
          <w:trHeight w:val="227"/>
        </w:trPr>
        <w:tc>
          <w:tcPr>
            <w:tcW w:w="1832" w:type="pct"/>
            <w:hideMark/>
          </w:tcPr>
          <w:p w14:paraId="0251C7F2" w14:textId="77777777" w:rsidR="00AA203E" w:rsidRPr="001B70D8" w:rsidRDefault="00AA203E" w:rsidP="001E7ACB">
            <w:pPr>
              <w:spacing w:before="0" w:after="0"/>
              <w:rPr>
                <w:rFonts w:eastAsia="Times New Roman"/>
                <w:b/>
                <w:bCs/>
                <w:sz w:val="18"/>
                <w:szCs w:val="18"/>
                <w:lang w:eastAsia="en-GB"/>
              </w:rPr>
            </w:pPr>
            <w:r w:rsidRPr="001B70D8">
              <w:rPr>
                <w:rFonts w:eastAsia="Times New Roman"/>
                <w:b/>
                <w:bCs/>
                <w:sz w:val="18"/>
                <w:szCs w:val="18"/>
                <w:lang w:eastAsia="en-GB"/>
              </w:rPr>
              <w:t>Accumulated Depreciation and Impairment</w:t>
            </w:r>
          </w:p>
        </w:tc>
        <w:tc>
          <w:tcPr>
            <w:tcW w:w="433" w:type="pct"/>
            <w:hideMark/>
          </w:tcPr>
          <w:p w14:paraId="16702FF6" w14:textId="77777777"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 </w:t>
            </w:r>
          </w:p>
        </w:tc>
        <w:tc>
          <w:tcPr>
            <w:tcW w:w="436" w:type="pct"/>
            <w:hideMark/>
          </w:tcPr>
          <w:p w14:paraId="68ECA7D0" w14:textId="77777777"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 </w:t>
            </w:r>
          </w:p>
        </w:tc>
        <w:tc>
          <w:tcPr>
            <w:tcW w:w="404" w:type="pct"/>
            <w:hideMark/>
          </w:tcPr>
          <w:p w14:paraId="59EED74A" w14:textId="77777777"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 </w:t>
            </w:r>
          </w:p>
        </w:tc>
        <w:tc>
          <w:tcPr>
            <w:tcW w:w="479" w:type="pct"/>
            <w:hideMark/>
          </w:tcPr>
          <w:p w14:paraId="3AC60DF8" w14:textId="77777777"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 </w:t>
            </w:r>
          </w:p>
        </w:tc>
        <w:tc>
          <w:tcPr>
            <w:tcW w:w="336" w:type="pct"/>
            <w:hideMark/>
          </w:tcPr>
          <w:p w14:paraId="5B12C5FF" w14:textId="77777777"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 </w:t>
            </w:r>
          </w:p>
        </w:tc>
        <w:tc>
          <w:tcPr>
            <w:tcW w:w="538" w:type="pct"/>
            <w:hideMark/>
          </w:tcPr>
          <w:p w14:paraId="7A42BED8" w14:textId="77777777"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 </w:t>
            </w:r>
          </w:p>
        </w:tc>
        <w:tc>
          <w:tcPr>
            <w:tcW w:w="543" w:type="pct"/>
            <w:hideMark/>
          </w:tcPr>
          <w:p w14:paraId="6DA0644B" w14:textId="77777777"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 </w:t>
            </w:r>
          </w:p>
        </w:tc>
      </w:tr>
      <w:tr w:rsidR="00F35A3F" w:rsidRPr="001B70D8" w14:paraId="692FA69A" w14:textId="77777777" w:rsidTr="00F35A3F">
        <w:trPr>
          <w:trHeight w:val="227"/>
        </w:trPr>
        <w:tc>
          <w:tcPr>
            <w:tcW w:w="1832" w:type="pct"/>
            <w:hideMark/>
          </w:tcPr>
          <w:p w14:paraId="24104249" w14:textId="70A33245" w:rsidR="00AA203E" w:rsidRPr="001B70D8" w:rsidRDefault="00AA203E" w:rsidP="001E7ACB">
            <w:pPr>
              <w:spacing w:before="0" w:after="0"/>
              <w:rPr>
                <w:rFonts w:eastAsia="Times New Roman"/>
                <w:sz w:val="18"/>
                <w:szCs w:val="18"/>
                <w:lang w:eastAsia="en-GB"/>
              </w:rPr>
            </w:pPr>
            <w:r w:rsidRPr="001B70D8">
              <w:rPr>
                <w:rFonts w:eastAsia="Times New Roman"/>
                <w:sz w:val="18"/>
                <w:szCs w:val="18"/>
                <w:lang w:eastAsia="en-GB"/>
              </w:rPr>
              <w:t>As at 1 April 20</w:t>
            </w:r>
            <w:r w:rsidR="007F00FD">
              <w:rPr>
                <w:rFonts w:eastAsia="Times New Roman"/>
                <w:sz w:val="18"/>
                <w:szCs w:val="18"/>
                <w:lang w:eastAsia="en-GB"/>
              </w:rPr>
              <w:t>19</w:t>
            </w:r>
          </w:p>
        </w:tc>
        <w:tc>
          <w:tcPr>
            <w:tcW w:w="433" w:type="pct"/>
            <w:hideMark/>
          </w:tcPr>
          <w:p w14:paraId="1ECBB59A" w14:textId="4FACEC8C"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436" w:type="pct"/>
            <w:hideMark/>
          </w:tcPr>
          <w:p w14:paraId="08028893" w14:textId="3E970EAD"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w:t>
            </w:r>
            <w:r w:rsidR="008949A2" w:rsidRPr="004F0CFF">
              <w:rPr>
                <w:rFonts w:eastAsia="Times New Roman"/>
                <w:sz w:val="18"/>
                <w:szCs w:val="18"/>
                <w:lang w:eastAsia="en-GB"/>
              </w:rPr>
              <w:t>12</w:t>
            </w:r>
            <w:r w:rsidRPr="004F0CFF">
              <w:rPr>
                <w:rFonts w:eastAsia="Times New Roman"/>
                <w:sz w:val="18"/>
                <w:szCs w:val="18"/>
                <w:lang w:eastAsia="en-GB"/>
              </w:rPr>
              <w:t>,</w:t>
            </w:r>
            <w:r w:rsidR="008949A2" w:rsidRPr="004F0CFF">
              <w:rPr>
                <w:rFonts w:eastAsia="Times New Roman"/>
                <w:sz w:val="18"/>
                <w:szCs w:val="18"/>
                <w:lang w:eastAsia="en-GB"/>
              </w:rPr>
              <w:t>748</w:t>
            </w:r>
            <w:r w:rsidRPr="004F0CFF">
              <w:rPr>
                <w:rFonts w:eastAsia="Times New Roman"/>
                <w:sz w:val="18"/>
                <w:szCs w:val="18"/>
                <w:lang w:eastAsia="en-GB"/>
              </w:rPr>
              <w:t>)</w:t>
            </w:r>
          </w:p>
        </w:tc>
        <w:tc>
          <w:tcPr>
            <w:tcW w:w="404" w:type="pct"/>
            <w:hideMark/>
          </w:tcPr>
          <w:p w14:paraId="643E28A5" w14:textId="7B25A8A4"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(10,</w:t>
            </w:r>
            <w:r w:rsidR="00BA4B78" w:rsidRPr="004F0CFF">
              <w:rPr>
                <w:rFonts w:eastAsia="Times New Roman"/>
                <w:sz w:val="18"/>
                <w:szCs w:val="18"/>
                <w:lang w:eastAsia="en-GB"/>
              </w:rPr>
              <w:t>546</w:t>
            </w:r>
            <w:r w:rsidRPr="004F0CFF">
              <w:rPr>
                <w:rFonts w:eastAsia="Times New Roman"/>
                <w:sz w:val="18"/>
                <w:szCs w:val="18"/>
                <w:lang w:eastAsia="en-GB"/>
              </w:rPr>
              <w:t>)</w:t>
            </w:r>
          </w:p>
        </w:tc>
        <w:tc>
          <w:tcPr>
            <w:tcW w:w="479" w:type="pct"/>
            <w:hideMark/>
          </w:tcPr>
          <w:p w14:paraId="3FAA3974" w14:textId="77777777"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(11)</w:t>
            </w:r>
          </w:p>
        </w:tc>
        <w:tc>
          <w:tcPr>
            <w:tcW w:w="336" w:type="pct"/>
            <w:hideMark/>
          </w:tcPr>
          <w:p w14:paraId="006AE61F" w14:textId="73543BFD"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w:t>
            </w:r>
            <w:r w:rsidR="006B02A4" w:rsidRPr="004F0CFF">
              <w:rPr>
                <w:rFonts w:eastAsia="Times New Roman"/>
                <w:sz w:val="18"/>
                <w:szCs w:val="18"/>
                <w:lang w:eastAsia="en-GB"/>
              </w:rPr>
              <w:t>1</w:t>
            </w:r>
            <w:r w:rsidRPr="004F0CFF">
              <w:rPr>
                <w:rFonts w:eastAsia="Times New Roman"/>
                <w:sz w:val="18"/>
                <w:szCs w:val="18"/>
                <w:lang w:eastAsia="en-GB"/>
              </w:rPr>
              <w:t>)</w:t>
            </w:r>
          </w:p>
        </w:tc>
        <w:tc>
          <w:tcPr>
            <w:tcW w:w="538" w:type="pct"/>
            <w:hideMark/>
          </w:tcPr>
          <w:p w14:paraId="200AD19C" w14:textId="37FBA8C0"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43" w:type="pct"/>
            <w:hideMark/>
          </w:tcPr>
          <w:p w14:paraId="5A1816CD" w14:textId="2FEBEFD8"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w:t>
            </w:r>
            <w:r w:rsidR="003875E8" w:rsidRPr="004F0CFF">
              <w:rPr>
                <w:rFonts w:eastAsia="Times New Roman"/>
                <w:sz w:val="18"/>
                <w:szCs w:val="18"/>
                <w:lang w:eastAsia="en-GB"/>
              </w:rPr>
              <w:t>23</w:t>
            </w:r>
            <w:r w:rsidRPr="004F0CFF">
              <w:rPr>
                <w:rFonts w:eastAsia="Times New Roman"/>
                <w:sz w:val="18"/>
                <w:szCs w:val="18"/>
                <w:lang w:eastAsia="en-GB"/>
              </w:rPr>
              <w:t>,</w:t>
            </w:r>
            <w:r w:rsidR="003875E8" w:rsidRPr="004F0CFF">
              <w:rPr>
                <w:rFonts w:eastAsia="Times New Roman"/>
                <w:sz w:val="18"/>
                <w:szCs w:val="18"/>
                <w:lang w:eastAsia="en-GB"/>
              </w:rPr>
              <w:t>3</w:t>
            </w:r>
            <w:r w:rsidRPr="004F0CFF">
              <w:rPr>
                <w:rFonts w:eastAsia="Times New Roman"/>
                <w:sz w:val="18"/>
                <w:szCs w:val="18"/>
                <w:lang w:eastAsia="en-GB"/>
              </w:rPr>
              <w:t>07)</w:t>
            </w:r>
          </w:p>
        </w:tc>
      </w:tr>
      <w:tr w:rsidR="00F35A3F" w:rsidRPr="001B70D8" w14:paraId="7F93DE11" w14:textId="77777777" w:rsidTr="00F35A3F">
        <w:trPr>
          <w:trHeight w:val="227"/>
        </w:trPr>
        <w:tc>
          <w:tcPr>
            <w:tcW w:w="1832" w:type="pct"/>
            <w:hideMark/>
          </w:tcPr>
          <w:p w14:paraId="6417484C" w14:textId="77777777" w:rsidR="00AA203E" w:rsidRPr="001B70D8" w:rsidRDefault="00AA203E" w:rsidP="001E7ACB">
            <w:pPr>
              <w:spacing w:before="0" w:after="0"/>
              <w:rPr>
                <w:rFonts w:eastAsia="Times New Roman"/>
                <w:sz w:val="18"/>
                <w:szCs w:val="18"/>
                <w:lang w:eastAsia="en-GB"/>
              </w:rPr>
            </w:pPr>
            <w:r w:rsidRPr="001B70D8">
              <w:rPr>
                <w:rFonts w:eastAsia="Times New Roman"/>
                <w:sz w:val="18"/>
                <w:szCs w:val="18"/>
                <w:lang w:eastAsia="en-GB"/>
              </w:rPr>
              <w:t>Depreciation Charge</w:t>
            </w:r>
          </w:p>
        </w:tc>
        <w:tc>
          <w:tcPr>
            <w:tcW w:w="433" w:type="pct"/>
            <w:hideMark/>
          </w:tcPr>
          <w:p w14:paraId="6C3D6A17" w14:textId="66BF829A"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(3,4</w:t>
            </w:r>
            <w:r w:rsidR="00DF4BDF" w:rsidRPr="004F0CFF">
              <w:rPr>
                <w:rFonts w:eastAsia="Times New Roman"/>
                <w:sz w:val="18"/>
                <w:szCs w:val="18"/>
                <w:lang w:eastAsia="en-GB"/>
              </w:rPr>
              <w:t>49</w:t>
            </w:r>
            <w:r w:rsidRPr="004F0CFF">
              <w:rPr>
                <w:rFonts w:eastAsia="Times New Roman"/>
                <w:sz w:val="18"/>
                <w:szCs w:val="18"/>
                <w:lang w:eastAsia="en-GB"/>
              </w:rPr>
              <w:t>)</w:t>
            </w:r>
          </w:p>
        </w:tc>
        <w:tc>
          <w:tcPr>
            <w:tcW w:w="436" w:type="pct"/>
            <w:hideMark/>
          </w:tcPr>
          <w:p w14:paraId="0B1BF66F" w14:textId="441ADB44"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(13,</w:t>
            </w:r>
            <w:r w:rsidR="00E67EC0" w:rsidRPr="004F0CFF">
              <w:rPr>
                <w:rFonts w:eastAsia="Times New Roman"/>
                <w:sz w:val="18"/>
                <w:szCs w:val="18"/>
                <w:lang w:eastAsia="en-GB"/>
              </w:rPr>
              <w:t>637</w:t>
            </w:r>
            <w:r w:rsidRPr="004F0CFF">
              <w:rPr>
                <w:rFonts w:eastAsia="Times New Roman"/>
                <w:sz w:val="18"/>
                <w:szCs w:val="18"/>
                <w:lang w:eastAsia="en-GB"/>
              </w:rPr>
              <w:t>)</w:t>
            </w:r>
          </w:p>
        </w:tc>
        <w:tc>
          <w:tcPr>
            <w:tcW w:w="404" w:type="pct"/>
            <w:hideMark/>
          </w:tcPr>
          <w:p w14:paraId="4AC9C063" w14:textId="6EC3866C"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(1,5</w:t>
            </w:r>
            <w:r w:rsidR="00DE63FD" w:rsidRPr="004F0CFF">
              <w:rPr>
                <w:rFonts w:eastAsia="Times New Roman"/>
                <w:sz w:val="18"/>
                <w:szCs w:val="18"/>
                <w:lang w:eastAsia="en-GB"/>
              </w:rPr>
              <w:t>30</w:t>
            </w:r>
            <w:r w:rsidRPr="004F0CFF">
              <w:rPr>
                <w:rFonts w:eastAsia="Times New Roman"/>
                <w:sz w:val="18"/>
                <w:szCs w:val="18"/>
                <w:lang w:eastAsia="en-GB"/>
              </w:rPr>
              <w:t>)</w:t>
            </w:r>
          </w:p>
        </w:tc>
        <w:tc>
          <w:tcPr>
            <w:tcW w:w="479" w:type="pct"/>
            <w:hideMark/>
          </w:tcPr>
          <w:p w14:paraId="38E67B6B" w14:textId="4C85AB2F"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336" w:type="pct"/>
            <w:hideMark/>
          </w:tcPr>
          <w:p w14:paraId="7D198F75" w14:textId="018E4BEE"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w:t>
            </w:r>
            <w:r w:rsidR="006B02A4" w:rsidRPr="004F0CFF">
              <w:rPr>
                <w:rFonts w:eastAsia="Times New Roman"/>
                <w:sz w:val="18"/>
                <w:szCs w:val="18"/>
                <w:lang w:eastAsia="en-GB"/>
              </w:rPr>
              <w:t>1</w:t>
            </w:r>
            <w:r w:rsidRPr="004F0CFF">
              <w:rPr>
                <w:rFonts w:eastAsia="Times New Roman"/>
                <w:sz w:val="18"/>
                <w:szCs w:val="18"/>
                <w:lang w:eastAsia="en-GB"/>
              </w:rPr>
              <w:t>)</w:t>
            </w:r>
          </w:p>
        </w:tc>
        <w:tc>
          <w:tcPr>
            <w:tcW w:w="538" w:type="pct"/>
            <w:hideMark/>
          </w:tcPr>
          <w:p w14:paraId="58A188AB" w14:textId="3F051752"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43" w:type="pct"/>
            <w:hideMark/>
          </w:tcPr>
          <w:p w14:paraId="4804EA0D" w14:textId="095D08D7"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(18,</w:t>
            </w:r>
            <w:r w:rsidR="003875E8" w:rsidRPr="004F0CFF">
              <w:rPr>
                <w:rFonts w:eastAsia="Times New Roman"/>
                <w:sz w:val="18"/>
                <w:szCs w:val="18"/>
                <w:lang w:eastAsia="en-GB"/>
              </w:rPr>
              <w:t>617</w:t>
            </w:r>
            <w:r w:rsidRPr="004F0CFF">
              <w:rPr>
                <w:rFonts w:eastAsia="Times New Roman"/>
                <w:sz w:val="18"/>
                <w:szCs w:val="18"/>
                <w:lang w:eastAsia="en-GB"/>
              </w:rPr>
              <w:t>)</w:t>
            </w:r>
          </w:p>
        </w:tc>
      </w:tr>
      <w:tr w:rsidR="00F35A3F" w:rsidRPr="001B70D8" w14:paraId="688A8BB0" w14:textId="77777777" w:rsidTr="00F35A3F">
        <w:trPr>
          <w:trHeight w:val="227"/>
        </w:trPr>
        <w:tc>
          <w:tcPr>
            <w:tcW w:w="1832" w:type="pct"/>
            <w:hideMark/>
          </w:tcPr>
          <w:p w14:paraId="66BB4136" w14:textId="77777777" w:rsidR="00AA203E" w:rsidRPr="001B70D8" w:rsidRDefault="00AA203E" w:rsidP="001E7ACB">
            <w:pPr>
              <w:spacing w:before="0" w:after="0"/>
              <w:rPr>
                <w:rFonts w:eastAsia="Times New Roman"/>
                <w:sz w:val="18"/>
                <w:szCs w:val="18"/>
                <w:lang w:eastAsia="en-GB"/>
              </w:rPr>
            </w:pPr>
            <w:r w:rsidRPr="001B70D8">
              <w:rPr>
                <w:rFonts w:eastAsia="Times New Roman"/>
                <w:sz w:val="18"/>
                <w:szCs w:val="18"/>
                <w:lang w:eastAsia="en-GB"/>
              </w:rPr>
              <w:t>Depreciation written out to the Revaluation Reserve</w:t>
            </w:r>
          </w:p>
        </w:tc>
        <w:tc>
          <w:tcPr>
            <w:tcW w:w="433" w:type="pct"/>
            <w:hideMark/>
          </w:tcPr>
          <w:p w14:paraId="38C1AB61" w14:textId="415C782F" w:rsidR="00AA203E" w:rsidRPr="004F0CFF" w:rsidRDefault="00DF4BDF" w:rsidP="001E7ACB">
            <w:pPr>
              <w:spacing w:before="0" w:after="0"/>
              <w:rPr>
                <w:rFonts w:eastAsia="Times New Roman"/>
                <w:sz w:val="18"/>
                <w:szCs w:val="18"/>
                <w:lang w:eastAsia="en-GB"/>
              </w:rPr>
            </w:pPr>
            <w:r w:rsidRPr="004F0CFF">
              <w:rPr>
                <w:rFonts w:eastAsia="Times New Roman"/>
                <w:sz w:val="18"/>
                <w:szCs w:val="18"/>
                <w:lang w:eastAsia="en-GB"/>
              </w:rPr>
              <w:t>437</w:t>
            </w:r>
            <w:r w:rsidR="00AA203E" w:rsidRPr="004F0CFF">
              <w:rPr>
                <w:rFonts w:eastAsia="Times New Roman"/>
                <w:sz w:val="18"/>
                <w:szCs w:val="18"/>
                <w:lang w:eastAsia="en-GB"/>
              </w:rPr>
              <w:t xml:space="preserve"> </w:t>
            </w:r>
          </w:p>
        </w:tc>
        <w:tc>
          <w:tcPr>
            <w:tcW w:w="436" w:type="pct"/>
            <w:hideMark/>
          </w:tcPr>
          <w:p w14:paraId="78D87E41" w14:textId="4BF4139E"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   1</w:t>
            </w:r>
            <w:r w:rsidR="00E67EC0" w:rsidRPr="004F0CFF">
              <w:rPr>
                <w:rFonts w:eastAsia="Times New Roman"/>
                <w:sz w:val="18"/>
                <w:szCs w:val="18"/>
                <w:lang w:eastAsia="en-GB"/>
              </w:rPr>
              <w:t>8</w:t>
            </w:r>
            <w:r w:rsidRPr="004F0CFF">
              <w:rPr>
                <w:rFonts w:eastAsia="Times New Roman"/>
                <w:sz w:val="18"/>
                <w:szCs w:val="18"/>
                <w:lang w:eastAsia="en-GB"/>
              </w:rPr>
              <w:t>,</w:t>
            </w:r>
            <w:r w:rsidR="00E67EC0" w:rsidRPr="004F0CFF">
              <w:rPr>
                <w:rFonts w:eastAsia="Times New Roman"/>
                <w:sz w:val="18"/>
                <w:szCs w:val="18"/>
                <w:lang w:eastAsia="en-GB"/>
              </w:rPr>
              <w:t>128</w:t>
            </w:r>
            <w:r w:rsidRPr="004F0CFF">
              <w:rPr>
                <w:rFonts w:eastAsia="Times New Roman"/>
                <w:sz w:val="18"/>
                <w:szCs w:val="18"/>
                <w:lang w:eastAsia="en-GB"/>
              </w:rPr>
              <w:t xml:space="preserve"> </w:t>
            </w:r>
          </w:p>
        </w:tc>
        <w:tc>
          <w:tcPr>
            <w:tcW w:w="404" w:type="pct"/>
            <w:hideMark/>
          </w:tcPr>
          <w:p w14:paraId="24707189" w14:textId="137B8349"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479" w:type="pct"/>
            <w:hideMark/>
          </w:tcPr>
          <w:p w14:paraId="08C05A3B" w14:textId="046843B1"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336" w:type="pct"/>
            <w:hideMark/>
          </w:tcPr>
          <w:p w14:paraId="56524B85" w14:textId="2EF98B4F"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1 </w:t>
            </w:r>
          </w:p>
        </w:tc>
        <w:tc>
          <w:tcPr>
            <w:tcW w:w="538" w:type="pct"/>
            <w:hideMark/>
          </w:tcPr>
          <w:p w14:paraId="2E280F19" w14:textId="36621D68"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43" w:type="pct"/>
            <w:hideMark/>
          </w:tcPr>
          <w:p w14:paraId="51D80D7E" w14:textId="493B61C5"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   1</w:t>
            </w:r>
            <w:r w:rsidR="003875E8" w:rsidRPr="004F0CFF">
              <w:rPr>
                <w:rFonts w:eastAsia="Times New Roman"/>
                <w:sz w:val="18"/>
                <w:szCs w:val="18"/>
                <w:lang w:eastAsia="en-GB"/>
              </w:rPr>
              <w:t>8</w:t>
            </w:r>
            <w:r w:rsidRPr="004F0CFF">
              <w:rPr>
                <w:rFonts w:eastAsia="Times New Roman"/>
                <w:sz w:val="18"/>
                <w:szCs w:val="18"/>
                <w:lang w:eastAsia="en-GB"/>
              </w:rPr>
              <w:t>,</w:t>
            </w:r>
            <w:r w:rsidR="003875E8" w:rsidRPr="004F0CFF">
              <w:rPr>
                <w:rFonts w:eastAsia="Times New Roman"/>
                <w:sz w:val="18"/>
                <w:szCs w:val="18"/>
                <w:lang w:eastAsia="en-GB"/>
              </w:rPr>
              <w:t>566</w:t>
            </w:r>
            <w:r w:rsidRPr="004F0CFF">
              <w:rPr>
                <w:rFonts w:eastAsia="Times New Roman"/>
                <w:sz w:val="18"/>
                <w:szCs w:val="18"/>
                <w:lang w:eastAsia="en-GB"/>
              </w:rPr>
              <w:t xml:space="preserve"> </w:t>
            </w:r>
          </w:p>
        </w:tc>
      </w:tr>
      <w:tr w:rsidR="00F35A3F" w:rsidRPr="001B70D8" w14:paraId="07885723" w14:textId="77777777" w:rsidTr="00F35A3F">
        <w:trPr>
          <w:trHeight w:val="227"/>
        </w:trPr>
        <w:tc>
          <w:tcPr>
            <w:tcW w:w="1832" w:type="pct"/>
            <w:hideMark/>
          </w:tcPr>
          <w:p w14:paraId="261DD4E0" w14:textId="77777777" w:rsidR="00AA203E" w:rsidRPr="001B70D8" w:rsidRDefault="00AA203E" w:rsidP="001E7ACB">
            <w:pPr>
              <w:spacing w:before="0" w:after="0"/>
              <w:rPr>
                <w:rFonts w:eastAsia="Times New Roman"/>
                <w:sz w:val="18"/>
                <w:szCs w:val="18"/>
                <w:lang w:eastAsia="en-GB"/>
              </w:rPr>
            </w:pPr>
            <w:r w:rsidRPr="001B70D8">
              <w:rPr>
                <w:rFonts w:eastAsia="Times New Roman"/>
                <w:sz w:val="18"/>
                <w:szCs w:val="18"/>
                <w:lang w:eastAsia="en-GB"/>
              </w:rPr>
              <w:t>Depreciation written out to the Surplus/Deficit on the Provision of Services</w:t>
            </w:r>
          </w:p>
        </w:tc>
        <w:tc>
          <w:tcPr>
            <w:tcW w:w="433" w:type="pct"/>
            <w:hideMark/>
          </w:tcPr>
          <w:p w14:paraId="617C6B77" w14:textId="6D0EF219" w:rsidR="00AA203E" w:rsidRPr="004F0CFF" w:rsidRDefault="00DF4BDF" w:rsidP="001E7ACB">
            <w:pPr>
              <w:spacing w:before="0" w:after="0"/>
              <w:rPr>
                <w:rFonts w:eastAsia="Times New Roman"/>
                <w:sz w:val="18"/>
                <w:szCs w:val="18"/>
                <w:lang w:eastAsia="en-GB"/>
              </w:rPr>
            </w:pPr>
            <w:r w:rsidRPr="004F0CFF">
              <w:rPr>
                <w:rFonts w:eastAsia="Times New Roman"/>
                <w:sz w:val="18"/>
                <w:szCs w:val="18"/>
                <w:lang w:eastAsia="en-GB"/>
              </w:rPr>
              <w:t>2</w:t>
            </w:r>
            <w:r w:rsidR="00AA203E" w:rsidRPr="004F0CFF">
              <w:rPr>
                <w:rFonts w:eastAsia="Times New Roman"/>
                <w:sz w:val="18"/>
                <w:szCs w:val="18"/>
                <w:lang w:eastAsia="en-GB"/>
              </w:rPr>
              <w:t>,</w:t>
            </w:r>
            <w:r w:rsidRPr="004F0CFF">
              <w:rPr>
                <w:rFonts w:eastAsia="Times New Roman"/>
                <w:sz w:val="18"/>
                <w:szCs w:val="18"/>
                <w:lang w:eastAsia="en-GB"/>
              </w:rPr>
              <w:t>991</w:t>
            </w:r>
            <w:r w:rsidR="00AA203E" w:rsidRPr="004F0CFF">
              <w:rPr>
                <w:rFonts w:eastAsia="Times New Roman"/>
                <w:sz w:val="18"/>
                <w:szCs w:val="18"/>
                <w:lang w:eastAsia="en-GB"/>
              </w:rPr>
              <w:t xml:space="preserve"> </w:t>
            </w:r>
          </w:p>
        </w:tc>
        <w:tc>
          <w:tcPr>
            <w:tcW w:w="436" w:type="pct"/>
            <w:hideMark/>
          </w:tcPr>
          <w:p w14:paraId="7D33A91D" w14:textId="716AA8AF"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2,3</w:t>
            </w:r>
            <w:r w:rsidR="00E67EC0" w:rsidRPr="004F0CFF">
              <w:rPr>
                <w:rFonts w:eastAsia="Times New Roman"/>
                <w:sz w:val="18"/>
                <w:szCs w:val="18"/>
                <w:lang w:eastAsia="en-GB"/>
              </w:rPr>
              <w:t>1</w:t>
            </w:r>
            <w:r w:rsidRPr="004F0CFF">
              <w:rPr>
                <w:rFonts w:eastAsia="Times New Roman"/>
                <w:sz w:val="18"/>
                <w:szCs w:val="18"/>
                <w:lang w:eastAsia="en-GB"/>
              </w:rPr>
              <w:t xml:space="preserve">9 </w:t>
            </w:r>
          </w:p>
        </w:tc>
        <w:tc>
          <w:tcPr>
            <w:tcW w:w="404" w:type="pct"/>
            <w:hideMark/>
          </w:tcPr>
          <w:p w14:paraId="41EBCB86" w14:textId="23D6284E"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479" w:type="pct"/>
            <w:hideMark/>
          </w:tcPr>
          <w:p w14:paraId="0DEBB59D" w14:textId="69D4ED02"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336" w:type="pct"/>
            <w:hideMark/>
          </w:tcPr>
          <w:p w14:paraId="26A30B06" w14:textId="28955A2B"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38" w:type="pct"/>
            <w:hideMark/>
          </w:tcPr>
          <w:p w14:paraId="57EAA77D" w14:textId="04B0E171"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43" w:type="pct"/>
            <w:hideMark/>
          </w:tcPr>
          <w:p w14:paraId="60285D18" w14:textId="10C559E9"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5,</w:t>
            </w:r>
            <w:r w:rsidR="003875E8" w:rsidRPr="004F0CFF">
              <w:rPr>
                <w:rFonts w:eastAsia="Times New Roman"/>
                <w:sz w:val="18"/>
                <w:szCs w:val="18"/>
                <w:lang w:eastAsia="en-GB"/>
              </w:rPr>
              <w:t>310</w:t>
            </w:r>
            <w:r w:rsidRPr="004F0CFF">
              <w:rPr>
                <w:rFonts w:eastAsia="Times New Roman"/>
                <w:sz w:val="18"/>
                <w:szCs w:val="18"/>
                <w:lang w:eastAsia="en-GB"/>
              </w:rPr>
              <w:t xml:space="preserve"> </w:t>
            </w:r>
          </w:p>
        </w:tc>
      </w:tr>
      <w:tr w:rsidR="00F35A3F" w:rsidRPr="001B70D8" w14:paraId="62FEF7B0" w14:textId="77777777" w:rsidTr="00F35A3F">
        <w:trPr>
          <w:trHeight w:val="227"/>
        </w:trPr>
        <w:tc>
          <w:tcPr>
            <w:tcW w:w="1832" w:type="pct"/>
            <w:hideMark/>
          </w:tcPr>
          <w:p w14:paraId="14837F08" w14:textId="77777777" w:rsidR="00AA203E" w:rsidRPr="001B70D8" w:rsidRDefault="00AA203E" w:rsidP="001E7ACB">
            <w:pPr>
              <w:spacing w:before="0" w:after="0"/>
              <w:rPr>
                <w:rFonts w:eastAsia="Times New Roman"/>
                <w:sz w:val="18"/>
                <w:szCs w:val="18"/>
                <w:lang w:eastAsia="en-GB"/>
              </w:rPr>
            </w:pPr>
            <w:r w:rsidRPr="001B70D8">
              <w:rPr>
                <w:rFonts w:eastAsia="Times New Roman"/>
                <w:sz w:val="18"/>
                <w:szCs w:val="18"/>
                <w:lang w:eastAsia="en-GB"/>
              </w:rPr>
              <w:t>Derecognition – disposals</w:t>
            </w:r>
          </w:p>
        </w:tc>
        <w:tc>
          <w:tcPr>
            <w:tcW w:w="433" w:type="pct"/>
            <w:hideMark/>
          </w:tcPr>
          <w:p w14:paraId="13AD1AEB" w14:textId="7E16F969" w:rsidR="00AA203E" w:rsidRPr="004F0CFF" w:rsidRDefault="00DF4BDF" w:rsidP="001E7ACB">
            <w:pPr>
              <w:spacing w:before="0" w:after="0"/>
              <w:rPr>
                <w:rFonts w:eastAsia="Times New Roman"/>
                <w:sz w:val="18"/>
                <w:szCs w:val="18"/>
                <w:lang w:eastAsia="en-GB"/>
              </w:rPr>
            </w:pPr>
            <w:r w:rsidRPr="004F0CFF">
              <w:rPr>
                <w:rFonts w:eastAsia="Times New Roman"/>
                <w:sz w:val="18"/>
                <w:szCs w:val="18"/>
                <w:lang w:eastAsia="en-GB"/>
              </w:rPr>
              <w:t>21</w:t>
            </w:r>
            <w:r w:rsidR="00AA203E" w:rsidRPr="004F0CFF">
              <w:rPr>
                <w:rFonts w:eastAsia="Times New Roman"/>
                <w:sz w:val="18"/>
                <w:szCs w:val="18"/>
                <w:lang w:eastAsia="en-GB"/>
              </w:rPr>
              <w:t xml:space="preserve"> </w:t>
            </w:r>
          </w:p>
        </w:tc>
        <w:tc>
          <w:tcPr>
            <w:tcW w:w="436" w:type="pct"/>
            <w:hideMark/>
          </w:tcPr>
          <w:p w14:paraId="72EE6802" w14:textId="526B3312" w:rsidR="00AA203E" w:rsidRPr="004F0CFF" w:rsidRDefault="00E67EC0" w:rsidP="001E7ACB">
            <w:pPr>
              <w:spacing w:before="0" w:after="0"/>
              <w:rPr>
                <w:rFonts w:eastAsia="Times New Roman"/>
                <w:sz w:val="18"/>
                <w:szCs w:val="18"/>
                <w:lang w:eastAsia="en-GB"/>
              </w:rPr>
            </w:pPr>
            <w:r w:rsidRPr="004F0CFF">
              <w:rPr>
                <w:rFonts w:eastAsia="Times New Roman"/>
                <w:sz w:val="18"/>
                <w:szCs w:val="18"/>
                <w:lang w:eastAsia="en-GB"/>
              </w:rPr>
              <w:t xml:space="preserve">2,227 </w:t>
            </w:r>
          </w:p>
        </w:tc>
        <w:tc>
          <w:tcPr>
            <w:tcW w:w="404" w:type="pct"/>
            <w:hideMark/>
          </w:tcPr>
          <w:p w14:paraId="3F190F3C" w14:textId="7593122D" w:rsidR="00AA203E" w:rsidRPr="004F0CFF" w:rsidRDefault="00DE63FD" w:rsidP="001E7ACB">
            <w:pPr>
              <w:spacing w:before="0" w:after="0"/>
              <w:rPr>
                <w:rFonts w:eastAsia="Times New Roman"/>
                <w:sz w:val="18"/>
                <w:szCs w:val="18"/>
                <w:lang w:eastAsia="en-GB"/>
              </w:rPr>
            </w:pPr>
            <w:r w:rsidRPr="004F0CFF">
              <w:rPr>
                <w:rFonts w:eastAsia="Times New Roman"/>
                <w:sz w:val="18"/>
                <w:szCs w:val="18"/>
                <w:lang w:eastAsia="en-GB"/>
              </w:rPr>
              <w:t>1,672</w:t>
            </w:r>
            <w:r w:rsidR="00AA203E" w:rsidRPr="004F0CFF">
              <w:rPr>
                <w:rFonts w:eastAsia="Times New Roman"/>
                <w:sz w:val="18"/>
                <w:szCs w:val="18"/>
                <w:lang w:eastAsia="en-GB"/>
              </w:rPr>
              <w:t xml:space="preserve"> </w:t>
            </w:r>
          </w:p>
        </w:tc>
        <w:tc>
          <w:tcPr>
            <w:tcW w:w="479" w:type="pct"/>
            <w:hideMark/>
          </w:tcPr>
          <w:p w14:paraId="3F6A4A09" w14:textId="262D43FB"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336" w:type="pct"/>
            <w:hideMark/>
          </w:tcPr>
          <w:p w14:paraId="6BA721EB" w14:textId="3195C2EF"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38" w:type="pct"/>
            <w:hideMark/>
          </w:tcPr>
          <w:p w14:paraId="05CD2EBC" w14:textId="596420FE"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43" w:type="pct"/>
            <w:hideMark/>
          </w:tcPr>
          <w:p w14:paraId="2B86873D" w14:textId="715285C4" w:rsidR="00AA203E" w:rsidRPr="004F0CFF" w:rsidRDefault="003875E8" w:rsidP="001E7ACB">
            <w:pPr>
              <w:spacing w:before="0" w:after="0"/>
              <w:rPr>
                <w:rFonts w:eastAsia="Times New Roman"/>
                <w:sz w:val="18"/>
                <w:szCs w:val="18"/>
                <w:lang w:eastAsia="en-GB"/>
              </w:rPr>
            </w:pPr>
            <w:r w:rsidRPr="004F0CFF">
              <w:rPr>
                <w:rFonts w:eastAsia="Times New Roman"/>
                <w:sz w:val="18"/>
                <w:szCs w:val="18"/>
                <w:lang w:eastAsia="en-GB"/>
              </w:rPr>
              <w:t>3</w:t>
            </w:r>
            <w:r w:rsidR="00AA203E" w:rsidRPr="004F0CFF">
              <w:rPr>
                <w:rFonts w:eastAsia="Times New Roman"/>
                <w:sz w:val="18"/>
                <w:szCs w:val="18"/>
                <w:lang w:eastAsia="en-GB"/>
              </w:rPr>
              <w:t>,</w:t>
            </w:r>
            <w:r w:rsidRPr="004F0CFF">
              <w:rPr>
                <w:rFonts w:eastAsia="Times New Roman"/>
                <w:sz w:val="18"/>
                <w:szCs w:val="18"/>
                <w:lang w:eastAsia="en-GB"/>
              </w:rPr>
              <w:t>920</w:t>
            </w:r>
            <w:r w:rsidR="00AA203E" w:rsidRPr="004F0CFF">
              <w:rPr>
                <w:rFonts w:eastAsia="Times New Roman"/>
                <w:sz w:val="18"/>
                <w:szCs w:val="18"/>
                <w:lang w:eastAsia="en-GB"/>
              </w:rPr>
              <w:t xml:space="preserve"> </w:t>
            </w:r>
          </w:p>
        </w:tc>
      </w:tr>
      <w:tr w:rsidR="00F35A3F" w:rsidRPr="001B70D8" w14:paraId="0F35AFE8" w14:textId="77777777" w:rsidTr="00F35A3F">
        <w:trPr>
          <w:trHeight w:val="227"/>
        </w:trPr>
        <w:tc>
          <w:tcPr>
            <w:tcW w:w="1832" w:type="pct"/>
          </w:tcPr>
          <w:p w14:paraId="6D394ABD" w14:textId="3F93F058" w:rsidR="00C571F7" w:rsidRPr="001B70D8" w:rsidRDefault="00C571F7" w:rsidP="001E7ACB">
            <w:pPr>
              <w:spacing w:before="0" w:after="0"/>
              <w:rPr>
                <w:rFonts w:eastAsia="Times New Roman"/>
                <w:sz w:val="18"/>
                <w:szCs w:val="18"/>
                <w:lang w:eastAsia="en-GB"/>
              </w:rPr>
            </w:pPr>
            <w:r>
              <w:rPr>
                <w:rFonts w:eastAsia="Times New Roman"/>
                <w:sz w:val="18"/>
                <w:szCs w:val="18"/>
                <w:lang w:eastAsia="en-GB"/>
              </w:rPr>
              <w:t>Derecognition - other</w:t>
            </w:r>
          </w:p>
        </w:tc>
        <w:tc>
          <w:tcPr>
            <w:tcW w:w="433" w:type="pct"/>
          </w:tcPr>
          <w:p w14:paraId="49F51578" w14:textId="0E1B64A8" w:rsidR="00C571F7" w:rsidRPr="004F0CFF" w:rsidRDefault="00272250" w:rsidP="001E7ACB">
            <w:pPr>
              <w:spacing w:before="0" w:after="0"/>
              <w:rPr>
                <w:rFonts w:eastAsia="Times New Roman"/>
                <w:sz w:val="18"/>
                <w:szCs w:val="18"/>
                <w:lang w:eastAsia="en-GB"/>
              </w:rPr>
            </w:pPr>
            <w:r w:rsidRPr="004F0CFF">
              <w:rPr>
                <w:rFonts w:eastAsia="Times New Roman"/>
                <w:sz w:val="18"/>
                <w:szCs w:val="18"/>
                <w:lang w:eastAsia="en-GB"/>
              </w:rPr>
              <w:t>0</w:t>
            </w:r>
          </w:p>
        </w:tc>
        <w:tc>
          <w:tcPr>
            <w:tcW w:w="436" w:type="pct"/>
          </w:tcPr>
          <w:p w14:paraId="5A456A25" w14:textId="3C2F1436" w:rsidR="00C571F7" w:rsidRPr="004F0CFF" w:rsidRDefault="00E67EC0" w:rsidP="001E7ACB">
            <w:pPr>
              <w:spacing w:before="0" w:after="0"/>
              <w:rPr>
                <w:rFonts w:eastAsia="Times New Roman"/>
                <w:sz w:val="18"/>
                <w:szCs w:val="18"/>
                <w:lang w:eastAsia="en-GB"/>
              </w:rPr>
            </w:pPr>
            <w:r w:rsidRPr="004F0CFF">
              <w:rPr>
                <w:rFonts w:eastAsia="Times New Roman"/>
                <w:sz w:val="18"/>
                <w:szCs w:val="18"/>
                <w:lang w:eastAsia="en-GB"/>
              </w:rPr>
              <w:t>21</w:t>
            </w:r>
          </w:p>
        </w:tc>
        <w:tc>
          <w:tcPr>
            <w:tcW w:w="404" w:type="pct"/>
          </w:tcPr>
          <w:p w14:paraId="3405E735" w14:textId="63A000C2" w:rsidR="00C571F7" w:rsidRPr="004F0CFF" w:rsidRDefault="00555676" w:rsidP="001E7ACB">
            <w:pPr>
              <w:spacing w:before="0" w:after="0"/>
              <w:rPr>
                <w:rFonts w:eastAsia="Times New Roman"/>
                <w:sz w:val="18"/>
                <w:szCs w:val="18"/>
                <w:lang w:eastAsia="en-GB"/>
              </w:rPr>
            </w:pPr>
            <w:r w:rsidRPr="004F0CFF">
              <w:rPr>
                <w:rFonts w:eastAsia="Times New Roman"/>
                <w:sz w:val="18"/>
                <w:szCs w:val="18"/>
                <w:lang w:eastAsia="en-GB"/>
              </w:rPr>
              <w:t>0</w:t>
            </w:r>
          </w:p>
        </w:tc>
        <w:tc>
          <w:tcPr>
            <w:tcW w:w="479" w:type="pct"/>
          </w:tcPr>
          <w:p w14:paraId="6183A6F5" w14:textId="0EC22A5E" w:rsidR="00C571F7" w:rsidRPr="004F0CFF" w:rsidRDefault="00555676" w:rsidP="001E7ACB">
            <w:pPr>
              <w:spacing w:before="0" w:after="0"/>
              <w:rPr>
                <w:rFonts w:eastAsia="Times New Roman"/>
                <w:sz w:val="18"/>
                <w:szCs w:val="18"/>
                <w:lang w:eastAsia="en-GB"/>
              </w:rPr>
            </w:pPr>
            <w:r w:rsidRPr="004F0CFF">
              <w:rPr>
                <w:rFonts w:eastAsia="Times New Roman"/>
                <w:sz w:val="18"/>
                <w:szCs w:val="18"/>
                <w:lang w:eastAsia="en-GB"/>
              </w:rPr>
              <w:t>0</w:t>
            </w:r>
          </w:p>
        </w:tc>
        <w:tc>
          <w:tcPr>
            <w:tcW w:w="336" w:type="pct"/>
          </w:tcPr>
          <w:p w14:paraId="12A8E284" w14:textId="374F3828" w:rsidR="00C571F7" w:rsidRPr="004F0CFF" w:rsidRDefault="006B02A4" w:rsidP="001E7ACB">
            <w:pPr>
              <w:spacing w:before="0" w:after="0"/>
              <w:rPr>
                <w:rFonts w:eastAsia="Times New Roman"/>
                <w:sz w:val="18"/>
                <w:szCs w:val="18"/>
                <w:lang w:eastAsia="en-GB"/>
              </w:rPr>
            </w:pPr>
            <w:r w:rsidRPr="004F0CFF">
              <w:rPr>
                <w:rFonts w:eastAsia="Times New Roman"/>
                <w:sz w:val="18"/>
                <w:szCs w:val="18"/>
                <w:lang w:eastAsia="en-GB"/>
              </w:rPr>
              <w:t>0</w:t>
            </w:r>
          </w:p>
        </w:tc>
        <w:tc>
          <w:tcPr>
            <w:tcW w:w="538" w:type="pct"/>
          </w:tcPr>
          <w:p w14:paraId="7406AFCD" w14:textId="261E9952" w:rsidR="00C571F7" w:rsidRPr="004F0CFF" w:rsidRDefault="008C5E12" w:rsidP="001E7ACB">
            <w:pPr>
              <w:spacing w:before="0" w:after="0"/>
              <w:rPr>
                <w:rFonts w:eastAsia="Times New Roman"/>
                <w:sz w:val="18"/>
                <w:szCs w:val="18"/>
                <w:lang w:eastAsia="en-GB"/>
              </w:rPr>
            </w:pPr>
            <w:r w:rsidRPr="004F0CFF">
              <w:rPr>
                <w:rFonts w:eastAsia="Times New Roman"/>
                <w:sz w:val="18"/>
                <w:szCs w:val="18"/>
                <w:lang w:eastAsia="en-GB"/>
              </w:rPr>
              <w:t>0</w:t>
            </w:r>
          </w:p>
        </w:tc>
        <w:tc>
          <w:tcPr>
            <w:tcW w:w="543" w:type="pct"/>
          </w:tcPr>
          <w:p w14:paraId="3F93411C" w14:textId="0F662164" w:rsidR="00C571F7" w:rsidRPr="004F0CFF" w:rsidRDefault="003875E8" w:rsidP="001E7ACB">
            <w:pPr>
              <w:spacing w:before="0" w:after="0"/>
              <w:rPr>
                <w:rFonts w:eastAsia="Times New Roman"/>
                <w:sz w:val="18"/>
                <w:szCs w:val="18"/>
                <w:lang w:eastAsia="en-GB"/>
              </w:rPr>
            </w:pPr>
            <w:r w:rsidRPr="004F0CFF">
              <w:rPr>
                <w:rFonts w:eastAsia="Times New Roman"/>
                <w:sz w:val="18"/>
                <w:szCs w:val="18"/>
                <w:lang w:eastAsia="en-GB"/>
              </w:rPr>
              <w:t>21</w:t>
            </w:r>
          </w:p>
        </w:tc>
      </w:tr>
      <w:tr w:rsidR="00F35A3F" w:rsidRPr="001B70D8" w14:paraId="13439125" w14:textId="77777777" w:rsidTr="00F35A3F">
        <w:trPr>
          <w:trHeight w:val="227"/>
        </w:trPr>
        <w:tc>
          <w:tcPr>
            <w:tcW w:w="1832" w:type="pct"/>
          </w:tcPr>
          <w:p w14:paraId="6ABAF84B" w14:textId="47808553" w:rsidR="00A007C6" w:rsidRDefault="00A007C6" w:rsidP="001E7ACB">
            <w:pPr>
              <w:spacing w:before="0" w:after="0"/>
              <w:rPr>
                <w:rFonts w:eastAsia="Times New Roman"/>
                <w:sz w:val="18"/>
                <w:szCs w:val="18"/>
                <w:lang w:eastAsia="en-GB"/>
              </w:rPr>
            </w:pPr>
            <w:r w:rsidRPr="00A007C6">
              <w:rPr>
                <w:rFonts w:eastAsia="Times New Roman"/>
                <w:sz w:val="18"/>
                <w:szCs w:val="18"/>
                <w:lang w:eastAsia="en-GB"/>
              </w:rPr>
              <w:t>Assets reclassified (to)/from Surplus Assets</w:t>
            </w:r>
          </w:p>
        </w:tc>
        <w:tc>
          <w:tcPr>
            <w:tcW w:w="433" w:type="pct"/>
          </w:tcPr>
          <w:p w14:paraId="21D440B2" w14:textId="733E0BDE" w:rsidR="00A007C6" w:rsidRPr="004F0CFF" w:rsidRDefault="00A007C6" w:rsidP="001E7ACB">
            <w:pPr>
              <w:spacing w:before="0" w:after="0"/>
              <w:rPr>
                <w:rFonts w:eastAsia="Times New Roman"/>
                <w:sz w:val="18"/>
                <w:szCs w:val="18"/>
                <w:lang w:eastAsia="en-GB"/>
              </w:rPr>
            </w:pPr>
            <w:r w:rsidRPr="004F0CFF">
              <w:rPr>
                <w:rFonts w:eastAsia="Times New Roman"/>
                <w:sz w:val="18"/>
                <w:szCs w:val="18"/>
                <w:lang w:eastAsia="en-GB"/>
              </w:rPr>
              <w:t>0</w:t>
            </w:r>
          </w:p>
        </w:tc>
        <w:tc>
          <w:tcPr>
            <w:tcW w:w="436" w:type="pct"/>
          </w:tcPr>
          <w:p w14:paraId="66C2B245" w14:textId="571DBD0C" w:rsidR="00A007C6" w:rsidRPr="004F0CFF" w:rsidRDefault="00A007C6" w:rsidP="001E7ACB">
            <w:pPr>
              <w:spacing w:before="0" w:after="0"/>
              <w:rPr>
                <w:rFonts w:eastAsia="Times New Roman"/>
                <w:sz w:val="18"/>
                <w:szCs w:val="18"/>
                <w:lang w:eastAsia="en-GB"/>
              </w:rPr>
            </w:pPr>
            <w:r w:rsidRPr="004F0CFF">
              <w:rPr>
                <w:rFonts w:eastAsia="Times New Roman"/>
                <w:sz w:val="18"/>
                <w:szCs w:val="18"/>
                <w:lang w:eastAsia="en-GB"/>
              </w:rPr>
              <w:t>89</w:t>
            </w:r>
          </w:p>
        </w:tc>
        <w:tc>
          <w:tcPr>
            <w:tcW w:w="404" w:type="pct"/>
          </w:tcPr>
          <w:p w14:paraId="563DF774" w14:textId="0375A3A3" w:rsidR="00A007C6" w:rsidRPr="004F0CFF" w:rsidRDefault="00555676" w:rsidP="001E7ACB">
            <w:pPr>
              <w:spacing w:before="0" w:after="0"/>
              <w:rPr>
                <w:rFonts w:eastAsia="Times New Roman"/>
                <w:sz w:val="18"/>
                <w:szCs w:val="18"/>
                <w:lang w:eastAsia="en-GB"/>
              </w:rPr>
            </w:pPr>
            <w:r w:rsidRPr="004F0CFF">
              <w:rPr>
                <w:rFonts w:eastAsia="Times New Roman"/>
                <w:sz w:val="18"/>
                <w:szCs w:val="18"/>
                <w:lang w:eastAsia="en-GB"/>
              </w:rPr>
              <w:t>0</w:t>
            </w:r>
          </w:p>
        </w:tc>
        <w:tc>
          <w:tcPr>
            <w:tcW w:w="479" w:type="pct"/>
          </w:tcPr>
          <w:p w14:paraId="224AF6AF" w14:textId="2201D567" w:rsidR="00A007C6" w:rsidRPr="004F0CFF" w:rsidRDefault="00555676" w:rsidP="001E7ACB">
            <w:pPr>
              <w:spacing w:before="0" w:after="0"/>
              <w:rPr>
                <w:rFonts w:eastAsia="Times New Roman"/>
                <w:sz w:val="18"/>
                <w:szCs w:val="18"/>
                <w:lang w:eastAsia="en-GB"/>
              </w:rPr>
            </w:pPr>
            <w:r w:rsidRPr="004F0CFF">
              <w:rPr>
                <w:rFonts w:eastAsia="Times New Roman"/>
                <w:sz w:val="18"/>
                <w:szCs w:val="18"/>
                <w:lang w:eastAsia="en-GB"/>
              </w:rPr>
              <w:t>0</w:t>
            </w:r>
          </w:p>
        </w:tc>
        <w:tc>
          <w:tcPr>
            <w:tcW w:w="336" w:type="pct"/>
          </w:tcPr>
          <w:p w14:paraId="30E64D60" w14:textId="1B6B1DE1" w:rsidR="00A007C6" w:rsidRPr="004F0CFF" w:rsidRDefault="00555676" w:rsidP="001E7ACB">
            <w:pPr>
              <w:spacing w:before="0" w:after="0"/>
              <w:rPr>
                <w:rFonts w:eastAsia="Times New Roman"/>
                <w:sz w:val="18"/>
                <w:szCs w:val="18"/>
                <w:lang w:eastAsia="en-GB"/>
              </w:rPr>
            </w:pPr>
            <w:r w:rsidRPr="004F0CFF">
              <w:rPr>
                <w:rFonts w:eastAsia="Times New Roman"/>
                <w:sz w:val="18"/>
                <w:szCs w:val="18"/>
                <w:lang w:eastAsia="en-GB"/>
              </w:rPr>
              <w:t>(89)</w:t>
            </w:r>
          </w:p>
        </w:tc>
        <w:tc>
          <w:tcPr>
            <w:tcW w:w="538" w:type="pct"/>
          </w:tcPr>
          <w:p w14:paraId="0E331F64" w14:textId="7EECB46E" w:rsidR="00A007C6" w:rsidRPr="004F0CFF" w:rsidRDefault="008C5E12" w:rsidP="001E7ACB">
            <w:pPr>
              <w:spacing w:before="0" w:after="0"/>
              <w:rPr>
                <w:rFonts w:eastAsia="Times New Roman"/>
                <w:sz w:val="18"/>
                <w:szCs w:val="18"/>
                <w:lang w:eastAsia="en-GB"/>
              </w:rPr>
            </w:pPr>
            <w:r w:rsidRPr="004F0CFF">
              <w:rPr>
                <w:rFonts w:eastAsia="Times New Roman"/>
                <w:sz w:val="18"/>
                <w:szCs w:val="18"/>
                <w:lang w:eastAsia="en-GB"/>
              </w:rPr>
              <w:t>0</w:t>
            </w:r>
          </w:p>
        </w:tc>
        <w:tc>
          <w:tcPr>
            <w:tcW w:w="543" w:type="pct"/>
          </w:tcPr>
          <w:p w14:paraId="5A47E5B1" w14:textId="7885F71E" w:rsidR="00A007C6" w:rsidRPr="004F0CFF" w:rsidRDefault="00251901" w:rsidP="001E7ACB">
            <w:pPr>
              <w:spacing w:before="0" w:after="0"/>
              <w:rPr>
                <w:rFonts w:eastAsia="Times New Roman"/>
                <w:sz w:val="18"/>
                <w:szCs w:val="18"/>
                <w:lang w:eastAsia="en-GB"/>
              </w:rPr>
            </w:pPr>
            <w:r w:rsidRPr="004F0CFF">
              <w:rPr>
                <w:rFonts w:eastAsia="Times New Roman"/>
                <w:sz w:val="18"/>
                <w:szCs w:val="18"/>
                <w:lang w:eastAsia="en-GB"/>
              </w:rPr>
              <w:t>0</w:t>
            </w:r>
          </w:p>
        </w:tc>
      </w:tr>
      <w:tr w:rsidR="00F35A3F" w:rsidRPr="001B70D8" w14:paraId="39A837DB" w14:textId="77777777" w:rsidTr="00F35A3F">
        <w:trPr>
          <w:trHeight w:val="227"/>
        </w:trPr>
        <w:tc>
          <w:tcPr>
            <w:tcW w:w="1832" w:type="pct"/>
            <w:hideMark/>
          </w:tcPr>
          <w:p w14:paraId="6A71148B" w14:textId="77777777" w:rsidR="00AA203E" w:rsidRPr="001B70D8" w:rsidRDefault="00AA203E" w:rsidP="001E7ACB">
            <w:pPr>
              <w:spacing w:before="0" w:after="0"/>
              <w:rPr>
                <w:rFonts w:eastAsia="Times New Roman"/>
                <w:sz w:val="18"/>
                <w:szCs w:val="18"/>
                <w:lang w:eastAsia="en-GB"/>
              </w:rPr>
            </w:pPr>
            <w:r w:rsidRPr="001B70D8">
              <w:rPr>
                <w:rFonts w:eastAsia="Times New Roman"/>
                <w:sz w:val="18"/>
                <w:szCs w:val="18"/>
                <w:lang w:eastAsia="en-GB"/>
              </w:rPr>
              <w:t>Other Reclassifications</w:t>
            </w:r>
          </w:p>
        </w:tc>
        <w:tc>
          <w:tcPr>
            <w:tcW w:w="433" w:type="pct"/>
            <w:hideMark/>
          </w:tcPr>
          <w:p w14:paraId="0F2E1122" w14:textId="05E293B6"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436" w:type="pct"/>
            <w:hideMark/>
          </w:tcPr>
          <w:p w14:paraId="755409C2" w14:textId="3D498EED" w:rsidR="00AA203E" w:rsidRPr="004F0CFF" w:rsidRDefault="00A007C6" w:rsidP="001E7ACB">
            <w:pPr>
              <w:spacing w:before="0" w:after="0"/>
              <w:rPr>
                <w:rFonts w:eastAsia="Times New Roman"/>
                <w:sz w:val="18"/>
                <w:szCs w:val="18"/>
                <w:lang w:eastAsia="en-GB"/>
              </w:rPr>
            </w:pPr>
            <w:r w:rsidRPr="004F0CFF">
              <w:rPr>
                <w:rFonts w:eastAsia="Times New Roman"/>
                <w:sz w:val="18"/>
                <w:szCs w:val="18"/>
                <w:lang w:eastAsia="en-GB"/>
              </w:rPr>
              <w:t>0</w:t>
            </w:r>
          </w:p>
        </w:tc>
        <w:tc>
          <w:tcPr>
            <w:tcW w:w="404" w:type="pct"/>
            <w:hideMark/>
          </w:tcPr>
          <w:p w14:paraId="34075176" w14:textId="604968FC"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479" w:type="pct"/>
            <w:hideMark/>
          </w:tcPr>
          <w:p w14:paraId="17CCEA9F" w14:textId="7B4D6A67"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336" w:type="pct"/>
            <w:hideMark/>
          </w:tcPr>
          <w:p w14:paraId="2B518591" w14:textId="63F7EFF8"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38" w:type="pct"/>
            <w:hideMark/>
          </w:tcPr>
          <w:p w14:paraId="717DE12B" w14:textId="39BDF55B"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43" w:type="pct"/>
            <w:hideMark/>
          </w:tcPr>
          <w:p w14:paraId="05341221" w14:textId="477A6BFD" w:rsidR="00AA203E" w:rsidRPr="004F0CFF" w:rsidRDefault="00251901" w:rsidP="001E7ACB">
            <w:pPr>
              <w:spacing w:before="0" w:after="0"/>
              <w:rPr>
                <w:rFonts w:eastAsia="Times New Roman"/>
                <w:sz w:val="18"/>
                <w:szCs w:val="18"/>
                <w:lang w:eastAsia="en-GB"/>
              </w:rPr>
            </w:pPr>
            <w:r w:rsidRPr="004F0CFF">
              <w:rPr>
                <w:rFonts w:eastAsia="Times New Roman"/>
                <w:sz w:val="18"/>
                <w:szCs w:val="18"/>
                <w:lang w:eastAsia="en-GB"/>
              </w:rPr>
              <w:t>0</w:t>
            </w:r>
            <w:r w:rsidR="00AA203E" w:rsidRPr="004F0CFF">
              <w:rPr>
                <w:rFonts w:eastAsia="Times New Roman"/>
                <w:sz w:val="18"/>
                <w:szCs w:val="18"/>
                <w:lang w:eastAsia="en-GB"/>
              </w:rPr>
              <w:t xml:space="preserve"> </w:t>
            </w:r>
          </w:p>
        </w:tc>
      </w:tr>
      <w:tr w:rsidR="00F35A3F" w:rsidRPr="001B70D8" w14:paraId="6D4F377D" w14:textId="77777777" w:rsidTr="00F35A3F">
        <w:trPr>
          <w:trHeight w:val="227"/>
        </w:trPr>
        <w:tc>
          <w:tcPr>
            <w:tcW w:w="1832" w:type="pct"/>
            <w:hideMark/>
          </w:tcPr>
          <w:p w14:paraId="0573AB6C" w14:textId="77777777" w:rsidR="00AA203E" w:rsidRPr="001B70D8" w:rsidRDefault="00AA203E" w:rsidP="001E7ACB">
            <w:pPr>
              <w:spacing w:before="0" w:after="0"/>
              <w:rPr>
                <w:rFonts w:eastAsia="Times New Roman"/>
                <w:sz w:val="18"/>
                <w:szCs w:val="18"/>
                <w:lang w:eastAsia="en-GB"/>
              </w:rPr>
            </w:pPr>
            <w:r w:rsidRPr="001B70D8">
              <w:rPr>
                <w:rFonts w:eastAsia="Times New Roman"/>
                <w:sz w:val="18"/>
                <w:szCs w:val="18"/>
                <w:lang w:eastAsia="en-GB"/>
              </w:rPr>
              <w:t>Other movements in depreciation and impairment</w:t>
            </w:r>
          </w:p>
        </w:tc>
        <w:tc>
          <w:tcPr>
            <w:tcW w:w="433" w:type="pct"/>
            <w:hideMark/>
          </w:tcPr>
          <w:p w14:paraId="41840010" w14:textId="3E8DB123"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436" w:type="pct"/>
            <w:hideMark/>
          </w:tcPr>
          <w:p w14:paraId="000337A3" w14:textId="5CD15897"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404" w:type="pct"/>
            <w:hideMark/>
          </w:tcPr>
          <w:p w14:paraId="167A292E" w14:textId="154661E3" w:rsidR="00AA203E" w:rsidRPr="004F0CFF" w:rsidRDefault="00DE63FD" w:rsidP="001E7ACB">
            <w:pPr>
              <w:spacing w:before="0" w:after="0"/>
              <w:rPr>
                <w:rFonts w:eastAsia="Times New Roman"/>
                <w:sz w:val="18"/>
                <w:szCs w:val="18"/>
                <w:lang w:eastAsia="en-GB"/>
              </w:rPr>
            </w:pPr>
            <w:r w:rsidRPr="004F0CFF">
              <w:rPr>
                <w:rFonts w:eastAsia="Times New Roman"/>
                <w:sz w:val="18"/>
                <w:szCs w:val="18"/>
                <w:lang w:eastAsia="en-GB"/>
              </w:rPr>
              <w:t>0</w:t>
            </w:r>
          </w:p>
        </w:tc>
        <w:tc>
          <w:tcPr>
            <w:tcW w:w="479" w:type="pct"/>
            <w:hideMark/>
          </w:tcPr>
          <w:p w14:paraId="678A8FB1" w14:textId="664080A1"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336" w:type="pct"/>
            <w:hideMark/>
          </w:tcPr>
          <w:p w14:paraId="49B779FD" w14:textId="53939048"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38" w:type="pct"/>
            <w:hideMark/>
          </w:tcPr>
          <w:p w14:paraId="1ECFCAA9" w14:textId="5F12F44B" w:rsidR="00AA203E" w:rsidRPr="004F0CFF" w:rsidRDefault="00AA203E" w:rsidP="001E7ACB">
            <w:pPr>
              <w:spacing w:before="0" w:after="0"/>
              <w:rPr>
                <w:rFonts w:eastAsia="Times New Roman"/>
                <w:sz w:val="18"/>
                <w:szCs w:val="18"/>
                <w:lang w:eastAsia="en-GB"/>
              </w:rPr>
            </w:pPr>
            <w:r w:rsidRPr="004F0CFF">
              <w:rPr>
                <w:rFonts w:eastAsia="Times New Roman"/>
                <w:sz w:val="18"/>
                <w:szCs w:val="18"/>
                <w:lang w:eastAsia="en-GB"/>
              </w:rPr>
              <w:t xml:space="preserve">0 </w:t>
            </w:r>
          </w:p>
        </w:tc>
        <w:tc>
          <w:tcPr>
            <w:tcW w:w="543" w:type="pct"/>
            <w:hideMark/>
          </w:tcPr>
          <w:p w14:paraId="249E7084" w14:textId="6E4FE7B7" w:rsidR="00AA203E" w:rsidRPr="004F0CFF" w:rsidRDefault="00251901" w:rsidP="001E7ACB">
            <w:pPr>
              <w:spacing w:before="0" w:after="0"/>
              <w:rPr>
                <w:rFonts w:eastAsia="Times New Roman"/>
                <w:sz w:val="18"/>
                <w:szCs w:val="18"/>
                <w:lang w:eastAsia="en-GB"/>
              </w:rPr>
            </w:pPr>
            <w:r w:rsidRPr="004F0CFF">
              <w:rPr>
                <w:rFonts w:eastAsia="Times New Roman"/>
                <w:sz w:val="18"/>
                <w:szCs w:val="18"/>
                <w:lang w:eastAsia="en-GB"/>
              </w:rPr>
              <w:t>0</w:t>
            </w:r>
          </w:p>
        </w:tc>
      </w:tr>
      <w:tr w:rsidR="00F35A3F" w:rsidRPr="001B70D8" w14:paraId="56151EDA" w14:textId="77777777" w:rsidTr="00F35A3F">
        <w:trPr>
          <w:trHeight w:val="227"/>
        </w:trPr>
        <w:tc>
          <w:tcPr>
            <w:tcW w:w="1832" w:type="pct"/>
            <w:hideMark/>
          </w:tcPr>
          <w:p w14:paraId="1310B7D0" w14:textId="7270C723" w:rsidR="00AA203E" w:rsidRPr="001B70D8" w:rsidRDefault="00AA203E" w:rsidP="001E7ACB">
            <w:pPr>
              <w:spacing w:before="0" w:after="0"/>
              <w:rPr>
                <w:rFonts w:eastAsia="Times New Roman"/>
                <w:b/>
                <w:bCs/>
                <w:sz w:val="18"/>
                <w:szCs w:val="18"/>
                <w:lang w:eastAsia="en-GB"/>
              </w:rPr>
            </w:pPr>
            <w:r w:rsidRPr="001B70D8">
              <w:rPr>
                <w:rFonts w:eastAsia="Times New Roman"/>
                <w:b/>
                <w:bCs/>
                <w:sz w:val="18"/>
                <w:szCs w:val="18"/>
                <w:lang w:eastAsia="en-GB"/>
              </w:rPr>
              <w:t>As at 31 March 202</w:t>
            </w:r>
            <w:r w:rsidR="007F00FD">
              <w:rPr>
                <w:rFonts w:eastAsia="Times New Roman"/>
                <w:b/>
                <w:bCs/>
                <w:sz w:val="18"/>
                <w:szCs w:val="18"/>
                <w:lang w:eastAsia="en-GB"/>
              </w:rPr>
              <w:t>0</w:t>
            </w:r>
          </w:p>
        </w:tc>
        <w:tc>
          <w:tcPr>
            <w:tcW w:w="433" w:type="pct"/>
            <w:hideMark/>
          </w:tcPr>
          <w:p w14:paraId="036874B7" w14:textId="7532CECA"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 xml:space="preserve">0 </w:t>
            </w:r>
          </w:p>
        </w:tc>
        <w:tc>
          <w:tcPr>
            <w:tcW w:w="436" w:type="pct"/>
            <w:hideMark/>
          </w:tcPr>
          <w:p w14:paraId="59525543" w14:textId="26849DEC"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w:t>
            </w:r>
            <w:r w:rsidR="00A007C6" w:rsidRPr="004F0CFF">
              <w:rPr>
                <w:rFonts w:eastAsia="Times New Roman"/>
                <w:b/>
                <w:sz w:val="18"/>
                <w:szCs w:val="18"/>
                <w:lang w:eastAsia="en-GB"/>
              </w:rPr>
              <w:t>3</w:t>
            </w:r>
            <w:r w:rsidRPr="004F0CFF">
              <w:rPr>
                <w:rFonts w:eastAsia="Times New Roman"/>
                <w:b/>
                <w:sz w:val="18"/>
                <w:szCs w:val="18"/>
                <w:lang w:eastAsia="en-GB"/>
              </w:rPr>
              <w:t>,</w:t>
            </w:r>
            <w:r w:rsidR="00A007C6" w:rsidRPr="004F0CFF">
              <w:rPr>
                <w:rFonts w:eastAsia="Times New Roman"/>
                <w:b/>
                <w:sz w:val="18"/>
                <w:szCs w:val="18"/>
                <w:lang w:eastAsia="en-GB"/>
              </w:rPr>
              <w:t>600</w:t>
            </w:r>
            <w:r w:rsidRPr="004F0CFF">
              <w:rPr>
                <w:rFonts w:eastAsia="Times New Roman"/>
                <w:b/>
                <w:sz w:val="18"/>
                <w:szCs w:val="18"/>
                <w:lang w:eastAsia="en-GB"/>
              </w:rPr>
              <w:t>)</w:t>
            </w:r>
          </w:p>
        </w:tc>
        <w:tc>
          <w:tcPr>
            <w:tcW w:w="404" w:type="pct"/>
            <w:hideMark/>
          </w:tcPr>
          <w:p w14:paraId="469DE1CD" w14:textId="72833B1C"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(1</w:t>
            </w:r>
            <w:r w:rsidR="00DE63FD" w:rsidRPr="004F0CFF">
              <w:rPr>
                <w:rFonts w:eastAsia="Times New Roman"/>
                <w:b/>
                <w:sz w:val="18"/>
                <w:szCs w:val="18"/>
                <w:lang w:eastAsia="en-GB"/>
              </w:rPr>
              <w:t>0</w:t>
            </w:r>
            <w:r w:rsidRPr="004F0CFF">
              <w:rPr>
                <w:rFonts w:eastAsia="Times New Roman"/>
                <w:b/>
                <w:sz w:val="18"/>
                <w:szCs w:val="18"/>
                <w:lang w:eastAsia="en-GB"/>
              </w:rPr>
              <w:t>,</w:t>
            </w:r>
            <w:r w:rsidR="00DE63FD" w:rsidRPr="004F0CFF">
              <w:rPr>
                <w:rFonts w:eastAsia="Times New Roman"/>
                <w:b/>
                <w:sz w:val="18"/>
                <w:szCs w:val="18"/>
                <w:lang w:eastAsia="en-GB"/>
              </w:rPr>
              <w:t>405</w:t>
            </w:r>
            <w:r w:rsidRPr="004F0CFF">
              <w:rPr>
                <w:rFonts w:eastAsia="Times New Roman"/>
                <w:b/>
                <w:sz w:val="18"/>
                <w:szCs w:val="18"/>
                <w:lang w:eastAsia="en-GB"/>
              </w:rPr>
              <w:t>)</w:t>
            </w:r>
          </w:p>
        </w:tc>
        <w:tc>
          <w:tcPr>
            <w:tcW w:w="479" w:type="pct"/>
            <w:hideMark/>
          </w:tcPr>
          <w:p w14:paraId="31EC55FB" w14:textId="77777777"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(11)</w:t>
            </w:r>
          </w:p>
        </w:tc>
        <w:tc>
          <w:tcPr>
            <w:tcW w:w="336" w:type="pct"/>
            <w:hideMark/>
          </w:tcPr>
          <w:p w14:paraId="52AB5639" w14:textId="7766127B"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w:t>
            </w:r>
            <w:r w:rsidR="00555676" w:rsidRPr="004F0CFF">
              <w:rPr>
                <w:rFonts w:eastAsia="Times New Roman"/>
                <w:b/>
                <w:sz w:val="18"/>
                <w:szCs w:val="18"/>
                <w:lang w:eastAsia="en-GB"/>
              </w:rPr>
              <w:t>8</w:t>
            </w:r>
            <w:r w:rsidRPr="004F0CFF">
              <w:rPr>
                <w:rFonts w:eastAsia="Times New Roman"/>
                <w:b/>
                <w:sz w:val="18"/>
                <w:szCs w:val="18"/>
                <w:lang w:eastAsia="en-GB"/>
              </w:rPr>
              <w:t>9)</w:t>
            </w:r>
          </w:p>
        </w:tc>
        <w:tc>
          <w:tcPr>
            <w:tcW w:w="538" w:type="pct"/>
            <w:hideMark/>
          </w:tcPr>
          <w:p w14:paraId="1217B2F5" w14:textId="39340AA7"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 xml:space="preserve">0 </w:t>
            </w:r>
          </w:p>
        </w:tc>
        <w:tc>
          <w:tcPr>
            <w:tcW w:w="543" w:type="pct"/>
            <w:hideMark/>
          </w:tcPr>
          <w:p w14:paraId="32392A36" w14:textId="78BF02BC" w:rsidR="00AA203E" w:rsidRPr="004F0CFF" w:rsidRDefault="00AA203E" w:rsidP="001E7ACB">
            <w:pPr>
              <w:spacing w:before="0" w:after="0"/>
              <w:rPr>
                <w:rFonts w:eastAsia="Times New Roman"/>
                <w:b/>
                <w:bCs/>
                <w:sz w:val="18"/>
                <w:szCs w:val="18"/>
                <w:lang w:eastAsia="en-GB"/>
              </w:rPr>
            </w:pPr>
            <w:r w:rsidRPr="004F0CFF">
              <w:rPr>
                <w:rFonts w:eastAsia="Times New Roman"/>
                <w:b/>
                <w:bCs/>
                <w:sz w:val="18"/>
                <w:szCs w:val="18"/>
                <w:lang w:eastAsia="en-GB"/>
              </w:rPr>
              <w:t>(1</w:t>
            </w:r>
            <w:r w:rsidR="00251901" w:rsidRPr="004F0CFF">
              <w:rPr>
                <w:rFonts w:eastAsia="Times New Roman"/>
                <w:b/>
                <w:bCs/>
                <w:sz w:val="18"/>
                <w:szCs w:val="18"/>
                <w:lang w:eastAsia="en-GB"/>
              </w:rPr>
              <w:t>4</w:t>
            </w:r>
            <w:r w:rsidRPr="004F0CFF">
              <w:rPr>
                <w:rFonts w:eastAsia="Times New Roman"/>
                <w:b/>
                <w:bCs/>
                <w:sz w:val="18"/>
                <w:szCs w:val="18"/>
                <w:lang w:eastAsia="en-GB"/>
              </w:rPr>
              <w:t>,</w:t>
            </w:r>
            <w:r w:rsidR="00251901" w:rsidRPr="004F0CFF">
              <w:rPr>
                <w:rFonts w:eastAsia="Times New Roman"/>
                <w:b/>
                <w:bCs/>
                <w:sz w:val="18"/>
                <w:szCs w:val="18"/>
                <w:lang w:eastAsia="en-GB"/>
              </w:rPr>
              <w:t>106</w:t>
            </w:r>
            <w:r w:rsidRPr="004F0CFF">
              <w:rPr>
                <w:rFonts w:eastAsia="Times New Roman"/>
                <w:b/>
                <w:bCs/>
                <w:sz w:val="18"/>
                <w:szCs w:val="18"/>
                <w:lang w:eastAsia="en-GB"/>
              </w:rPr>
              <w:t>)</w:t>
            </w:r>
          </w:p>
        </w:tc>
      </w:tr>
      <w:tr w:rsidR="00F35A3F" w:rsidRPr="001B70D8" w14:paraId="755A305F" w14:textId="77777777" w:rsidTr="00F35A3F">
        <w:trPr>
          <w:trHeight w:val="227"/>
        </w:trPr>
        <w:tc>
          <w:tcPr>
            <w:tcW w:w="1832" w:type="pct"/>
          </w:tcPr>
          <w:p w14:paraId="486661D4" w14:textId="4974500F" w:rsidR="00AA203E" w:rsidRPr="001B70D8" w:rsidRDefault="00AA203E" w:rsidP="001E7ACB">
            <w:pPr>
              <w:spacing w:before="0" w:after="0"/>
              <w:rPr>
                <w:rFonts w:eastAsia="Times New Roman"/>
                <w:b/>
                <w:bCs/>
                <w:sz w:val="18"/>
                <w:szCs w:val="18"/>
                <w:lang w:eastAsia="en-GB"/>
              </w:rPr>
            </w:pPr>
            <w:r>
              <w:rPr>
                <w:rFonts w:eastAsia="Times New Roman"/>
                <w:b/>
                <w:bCs/>
                <w:sz w:val="18"/>
                <w:szCs w:val="18"/>
                <w:lang w:eastAsia="en-GB"/>
              </w:rPr>
              <w:t>Net Book Value at 31 March 202</w:t>
            </w:r>
            <w:r w:rsidR="00272250">
              <w:rPr>
                <w:rFonts w:eastAsia="Times New Roman"/>
                <w:b/>
                <w:bCs/>
                <w:sz w:val="18"/>
                <w:szCs w:val="18"/>
                <w:lang w:eastAsia="en-GB"/>
              </w:rPr>
              <w:t>0</w:t>
            </w:r>
          </w:p>
        </w:tc>
        <w:tc>
          <w:tcPr>
            <w:tcW w:w="433" w:type="pct"/>
          </w:tcPr>
          <w:p w14:paraId="1AC3EA8B" w14:textId="77777777"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161,402</w:t>
            </w:r>
          </w:p>
        </w:tc>
        <w:tc>
          <w:tcPr>
            <w:tcW w:w="436" w:type="pct"/>
          </w:tcPr>
          <w:p w14:paraId="690998E1" w14:textId="77777777"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348,145</w:t>
            </w:r>
          </w:p>
        </w:tc>
        <w:tc>
          <w:tcPr>
            <w:tcW w:w="404" w:type="pct"/>
          </w:tcPr>
          <w:p w14:paraId="303AED65" w14:textId="77777777"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5,996</w:t>
            </w:r>
          </w:p>
        </w:tc>
        <w:tc>
          <w:tcPr>
            <w:tcW w:w="479" w:type="pct"/>
          </w:tcPr>
          <w:p w14:paraId="5FB2069E" w14:textId="77777777"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8,010</w:t>
            </w:r>
          </w:p>
        </w:tc>
        <w:tc>
          <w:tcPr>
            <w:tcW w:w="336" w:type="pct"/>
          </w:tcPr>
          <w:p w14:paraId="4BB4CDD0" w14:textId="77777777"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21,673</w:t>
            </w:r>
          </w:p>
        </w:tc>
        <w:tc>
          <w:tcPr>
            <w:tcW w:w="538" w:type="pct"/>
          </w:tcPr>
          <w:p w14:paraId="72488C69" w14:textId="77777777" w:rsidR="00AA203E" w:rsidRPr="004F0CFF" w:rsidRDefault="00AA203E" w:rsidP="001E7ACB">
            <w:pPr>
              <w:spacing w:before="0" w:after="0"/>
              <w:rPr>
                <w:rFonts w:eastAsia="Times New Roman"/>
                <w:b/>
                <w:sz w:val="18"/>
                <w:szCs w:val="18"/>
                <w:lang w:eastAsia="en-GB"/>
              </w:rPr>
            </w:pPr>
            <w:r w:rsidRPr="004F0CFF">
              <w:rPr>
                <w:rFonts w:eastAsia="Times New Roman"/>
                <w:b/>
                <w:sz w:val="18"/>
                <w:szCs w:val="18"/>
                <w:lang w:eastAsia="en-GB"/>
              </w:rPr>
              <w:t>6,934</w:t>
            </w:r>
          </w:p>
        </w:tc>
        <w:tc>
          <w:tcPr>
            <w:tcW w:w="543" w:type="pct"/>
          </w:tcPr>
          <w:p w14:paraId="643F8EE7" w14:textId="77777777" w:rsidR="00AA203E" w:rsidRPr="004F0CFF" w:rsidRDefault="00AA203E" w:rsidP="001E7ACB">
            <w:pPr>
              <w:spacing w:before="0" w:after="0"/>
              <w:rPr>
                <w:rFonts w:eastAsia="Times New Roman"/>
                <w:b/>
                <w:bCs/>
                <w:sz w:val="18"/>
                <w:szCs w:val="18"/>
                <w:lang w:eastAsia="en-GB"/>
              </w:rPr>
            </w:pPr>
            <w:r w:rsidRPr="004F0CFF">
              <w:rPr>
                <w:rFonts w:eastAsia="Times New Roman"/>
                <w:b/>
                <w:bCs/>
                <w:sz w:val="18"/>
                <w:szCs w:val="18"/>
                <w:lang w:eastAsia="en-GB"/>
              </w:rPr>
              <w:t>552,160</w:t>
            </w:r>
          </w:p>
        </w:tc>
      </w:tr>
      <w:tr w:rsidR="00F35A3F" w:rsidRPr="001B70D8" w14:paraId="45979B5D" w14:textId="77777777" w:rsidTr="00F35A3F">
        <w:trPr>
          <w:trHeight w:val="227"/>
        </w:trPr>
        <w:tc>
          <w:tcPr>
            <w:tcW w:w="1832" w:type="pct"/>
          </w:tcPr>
          <w:p w14:paraId="2F828AB2" w14:textId="782B5319" w:rsidR="00BE1A77" w:rsidRDefault="00BE1A77" w:rsidP="001E7ACB">
            <w:pPr>
              <w:spacing w:before="0" w:after="0"/>
              <w:rPr>
                <w:rFonts w:eastAsia="Times New Roman"/>
                <w:b/>
                <w:bCs/>
                <w:sz w:val="18"/>
                <w:szCs w:val="18"/>
                <w:lang w:eastAsia="en-GB"/>
              </w:rPr>
            </w:pPr>
            <w:r>
              <w:rPr>
                <w:rFonts w:eastAsia="Times New Roman"/>
                <w:b/>
                <w:bCs/>
                <w:sz w:val="18"/>
                <w:szCs w:val="18"/>
                <w:lang w:eastAsia="en-GB"/>
              </w:rPr>
              <w:t>Net Book Value at 31 March 2019</w:t>
            </w:r>
          </w:p>
        </w:tc>
        <w:tc>
          <w:tcPr>
            <w:tcW w:w="433" w:type="pct"/>
          </w:tcPr>
          <w:p w14:paraId="3E0F95C5" w14:textId="456AA022" w:rsidR="00BE1A77" w:rsidRPr="004F0CFF" w:rsidRDefault="008E757B" w:rsidP="001E7ACB">
            <w:pPr>
              <w:spacing w:before="0" w:after="0"/>
              <w:rPr>
                <w:rFonts w:eastAsia="Times New Roman"/>
                <w:b/>
                <w:sz w:val="18"/>
                <w:szCs w:val="18"/>
                <w:lang w:eastAsia="en-GB"/>
              </w:rPr>
            </w:pPr>
            <w:r w:rsidRPr="004F0CFF">
              <w:rPr>
                <w:b/>
                <w:sz w:val="18"/>
                <w:szCs w:val="18"/>
              </w:rPr>
              <w:t xml:space="preserve"> 167,074 </w:t>
            </w:r>
          </w:p>
        </w:tc>
        <w:tc>
          <w:tcPr>
            <w:tcW w:w="436" w:type="pct"/>
          </w:tcPr>
          <w:p w14:paraId="76F18EDD" w14:textId="31E4246A" w:rsidR="00BE1A77" w:rsidRPr="004F0CFF" w:rsidRDefault="008E757B" w:rsidP="001E7ACB">
            <w:pPr>
              <w:spacing w:before="0" w:after="0"/>
              <w:rPr>
                <w:rFonts w:eastAsia="Times New Roman"/>
                <w:b/>
                <w:sz w:val="18"/>
                <w:szCs w:val="18"/>
                <w:lang w:eastAsia="en-GB"/>
              </w:rPr>
            </w:pPr>
            <w:r w:rsidRPr="004F0CFF">
              <w:rPr>
                <w:b/>
                <w:sz w:val="18"/>
                <w:szCs w:val="18"/>
              </w:rPr>
              <w:t xml:space="preserve"> 362,807 </w:t>
            </w:r>
          </w:p>
        </w:tc>
        <w:tc>
          <w:tcPr>
            <w:tcW w:w="404" w:type="pct"/>
          </w:tcPr>
          <w:p w14:paraId="2C02AE7F" w14:textId="2F7FD3FF" w:rsidR="00BE1A77" w:rsidRPr="004F0CFF" w:rsidRDefault="008E757B" w:rsidP="001E7ACB">
            <w:pPr>
              <w:spacing w:before="0" w:after="0"/>
              <w:rPr>
                <w:rFonts w:eastAsia="Times New Roman"/>
                <w:b/>
                <w:sz w:val="18"/>
                <w:szCs w:val="18"/>
                <w:lang w:eastAsia="en-GB"/>
              </w:rPr>
            </w:pPr>
            <w:r w:rsidRPr="004F0CFF">
              <w:rPr>
                <w:b/>
                <w:sz w:val="18"/>
                <w:szCs w:val="18"/>
              </w:rPr>
              <w:t xml:space="preserve"> </w:t>
            </w:r>
            <w:r w:rsidR="00BE1A77" w:rsidRPr="004F0CFF">
              <w:rPr>
                <w:b/>
                <w:sz w:val="18"/>
                <w:szCs w:val="18"/>
              </w:rPr>
              <w:t>5,</w:t>
            </w:r>
            <w:r w:rsidRPr="004F0CFF">
              <w:rPr>
                <w:b/>
                <w:sz w:val="18"/>
                <w:szCs w:val="18"/>
              </w:rPr>
              <w:t xml:space="preserve">399 </w:t>
            </w:r>
          </w:p>
        </w:tc>
        <w:tc>
          <w:tcPr>
            <w:tcW w:w="479" w:type="pct"/>
          </w:tcPr>
          <w:p w14:paraId="7DECFB80" w14:textId="1F9DF4C0" w:rsidR="00BE1A77" w:rsidRPr="004F0CFF" w:rsidRDefault="001F517A" w:rsidP="001E7ACB">
            <w:pPr>
              <w:spacing w:before="0" w:after="0"/>
              <w:rPr>
                <w:rFonts w:eastAsia="Times New Roman"/>
                <w:b/>
                <w:sz w:val="18"/>
                <w:szCs w:val="18"/>
                <w:lang w:eastAsia="en-GB"/>
              </w:rPr>
            </w:pPr>
            <w:r w:rsidRPr="004F0CFF">
              <w:rPr>
                <w:b/>
                <w:sz w:val="18"/>
                <w:szCs w:val="18"/>
              </w:rPr>
              <w:t xml:space="preserve"> </w:t>
            </w:r>
            <w:r w:rsidR="00BE1A77" w:rsidRPr="004F0CFF">
              <w:rPr>
                <w:b/>
                <w:sz w:val="18"/>
                <w:szCs w:val="18"/>
              </w:rPr>
              <w:t>8,</w:t>
            </w:r>
            <w:r w:rsidRPr="004F0CFF">
              <w:rPr>
                <w:b/>
                <w:sz w:val="18"/>
                <w:szCs w:val="18"/>
              </w:rPr>
              <w:t xml:space="preserve">420 </w:t>
            </w:r>
          </w:p>
        </w:tc>
        <w:tc>
          <w:tcPr>
            <w:tcW w:w="336" w:type="pct"/>
          </w:tcPr>
          <w:p w14:paraId="077954A4" w14:textId="1DFA2399" w:rsidR="00BE1A77" w:rsidRPr="004F0CFF" w:rsidRDefault="001F517A" w:rsidP="001E7ACB">
            <w:pPr>
              <w:spacing w:before="0" w:after="0"/>
              <w:rPr>
                <w:rFonts w:eastAsia="Times New Roman"/>
                <w:b/>
                <w:sz w:val="18"/>
                <w:szCs w:val="18"/>
                <w:lang w:eastAsia="en-GB"/>
              </w:rPr>
            </w:pPr>
            <w:r w:rsidRPr="004F0CFF">
              <w:rPr>
                <w:b/>
                <w:sz w:val="18"/>
                <w:szCs w:val="18"/>
              </w:rPr>
              <w:t xml:space="preserve"> 10,762 </w:t>
            </w:r>
          </w:p>
        </w:tc>
        <w:tc>
          <w:tcPr>
            <w:tcW w:w="538" w:type="pct"/>
          </w:tcPr>
          <w:p w14:paraId="54B0C3DC" w14:textId="6F36814B" w:rsidR="00BE1A77" w:rsidRPr="004F0CFF" w:rsidRDefault="001F517A" w:rsidP="001E7ACB">
            <w:pPr>
              <w:spacing w:before="0" w:after="0"/>
              <w:rPr>
                <w:rFonts w:eastAsia="Times New Roman"/>
                <w:b/>
                <w:sz w:val="18"/>
                <w:szCs w:val="18"/>
                <w:lang w:eastAsia="en-GB"/>
              </w:rPr>
            </w:pPr>
            <w:r w:rsidRPr="004F0CFF">
              <w:rPr>
                <w:b/>
                <w:sz w:val="18"/>
                <w:szCs w:val="18"/>
              </w:rPr>
              <w:t xml:space="preserve"> 1,917 </w:t>
            </w:r>
          </w:p>
        </w:tc>
        <w:tc>
          <w:tcPr>
            <w:tcW w:w="543" w:type="pct"/>
          </w:tcPr>
          <w:p w14:paraId="1C56B62D" w14:textId="58DD4CB7" w:rsidR="00BE1A77" w:rsidRPr="004F0CFF" w:rsidRDefault="001F517A" w:rsidP="001E7ACB">
            <w:pPr>
              <w:spacing w:before="0" w:after="0"/>
              <w:rPr>
                <w:rFonts w:eastAsia="Times New Roman"/>
                <w:b/>
                <w:bCs/>
                <w:sz w:val="18"/>
                <w:szCs w:val="18"/>
                <w:lang w:eastAsia="en-GB"/>
              </w:rPr>
            </w:pPr>
            <w:r w:rsidRPr="004F0CFF">
              <w:rPr>
                <w:b/>
                <w:bCs/>
                <w:sz w:val="18"/>
                <w:szCs w:val="18"/>
              </w:rPr>
              <w:t xml:space="preserve"> 556,379 </w:t>
            </w:r>
          </w:p>
        </w:tc>
      </w:tr>
    </w:tbl>
    <w:p w14:paraId="1CFA5C44" w14:textId="5CC339F3" w:rsidR="004011F6" w:rsidRDefault="0046348C">
      <w:pPr>
        <w:spacing w:before="0" w:after="160" w:line="259" w:lineRule="auto"/>
      </w:pPr>
      <w:r>
        <w:br w:type="page"/>
      </w:r>
    </w:p>
    <w:p w14:paraId="75F824E8" w14:textId="7E231EF6" w:rsidR="00695108" w:rsidRDefault="00695108" w:rsidP="005529B6">
      <w:pPr>
        <w:pStyle w:val="Heading1"/>
      </w:pPr>
      <w:bookmarkStart w:id="111" w:name="_Toc157417535"/>
      <w:r w:rsidRPr="00102DBF">
        <w:lastRenderedPageBreak/>
        <w:t>Note 21. Property, Plant &amp; Equipment</w:t>
      </w:r>
      <w:r>
        <w:t xml:space="preserve"> </w:t>
      </w:r>
      <w:r w:rsidR="00B72BD0">
        <w:t>(continued)</w:t>
      </w:r>
      <w:bookmarkEnd w:id="111"/>
    </w:p>
    <w:p w14:paraId="1DB3FBD7" w14:textId="77777777" w:rsidR="00E66053" w:rsidRDefault="00E66053" w:rsidP="00EE7A45">
      <w:pPr>
        <w:pStyle w:val="Heading2"/>
        <w:sectPr w:rsidR="00E66053" w:rsidSect="005358AF">
          <w:type w:val="continuous"/>
          <w:pgSz w:w="16838" w:h="11906" w:orient="landscape"/>
          <w:pgMar w:top="567" w:right="1077" w:bottom="567" w:left="1060" w:header="709" w:footer="709" w:gutter="0"/>
          <w:cols w:space="567"/>
          <w:titlePg/>
          <w:docGrid w:linePitch="360"/>
        </w:sectPr>
      </w:pPr>
    </w:p>
    <w:p w14:paraId="112F0134" w14:textId="5914DB62" w:rsidR="00954232" w:rsidRPr="00954232" w:rsidRDefault="00954232" w:rsidP="00EE7A45">
      <w:pPr>
        <w:pStyle w:val="Heading2"/>
      </w:pPr>
      <w:bookmarkStart w:id="112" w:name="_Toc157417536"/>
      <w:r>
        <w:t>Effects of Changes in Estimates</w:t>
      </w:r>
      <w:bookmarkEnd w:id="112"/>
    </w:p>
    <w:p w14:paraId="67242A87" w14:textId="767AFD58" w:rsidR="00BE6932" w:rsidRDefault="00954232" w:rsidP="00964230">
      <w:r w:rsidRPr="00954232">
        <w:t xml:space="preserve">In </w:t>
      </w:r>
      <w:r w:rsidR="00EC030D">
        <w:t>2019/20</w:t>
      </w:r>
      <w:r w:rsidRPr="00954232">
        <w:t xml:space="preserve"> the Council made no material changes to its accounting estimates for Property, Plant and Equipment.</w:t>
      </w:r>
    </w:p>
    <w:p w14:paraId="265AC133" w14:textId="77777777" w:rsidR="009D061E" w:rsidRDefault="009F02C1" w:rsidP="00EE7A45">
      <w:pPr>
        <w:pStyle w:val="Heading2"/>
      </w:pPr>
      <w:bookmarkStart w:id="113" w:name="_Toc157417537"/>
      <w:r>
        <w:t>Revaluations</w:t>
      </w:r>
      <w:bookmarkEnd w:id="113"/>
    </w:p>
    <w:p w14:paraId="51C38C22" w14:textId="1E684E07" w:rsidR="009F02C1" w:rsidRDefault="009D061E" w:rsidP="009D061E">
      <w:r w:rsidRPr="009D061E">
        <w:t>The Authority carries out a rolling programme which ensures that all relevant Property, Plant and Equipment required to be measured at current value is revalued at least every five years.  All valuations are carried out in accordance with the methodologies and bases for estimation set out in the Professional Standards of the Royal Institution of Chartered Surveyors by RICS Registered Valuers.</w:t>
      </w:r>
    </w:p>
    <w:p w14:paraId="2286309F" w14:textId="386C99B4" w:rsidR="009D061E" w:rsidRDefault="00DF538F" w:rsidP="009D061E">
      <w:r w:rsidRPr="00DF538F">
        <w:t xml:space="preserve">Jonathan Rogers, MRICS and Registered Valuer of Harrisons Chartered Surveyors was commissioned to undertake the valuation of the Pentagon Shopping Centre and Gun </w:t>
      </w:r>
      <w:r w:rsidR="00DF5240" w:rsidRPr="00DF538F">
        <w:t>Wharf</w:t>
      </w:r>
      <w:r w:rsidRPr="00DF538F">
        <w:t xml:space="preserve"> (Medway </w:t>
      </w:r>
      <w:r w:rsidR="00DF5240" w:rsidRPr="00DF538F">
        <w:t>Council’s</w:t>
      </w:r>
      <w:r w:rsidRPr="00DF538F">
        <w:t xml:space="preserve"> main offices).  All other property and land revaluations were undertaken by RICS qualified valuers employed by the Authorit</w:t>
      </w:r>
      <w:r>
        <w:t>y.</w:t>
      </w:r>
    </w:p>
    <w:p w14:paraId="0D8203F5" w14:textId="6D107EBB" w:rsidR="00DF538F" w:rsidRDefault="00DF538F" w:rsidP="009D061E">
      <w:r w:rsidRPr="00DF538F">
        <w:t xml:space="preserve">The effective date of all valuations carried out in </w:t>
      </w:r>
      <w:r w:rsidR="00EC030D">
        <w:t>2019/20</w:t>
      </w:r>
      <w:r w:rsidRPr="00DF538F">
        <w:t xml:space="preserve"> was 31 March 2021.</w:t>
      </w:r>
    </w:p>
    <w:p w14:paraId="1B012E2F" w14:textId="12DD8CB5" w:rsidR="006121C4" w:rsidRDefault="00DF538F" w:rsidP="006121C4">
      <w:r w:rsidRPr="00DF538F">
        <w:t xml:space="preserve">If the revaluation of a specific asset results in a material change in value, an exercise is undertaken to establish whether the change is specific to that asset or could affect the whole asset class. If the material change cannot be identified as specific to that asset, then a review of the whole of that class, e.g. "Car Parks", will be undertaken to ensure that the current value of that asset class held within the balance sheet at the end of the reporting period is not materially misstated. </w:t>
      </w:r>
      <w:r w:rsidR="00C47D6A">
        <w:br w:type="column"/>
      </w:r>
      <w:r w:rsidR="006121C4">
        <w:t xml:space="preserve">The significant assumptions applied in estimating the current values of </w:t>
      </w:r>
      <w:r w:rsidR="00AE0B38">
        <w:t>P</w:t>
      </w:r>
      <w:r w:rsidR="006121C4">
        <w:t xml:space="preserve">roperty, </w:t>
      </w:r>
      <w:r w:rsidR="00AE0B38">
        <w:t>P</w:t>
      </w:r>
      <w:r w:rsidR="006121C4">
        <w:t xml:space="preserve">lant and </w:t>
      </w:r>
      <w:r w:rsidR="00AE0B38">
        <w:t>E</w:t>
      </w:r>
      <w:r w:rsidR="006121C4">
        <w:t>quipment are:</w:t>
      </w:r>
    </w:p>
    <w:p w14:paraId="17557E12" w14:textId="766028A4" w:rsidR="006121C4" w:rsidRDefault="006121C4" w:rsidP="00496438">
      <w:pPr>
        <w:pStyle w:val="ListParagraph"/>
        <w:numPr>
          <w:ilvl w:val="0"/>
          <w:numId w:val="18"/>
        </w:numPr>
      </w:pPr>
      <w:r>
        <w:t xml:space="preserve">All assets are assumed to have good title, with no unusual or onerous restrictions, </w:t>
      </w:r>
      <w:r w:rsidR="00DF5240">
        <w:t>encumbrances</w:t>
      </w:r>
      <w:r>
        <w:t xml:space="preserve"> or outgoings.</w:t>
      </w:r>
    </w:p>
    <w:p w14:paraId="45D22678" w14:textId="22313562" w:rsidR="006121C4" w:rsidRDefault="006121C4" w:rsidP="00496438">
      <w:pPr>
        <w:pStyle w:val="ListParagraph"/>
        <w:numPr>
          <w:ilvl w:val="0"/>
          <w:numId w:val="18"/>
        </w:numPr>
      </w:pPr>
      <w:r>
        <w:t>Significant plant and machinery included in each EUV valuation is componentised, where necessary in accordance with the Authority's accounting policies.</w:t>
      </w:r>
    </w:p>
    <w:p w14:paraId="2A1AB0B2" w14:textId="4E07F94A" w:rsidR="006121C4" w:rsidRDefault="006121C4" w:rsidP="00496438">
      <w:pPr>
        <w:pStyle w:val="ListParagraph"/>
        <w:numPr>
          <w:ilvl w:val="0"/>
          <w:numId w:val="18"/>
        </w:numPr>
      </w:pPr>
      <w:r>
        <w:t xml:space="preserve">That the property is connected and has a right to use mains services and that sewers, main services and roads giving access to it have been </w:t>
      </w:r>
      <w:r w:rsidR="004B217B">
        <w:t>adopted;</w:t>
      </w:r>
    </w:p>
    <w:p w14:paraId="5CF9741B" w14:textId="7A32B6BB" w:rsidR="006121C4" w:rsidRDefault="006121C4" w:rsidP="00496438">
      <w:pPr>
        <w:pStyle w:val="ListParagraph"/>
        <w:numPr>
          <w:ilvl w:val="0"/>
          <w:numId w:val="18"/>
        </w:numPr>
      </w:pPr>
      <w:r>
        <w:t>That there are no deleterious or hazardous materials or existing or potential environmental factors that would affect the valuation.</w:t>
      </w:r>
    </w:p>
    <w:p w14:paraId="68E808AC" w14:textId="681B3A86" w:rsidR="006121C4" w:rsidRDefault="006121C4" w:rsidP="00496438">
      <w:pPr>
        <w:pStyle w:val="ListParagraph"/>
        <w:numPr>
          <w:ilvl w:val="0"/>
          <w:numId w:val="18"/>
        </w:numPr>
      </w:pPr>
      <w:r>
        <w:t>No contaminative or potentially contaminative uses, underground mining, or other engineering works have ever been carried out that would adversely affect the valuation.</w:t>
      </w:r>
    </w:p>
    <w:p w14:paraId="28A198A9" w14:textId="7D831772" w:rsidR="006121C4" w:rsidRDefault="006121C4" w:rsidP="00496438">
      <w:pPr>
        <w:pStyle w:val="ListParagraph"/>
        <w:numPr>
          <w:ilvl w:val="0"/>
          <w:numId w:val="18"/>
        </w:numPr>
      </w:pPr>
      <w:r>
        <w:t>No allowances have been made for taxation which may arise on disposal or for disposal costs.</w:t>
      </w:r>
    </w:p>
    <w:p w14:paraId="4F84BF39" w14:textId="2AE63E75" w:rsidR="00DF538F" w:rsidRDefault="006121C4" w:rsidP="00496438">
      <w:pPr>
        <w:pStyle w:val="ListParagraph"/>
        <w:numPr>
          <w:ilvl w:val="0"/>
          <w:numId w:val="18"/>
        </w:numPr>
      </w:pPr>
      <w:r>
        <w:t>All valuations assume each property would be disposed of separately.</w:t>
      </w:r>
    </w:p>
    <w:p w14:paraId="1CD11890" w14:textId="124D5B8C" w:rsidR="00E66053" w:rsidRDefault="005B1950" w:rsidP="00C47D6A">
      <w:pPr>
        <w:pStyle w:val="ListParagraph"/>
        <w:ind w:left="360"/>
      </w:pPr>
      <w:r>
        <w:br w:type="column"/>
      </w:r>
      <w:r w:rsidR="00E66053">
        <w:br w:type="page"/>
      </w:r>
    </w:p>
    <w:p w14:paraId="4EC9B309" w14:textId="77777777" w:rsidR="00E66053" w:rsidRDefault="00E66053" w:rsidP="008074C7">
      <w:pPr>
        <w:sectPr w:rsidR="00E66053" w:rsidSect="005358AF">
          <w:type w:val="continuous"/>
          <w:pgSz w:w="16838" w:h="11906" w:orient="landscape"/>
          <w:pgMar w:top="567" w:right="1077" w:bottom="567" w:left="1060" w:header="709" w:footer="709" w:gutter="0"/>
          <w:cols w:num="3" w:space="567"/>
          <w:titlePg/>
          <w:docGrid w:linePitch="360"/>
        </w:sectPr>
      </w:pPr>
    </w:p>
    <w:p w14:paraId="1CAC34EE" w14:textId="3B61EE3D" w:rsidR="00E66053" w:rsidRDefault="00E66053" w:rsidP="005529B6">
      <w:pPr>
        <w:pStyle w:val="Heading1"/>
      </w:pPr>
      <w:bookmarkStart w:id="114" w:name="_Toc157417538"/>
      <w:r w:rsidRPr="00102DBF">
        <w:lastRenderedPageBreak/>
        <w:t>Note 21. Property, Plant &amp; Equipment</w:t>
      </w:r>
      <w:r>
        <w:t xml:space="preserve"> </w:t>
      </w:r>
      <w:r w:rsidR="00B72BD0">
        <w:t>(continued)</w:t>
      </w:r>
      <w:bookmarkEnd w:id="114"/>
    </w:p>
    <w:p w14:paraId="1969C532" w14:textId="639DB513" w:rsidR="008074C7" w:rsidRDefault="008074C7" w:rsidP="008074C7">
      <w:r w:rsidRPr="008074C7">
        <w:t xml:space="preserve">The following table shows the progress of the Authority’s rolling programme for the revaluation of </w:t>
      </w:r>
      <w:r w:rsidR="00623C43">
        <w:t xml:space="preserve">Other </w:t>
      </w:r>
      <w:r w:rsidR="003178E4">
        <w:t>P</w:t>
      </w:r>
      <w:r w:rsidRPr="008074C7">
        <w:t xml:space="preserve">roperty, </w:t>
      </w:r>
      <w:r w:rsidR="003178E4">
        <w:t>P</w:t>
      </w:r>
      <w:r w:rsidRPr="008074C7">
        <w:t xml:space="preserve">lant and </w:t>
      </w:r>
      <w:r w:rsidR="003178E4">
        <w:t>E</w:t>
      </w:r>
      <w:r w:rsidRPr="008074C7">
        <w:t>quipment:</w:t>
      </w:r>
    </w:p>
    <w:p w14:paraId="3FAE4CEA" w14:textId="77777777" w:rsidR="00E56E4C" w:rsidRDefault="00E56E4C" w:rsidP="008074C7"/>
    <w:tbl>
      <w:tblPr>
        <w:tblStyle w:val="TableGrid"/>
        <w:tblW w:w="13354" w:type="dxa"/>
        <w:tblLook w:val="04A0" w:firstRow="1" w:lastRow="0" w:firstColumn="1" w:lastColumn="0" w:noHBand="0" w:noVBand="1"/>
        <w:tblDescription w:val="Table detailing Property Plant and Equipment Rolling Programme of Revaluations for the five years up to and including 2020/21"/>
      </w:tblPr>
      <w:tblGrid>
        <w:gridCol w:w="5202"/>
        <w:gridCol w:w="1126"/>
        <w:gridCol w:w="1124"/>
        <w:gridCol w:w="1146"/>
        <w:gridCol w:w="1206"/>
        <w:gridCol w:w="1108"/>
        <w:gridCol w:w="1336"/>
        <w:gridCol w:w="1106"/>
      </w:tblGrid>
      <w:tr w:rsidR="00282378" w:rsidRPr="00DD6AC7" w14:paraId="5B711EBC" w14:textId="77777777" w:rsidTr="00C4198A">
        <w:trPr>
          <w:trHeight w:val="227"/>
        </w:trPr>
        <w:tc>
          <w:tcPr>
            <w:tcW w:w="5202" w:type="dxa"/>
            <w:hideMark/>
          </w:tcPr>
          <w:p w14:paraId="1941FEA2" w14:textId="77777777" w:rsidR="00E56E4C" w:rsidRPr="00DD6AC7" w:rsidRDefault="00E56E4C" w:rsidP="001E7ACB">
            <w:pPr>
              <w:spacing w:before="0" w:after="0"/>
              <w:rPr>
                <w:rFonts w:ascii="Geneva" w:eastAsia="Times New Roman" w:hAnsi="Geneva" w:cs="Calibri"/>
                <w:sz w:val="18"/>
                <w:szCs w:val="18"/>
                <w:lang w:eastAsia="en-GB"/>
              </w:rPr>
            </w:pPr>
            <w:r w:rsidRPr="00DD6AC7">
              <w:rPr>
                <w:rFonts w:ascii="Geneva" w:eastAsia="Times New Roman" w:hAnsi="Geneva" w:cs="Calibri"/>
                <w:sz w:val="18"/>
                <w:szCs w:val="18"/>
                <w:lang w:eastAsia="en-GB"/>
              </w:rPr>
              <w:t> </w:t>
            </w:r>
          </w:p>
        </w:tc>
        <w:tc>
          <w:tcPr>
            <w:tcW w:w="1126" w:type="dxa"/>
            <w:hideMark/>
          </w:tcPr>
          <w:p w14:paraId="13D24247" w14:textId="77777777" w:rsidR="00E56E4C" w:rsidRPr="00DD6AC7" w:rsidRDefault="00E56E4C" w:rsidP="001E7ACB">
            <w:pPr>
              <w:spacing w:before="0" w:after="0"/>
              <w:rPr>
                <w:rFonts w:eastAsia="Times New Roman"/>
                <w:b/>
                <w:bCs/>
                <w:sz w:val="18"/>
                <w:szCs w:val="18"/>
                <w:lang w:eastAsia="en-GB"/>
              </w:rPr>
            </w:pPr>
            <w:r w:rsidRPr="00DD6AC7">
              <w:rPr>
                <w:rFonts w:eastAsia="Times New Roman"/>
                <w:b/>
                <w:bCs/>
                <w:sz w:val="18"/>
                <w:szCs w:val="18"/>
                <w:lang w:eastAsia="en-GB"/>
              </w:rPr>
              <w:t>Council Dwellings</w:t>
            </w:r>
          </w:p>
        </w:tc>
        <w:tc>
          <w:tcPr>
            <w:tcW w:w="1124" w:type="dxa"/>
            <w:hideMark/>
          </w:tcPr>
          <w:p w14:paraId="044564D4" w14:textId="77777777" w:rsidR="00E56E4C" w:rsidRPr="00DD6AC7" w:rsidRDefault="00E56E4C" w:rsidP="001E7ACB">
            <w:pPr>
              <w:spacing w:before="0" w:after="0"/>
              <w:rPr>
                <w:rFonts w:eastAsia="Times New Roman"/>
                <w:b/>
                <w:bCs/>
                <w:sz w:val="18"/>
                <w:szCs w:val="18"/>
                <w:lang w:eastAsia="en-GB"/>
              </w:rPr>
            </w:pPr>
            <w:r w:rsidRPr="00DD6AC7">
              <w:rPr>
                <w:rFonts w:eastAsia="Times New Roman"/>
                <w:b/>
                <w:bCs/>
                <w:sz w:val="18"/>
                <w:szCs w:val="18"/>
                <w:lang w:eastAsia="en-GB"/>
              </w:rPr>
              <w:t>Other Land and Buildings</w:t>
            </w:r>
          </w:p>
        </w:tc>
        <w:tc>
          <w:tcPr>
            <w:tcW w:w="1146" w:type="dxa"/>
            <w:hideMark/>
          </w:tcPr>
          <w:p w14:paraId="7539D3FB" w14:textId="77777777" w:rsidR="00E56E4C" w:rsidRPr="00DD6AC7" w:rsidRDefault="00E56E4C" w:rsidP="001E7ACB">
            <w:pPr>
              <w:spacing w:before="0" w:after="0"/>
              <w:rPr>
                <w:rFonts w:eastAsia="Times New Roman"/>
                <w:b/>
                <w:bCs/>
                <w:sz w:val="18"/>
                <w:szCs w:val="18"/>
                <w:lang w:eastAsia="en-GB"/>
              </w:rPr>
            </w:pPr>
            <w:r w:rsidRPr="00DD6AC7">
              <w:rPr>
                <w:rFonts w:eastAsia="Times New Roman"/>
                <w:b/>
                <w:bCs/>
                <w:sz w:val="18"/>
                <w:szCs w:val="18"/>
                <w:lang w:eastAsia="en-GB"/>
              </w:rPr>
              <w:t>Vehicles, Plant and Equipment</w:t>
            </w:r>
          </w:p>
        </w:tc>
        <w:tc>
          <w:tcPr>
            <w:tcW w:w="1206" w:type="dxa"/>
            <w:hideMark/>
          </w:tcPr>
          <w:p w14:paraId="27B27F06" w14:textId="77777777" w:rsidR="00E56E4C" w:rsidRPr="00DD6AC7" w:rsidRDefault="00E56E4C" w:rsidP="001E7ACB">
            <w:pPr>
              <w:spacing w:before="0" w:after="0"/>
              <w:rPr>
                <w:rFonts w:eastAsia="Times New Roman"/>
                <w:b/>
                <w:bCs/>
                <w:sz w:val="18"/>
                <w:szCs w:val="18"/>
                <w:lang w:eastAsia="en-GB"/>
              </w:rPr>
            </w:pPr>
            <w:r w:rsidRPr="00DD6AC7">
              <w:rPr>
                <w:rFonts w:eastAsia="Times New Roman"/>
                <w:b/>
                <w:bCs/>
                <w:sz w:val="18"/>
                <w:szCs w:val="18"/>
                <w:lang w:eastAsia="en-GB"/>
              </w:rPr>
              <w:t>Community assets</w:t>
            </w:r>
          </w:p>
        </w:tc>
        <w:tc>
          <w:tcPr>
            <w:tcW w:w="1108" w:type="dxa"/>
            <w:hideMark/>
          </w:tcPr>
          <w:p w14:paraId="05BFBE15" w14:textId="77777777" w:rsidR="00E56E4C" w:rsidRPr="00DD6AC7" w:rsidRDefault="00E56E4C" w:rsidP="001E7ACB">
            <w:pPr>
              <w:spacing w:before="0" w:after="0"/>
              <w:rPr>
                <w:rFonts w:eastAsia="Times New Roman"/>
                <w:b/>
                <w:bCs/>
                <w:sz w:val="18"/>
                <w:szCs w:val="18"/>
                <w:lang w:eastAsia="en-GB"/>
              </w:rPr>
            </w:pPr>
            <w:r w:rsidRPr="00DD6AC7">
              <w:rPr>
                <w:rFonts w:eastAsia="Times New Roman"/>
                <w:b/>
                <w:bCs/>
                <w:sz w:val="18"/>
                <w:szCs w:val="18"/>
                <w:lang w:eastAsia="en-GB"/>
              </w:rPr>
              <w:t>Surplus Assets</w:t>
            </w:r>
          </w:p>
        </w:tc>
        <w:tc>
          <w:tcPr>
            <w:tcW w:w="1336" w:type="dxa"/>
            <w:hideMark/>
          </w:tcPr>
          <w:p w14:paraId="27EBE83F" w14:textId="77777777" w:rsidR="00E56E4C" w:rsidRPr="00DD6AC7" w:rsidRDefault="00E56E4C" w:rsidP="001E7ACB">
            <w:pPr>
              <w:spacing w:before="0" w:after="0"/>
              <w:rPr>
                <w:rFonts w:eastAsia="Times New Roman"/>
                <w:b/>
                <w:bCs/>
                <w:sz w:val="18"/>
                <w:szCs w:val="18"/>
                <w:lang w:eastAsia="en-GB"/>
              </w:rPr>
            </w:pPr>
            <w:r w:rsidRPr="00DD6AC7">
              <w:rPr>
                <w:rFonts w:eastAsia="Times New Roman"/>
                <w:b/>
                <w:bCs/>
                <w:sz w:val="18"/>
                <w:szCs w:val="18"/>
                <w:lang w:eastAsia="en-GB"/>
              </w:rPr>
              <w:t>Assets Under Construction</w:t>
            </w:r>
          </w:p>
        </w:tc>
        <w:tc>
          <w:tcPr>
            <w:tcW w:w="1106" w:type="dxa"/>
            <w:hideMark/>
          </w:tcPr>
          <w:p w14:paraId="203990B4" w14:textId="77777777" w:rsidR="00E56E4C" w:rsidRPr="00EF55BE" w:rsidRDefault="00E56E4C" w:rsidP="001E7ACB">
            <w:pPr>
              <w:spacing w:before="0" w:after="0"/>
              <w:rPr>
                <w:rFonts w:eastAsia="Times New Roman"/>
                <w:sz w:val="18"/>
                <w:szCs w:val="18"/>
                <w:lang w:eastAsia="en-GB"/>
              </w:rPr>
            </w:pPr>
            <w:r w:rsidRPr="00EF55BE">
              <w:rPr>
                <w:rFonts w:eastAsia="Times New Roman"/>
                <w:sz w:val="18"/>
                <w:szCs w:val="18"/>
                <w:lang w:eastAsia="en-GB"/>
              </w:rPr>
              <w:t>Total</w:t>
            </w:r>
          </w:p>
        </w:tc>
      </w:tr>
      <w:tr w:rsidR="00282378" w:rsidRPr="00DD6AC7" w14:paraId="2A7AE2AB" w14:textId="77777777" w:rsidTr="00C4198A">
        <w:trPr>
          <w:trHeight w:val="227"/>
        </w:trPr>
        <w:tc>
          <w:tcPr>
            <w:tcW w:w="5202" w:type="dxa"/>
            <w:hideMark/>
          </w:tcPr>
          <w:p w14:paraId="1DB4E7DE" w14:textId="77777777" w:rsidR="00E56E4C" w:rsidRPr="00DD6AC7" w:rsidRDefault="00E56E4C" w:rsidP="001E7ACB">
            <w:pPr>
              <w:spacing w:before="0" w:after="0"/>
              <w:rPr>
                <w:rFonts w:ascii="Geneva" w:eastAsia="Times New Roman" w:hAnsi="Geneva" w:cs="Calibri"/>
                <w:sz w:val="18"/>
                <w:szCs w:val="18"/>
                <w:lang w:eastAsia="en-GB"/>
              </w:rPr>
            </w:pPr>
            <w:r w:rsidRPr="00DD6AC7">
              <w:rPr>
                <w:rFonts w:ascii="Geneva" w:eastAsia="Times New Roman" w:hAnsi="Geneva" w:cs="Calibri"/>
                <w:sz w:val="18"/>
                <w:szCs w:val="18"/>
                <w:lang w:eastAsia="en-GB"/>
              </w:rPr>
              <w:t> </w:t>
            </w:r>
          </w:p>
        </w:tc>
        <w:tc>
          <w:tcPr>
            <w:tcW w:w="1126" w:type="dxa"/>
            <w:hideMark/>
          </w:tcPr>
          <w:p w14:paraId="402FF3C2" w14:textId="77777777" w:rsidR="00E56E4C" w:rsidRPr="00DD6AC7" w:rsidRDefault="00E56E4C" w:rsidP="001E7ACB">
            <w:pPr>
              <w:spacing w:before="0" w:after="0"/>
              <w:rPr>
                <w:rFonts w:eastAsia="Times New Roman"/>
                <w:b/>
                <w:bCs/>
                <w:sz w:val="18"/>
                <w:szCs w:val="18"/>
                <w:lang w:eastAsia="en-GB"/>
              </w:rPr>
            </w:pPr>
            <w:r w:rsidRPr="00DD6AC7">
              <w:rPr>
                <w:rFonts w:eastAsia="Times New Roman"/>
                <w:b/>
                <w:bCs/>
                <w:sz w:val="18"/>
                <w:szCs w:val="18"/>
                <w:lang w:eastAsia="en-GB"/>
              </w:rPr>
              <w:t>£000</w:t>
            </w:r>
          </w:p>
        </w:tc>
        <w:tc>
          <w:tcPr>
            <w:tcW w:w="1124" w:type="dxa"/>
            <w:hideMark/>
          </w:tcPr>
          <w:p w14:paraId="0AA73797" w14:textId="77777777" w:rsidR="00E56E4C" w:rsidRPr="00DD6AC7" w:rsidRDefault="00E56E4C" w:rsidP="001E7ACB">
            <w:pPr>
              <w:spacing w:before="0" w:after="0"/>
              <w:rPr>
                <w:rFonts w:eastAsia="Times New Roman"/>
                <w:b/>
                <w:bCs/>
                <w:sz w:val="18"/>
                <w:szCs w:val="18"/>
                <w:lang w:eastAsia="en-GB"/>
              </w:rPr>
            </w:pPr>
            <w:r w:rsidRPr="00DD6AC7">
              <w:rPr>
                <w:rFonts w:eastAsia="Times New Roman"/>
                <w:b/>
                <w:bCs/>
                <w:sz w:val="18"/>
                <w:szCs w:val="18"/>
                <w:lang w:eastAsia="en-GB"/>
              </w:rPr>
              <w:t>£000</w:t>
            </w:r>
          </w:p>
        </w:tc>
        <w:tc>
          <w:tcPr>
            <w:tcW w:w="1146" w:type="dxa"/>
            <w:hideMark/>
          </w:tcPr>
          <w:p w14:paraId="4C0C54BA" w14:textId="77777777" w:rsidR="00E56E4C" w:rsidRPr="00DD6AC7" w:rsidRDefault="00E56E4C" w:rsidP="001E7ACB">
            <w:pPr>
              <w:spacing w:before="0" w:after="0"/>
              <w:rPr>
                <w:rFonts w:eastAsia="Times New Roman"/>
                <w:b/>
                <w:bCs/>
                <w:sz w:val="18"/>
                <w:szCs w:val="18"/>
                <w:lang w:eastAsia="en-GB"/>
              </w:rPr>
            </w:pPr>
            <w:r w:rsidRPr="00DD6AC7">
              <w:rPr>
                <w:rFonts w:eastAsia="Times New Roman"/>
                <w:b/>
                <w:bCs/>
                <w:sz w:val="18"/>
                <w:szCs w:val="18"/>
                <w:lang w:eastAsia="en-GB"/>
              </w:rPr>
              <w:t>£000</w:t>
            </w:r>
          </w:p>
        </w:tc>
        <w:tc>
          <w:tcPr>
            <w:tcW w:w="1206" w:type="dxa"/>
            <w:hideMark/>
          </w:tcPr>
          <w:p w14:paraId="7F495FBC" w14:textId="77777777" w:rsidR="00E56E4C" w:rsidRPr="00DD6AC7" w:rsidRDefault="00E56E4C" w:rsidP="001E7ACB">
            <w:pPr>
              <w:spacing w:before="0" w:after="0"/>
              <w:rPr>
                <w:rFonts w:eastAsia="Times New Roman"/>
                <w:b/>
                <w:bCs/>
                <w:sz w:val="18"/>
                <w:szCs w:val="18"/>
                <w:lang w:eastAsia="en-GB"/>
              </w:rPr>
            </w:pPr>
            <w:r w:rsidRPr="00DD6AC7">
              <w:rPr>
                <w:rFonts w:eastAsia="Times New Roman"/>
                <w:b/>
                <w:bCs/>
                <w:sz w:val="18"/>
                <w:szCs w:val="18"/>
                <w:lang w:eastAsia="en-GB"/>
              </w:rPr>
              <w:t>£000</w:t>
            </w:r>
          </w:p>
        </w:tc>
        <w:tc>
          <w:tcPr>
            <w:tcW w:w="1108" w:type="dxa"/>
            <w:hideMark/>
          </w:tcPr>
          <w:p w14:paraId="3CEABEDC" w14:textId="77777777" w:rsidR="00E56E4C" w:rsidRPr="00DD6AC7" w:rsidRDefault="00E56E4C" w:rsidP="001E7ACB">
            <w:pPr>
              <w:spacing w:before="0" w:after="0"/>
              <w:rPr>
                <w:rFonts w:eastAsia="Times New Roman"/>
                <w:b/>
                <w:bCs/>
                <w:sz w:val="18"/>
                <w:szCs w:val="18"/>
                <w:lang w:eastAsia="en-GB"/>
              </w:rPr>
            </w:pPr>
            <w:r w:rsidRPr="00DD6AC7">
              <w:rPr>
                <w:rFonts w:eastAsia="Times New Roman"/>
                <w:b/>
                <w:bCs/>
                <w:sz w:val="18"/>
                <w:szCs w:val="18"/>
                <w:lang w:eastAsia="en-GB"/>
              </w:rPr>
              <w:t>£000</w:t>
            </w:r>
          </w:p>
        </w:tc>
        <w:tc>
          <w:tcPr>
            <w:tcW w:w="1336" w:type="dxa"/>
            <w:hideMark/>
          </w:tcPr>
          <w:p w14:paraId="14A8D8AA" w14:textId="77777777" w:rsidR="00E56E4C" w:rsidRPr="00DD6AC7" w:rsidRDefault="00E56E4C" w:rsidP="001E7ACB">
            <w:pPr>
              <w:spacing w:before="0" w:after="0"/>
              <w:rPr>
                <w:rFonts w:eastAsia="Times New Roman"/>
                <w:b/>
                <w:bCs/>
                <w:sz w:val="18"/>
                <w:szCs w:val="18"/>
                <w:lang w:eastAsia="en-GB"/>
              </w:rPr>
            </w:pPr>
            <w:r w:rsidRPr="00DD6AC7">
              <w:rPr>
                <w:rFonts w:eastAsia="Times New Roman"/>
                <w:b/>
                <w:bCs/>
                <w:sz w:val="18"/>
                <w:szCs w:val="18"/>
                <w:lang w:eastAsia="en-GB"/>
              </w:rPr>
              <w:t>£000</w:t>
            </w:r>
          </w:p>
        </w:tc>
        <w:tc>
          <w:tcPr>
            <w:tcW w:w="1106" w:type="dxa"/>
            <w:hideMark/>
          </w:tcPr>
          <w:p w14:paraId="2C8CA3F6" w14:textId="77777777" w:rsidR="00E56E4C" w:rsidRPr="00EF55BE" w:rsidRDefault="00E56E4C" w:rsidP="001E7ACB">
            <w:pPr>
              <w:spacing w:before="0" w:after="0"/>
              <w:rPr>
                <w:rFonts w:eastAsia="Times New Roman"/>
                <w:sz w:val="18"/>
                <w:szCs w:val="18"/>
                <w:lang w:eastAsia="en-GB"/>
              </w:rPr>
            </w:pPr>
            <w:r w:rsidRPr="00EF55BE">
              <w:rPr>
                <w:rFonts w:eastAsia="Times New Roman"/>
                <w:sz w:val="18"/>
                <w:szCs w:val="18"/>
                <w:lang w:eastAsia="en-GB"/>
              </w:rPr>
              <w:t>£000</w:t>
            </w:r>
          </w:p>
        </w:tc>
      </w:tr>
      <w:tr w:rsidR="00282378" w:rsidRPr="00DD6AC7" w14:paraId="36BFC2A1" w14:textId="77777777" w:rsidTr="00C4198A">
        <w:trPr>
          <w:trHeight w:val="227"/>
        </w:trPr>
        <w:tc>
          <w:tcPr>
            <w:tcW w:w="5202" w:type="dxa"/>
            <w:hideMark/>
          </w:tcPr>
          <w:p w14:paraId="47568CD8" w14:textId="77777777" w:rsidR="00E56E4C" w:rsidRPr="00DD6AC7" w:rsidRDefault="00E56E4C" w:rsidP="001E7ACB">
            <w:pPr>
              <w:spacing w:before="0" w:after="0"/>
              <w:rPr>
                <w:rFonts w:ascii="Geneva" w:eastAsia="Times New Roman" w:hAnsi="Geneva" w:cs="Calibri"/>
                <w:sz w:val="18"/>
                <w:szCs w:val="18"/>
                <w:lang w:eastAsia="en-GB"/>
              </w:rPr>
            </w:pPr>
            <w:r w:rsidRPr="00DD6AC7">
              <w:rPr>
                <w:rFonts w:ascii="Geneva" w:eastAsia="Times New Roman" w:hAnsi="Geneva" w:cs="Calibri"/>
                <w:sz w:val="18"/>
                <w:szCs w:val="18"/>
                <w:lang w:eastAsia="en-GB"/>
              </w:rPr>
              <w:t>Valued at historical cost</w:t>
            </w:r>
          </w:p>
        </w:tc>
        <w:tc>
          <w:tcPr>
            <w:tcW w:w="1126" w:type="dxa"/>
            <w:hideMark/>
          </w:tcPr>
          <w:p w14:paraId="5E660253" w14:textId="1C897878"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124" w:type="dxa"/>
            <w:hideMark/>
          </w:tcPr>
          <w:p w14:paraId="0A740B6A" w14:textId="60DF583A"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26 </w:t>
            </w:r>
          </w:p>
        </w:tc>
        <w:tc>
          <w:tcPr>
            <w:tcW w:w="1146" w:type="dxa"/>
            <w:hideMark/>
          </w:tcPr>
          <w:p w14:paraId="20E68C25" w14:textId="73489198"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206" w:type="dxa"/>
            <w:hideMark/>
          </w:tcPr>
          <w:p w14:paraId="266CC3A3" w14:textId="42065CF8"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108" w:type="dxa"/>
            <w:hideMark/>
          </w:tcPr>
          <w:p w14:paraId="359A0C99" w14:textId="155BF9A3"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336" w:type="dxa"/>
            <w:hideMark/>
          </w:tcPr>
          <w:p w14:paraId="71E20EE3" w14:textId="09296D8A"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106" w:type="dxa"/>
            <w:hideMark/>
          </w:tcPr>
          <w:p w14:paraId="08621B58" w14:textId="0484A607" w:rsidR="00E56E4C" w:rsidRPr="00182D9F" w:rsidRDefault="00E56E4C" w:rsidP="001E7ACB">
            <w:pPr>
              <w:spacing w:before="0" w:after="0"/>
              <w:rPr>
                <w:rFonts w:eastAsia="Times New Roman"/>
                <w:sz w:val="18"/>
                <w:szCs w:val="18"/>
                <w:lang w:eastAsia="en-GB"/>
              </w:rPr>
            </w:pPr>
            <w:r w:rsidRPr="00182D9F">
              <w:rPr>
                <w:rFonts w:eastAsia="Times New Roman"/>
                <w:sz w:val="18"/>
                <w:szCs w:val="18"/>
                <w:lang w:eastAsia="en-GB"/>
              </w:rPr>
              <w:t xml:space="preserve">26 </w:t>
            </w:r>
          </w:p>
        </w:tc>
      </w:tr>
      <w:tr w:rsidR="00282378" w:rsidRPr="00DD6AC7" w14:paraId="17B877D9" w14:textId="77777777" w:rsidTr="00C4198A">
        <w:trPr>
          <w:trHeight w:val="227"/>
        </w:trPr>
        <w:tc>
          <w:tcPr>
            <w:tcW w:w="5202" w:type="dxa"/>
            <w:hideMark/>
          </w:tcPr>
          <w:p w14:paraId="759A7526" w14:textId="77777777" w:rsidR="00E56E4C" w:rsidRPr="00DD6AC7" w:rsidRDefault="00E56E4C" w:rsidP="001E7ACB">
            <w:pPr>
              <w:spacing w:before="0" w:after="0"/>
              <w:rPr>
                <w:rFonts w:ascii="Geneva" w:eastAsia="Times New Roman" w:hAnsi="Geneva" w:cs="Calibri"/>
                <w:sz w:val="18"/>
                <w:szCs w:val="18"/>
                <w:lang w:eastAsia="en-GB"/>
              </w:rPr>
            </w:pPr>
            <w:r w:rsidRPr="00DD6AC7">
              <w:rPr>
                <w:rFonts w:ascii="Geneva" w:eastAsia="Times New Roman" w:hAnsi="Geneva" w:cs="Calibri"/>
                <w:sz w:val="18"/>
                <w:szCs w:val="18"/>
                <w:lang w:eastAsia="en-GB"/>
              </w:rPr>
              <w:t>Capital expenditure on assets not revalued since the capital expenditure was incurred</w:t>
            </w:r>
          </w:p>
        </w:tc>
        <w:tc>
          <w:tcPr>
            <w:tcW w:w="1126" w:type="dxa"/>
            <w:hideMark/>
          </w:tcPr>
          <w:p w14:paraId="418D2AC4" w14:textId="6FE21CC7"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124" w:type="dxa"/>
            <w:hideMark/>
          </w:tcPr>
          <w:p w14:paraId="5FAE73B3" w14:textId="5076EE03"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244 </w:t>
            </w:r>
          </w:p>
        </w:tc>
        <w:tc>
          <w:tcPr>
            <w:tcW w:w="1146" w:type="dxa"/>
            <w:hideMark/>
          </w:tcPr>
          <w:p w14:paraId="42997358" w14:textId="77777777"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   17,814 </w:t>
            </w:r>
          </w:p>
        </w:tc>
        <w:tc>
          <w:tcPr>
            <w:tcW w:w="1206" w:type="dxa"/>
            <w:hideMark/>
          </w:tcPr>
          <w:p w14:paraId="2F9086F2" w14:textId="7D95BC55"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8,955 </w:t>
            </w:r>
          </w:p>
        </w:tc>
        <w:tc>
          <w:tcPr>
            <w:tcW w:w="1108" w:type="dxa"/>
            <w:hideMark/>
          </w:tcPr>
          <w:p w14:paraId="5695BD84" w14:textId="74670183"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336" w:type="dxa"/>
            <w:hideMark/>
          </w:tcPr>
          <w:p w14:paraId="4994555B" w14:textId="77777777"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   11,611 </w:t>
            </w:r>
          </w:p>
        </w:tc>
        <w:tc>
          <w:tcPr>
            <w:tcW w:w="1106" w:type="dxa"/>
          </w:tcPr>
          <w:p w14:paraId="5A9B6D2F" w14:textId="0767EAAF" w:rsidR="00E56E4C" w:rsidRPr="00182D9F" w:rsidRDefault="00182D9F" w:rsidP="001E7ACB">
            <w:pPr>
              <w:spacing w:before="0" w:after="0"/>
              <w:rPr>
                <w:rFonts w:eastAsia="Times New Roman"/>
                <w:sz w:val="18"/>
                <w:szCs w:val="18"/>
                <w:lang w:eastAsia="en-GB"/>
              </w:rPr>
            </w:pPr>
            <w:r>
              <w:rPr>
                <w:rFonts w:eastAsia="Times New Roman"/>
                <w:sz w:val="18"/>
                <w:szCs w:val="18"/>
                <w:lang w:eastAsia="en-GB"/>
              </w:rPr>
              <w:t xml:space="preserve">  </w:t>
            </w:r>
            <w:r w:rsidR="00960D51" w:rsidRPr="00182D9F">
              <w:rPr>
                <w:rFonts w:eastAsia="Times New Roman"/>
                <w:sz w:val="18"/>
                <w:szCs w:val="18"/>
                <w:lang w:eastAsia="en-GB"/>
              </w:rPr>
              <w:t>38,624</w:t>
            </w:r>
          </w:p>
        </w:tc>
      </w:tr>
      <w:tr w:rsidR="00282378" w:rsidRPr="00DD6AC7" w14:paraId="5884E450" w14:textId="77777777" w:rsidTr="00C4198A">
        <w:trPr>
          <w:trHeight w:val="227"/>
        </w:trPr>
        <w:tc>
          <w:tcPr>
            <w:tcW w:w="5202" w:type="dxa"/>
            <w:hideMark/>
          </w:tcPr>
          <w:p w14:paraId="1ADA7628" w14:textId="77777777" w:rsidR="00E56E4C" w:rsidRPr="00DD6AC7" w:rsidRDefault="00E56E4C" w:rsidP="001E7ACB">
            <w:pPr>
              <w:spacing w:before="0" w:after="0"/>
              <w:rPr>
                <w:rFonts w:ascii="Geneva" w:eastAsia="Times New Roman" w:hAnsi="Geneva" w:cs="Calibri"/>
                <w:sz w:val="18"/>
                <w:szCs w:val="18"/>
                <w:lang w:eastAsia="en-GB"/>
              </w:rPr>
            </w:pPr>
            <w:r w:rsidRPr="00DD6AC7">
              <w:rPr>
                <w:rFonts w:ascii="Geneva" w:eastAsia="Times New Roman" w:hAnsi="Geneva" w:cs="Calibri"/>
                <w:sz w:val="18"/>
                <w:szCs w:val="18"/>
                <w:lang w:eastAsia="en-GB"/>
              </w:rPr>
              <w:t>Carried at historic cost</w:t>
            </w:r>
          </w:p>
        </w:tc>
        <w:tc>
          <w:tcPr>
            <w:tcW w:w="1126" w:type="dxa"/>
            <w:hideMark/>
          </w:tcPr>
          <w:p w14:paraId="49F3AA75" w14:textId="2EB1E984"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124" w:type="dxa"/>
            <w:hideMark/>
          </w:tcPr>
          <w:p w14:paraId="23DF20C0" w14:textId="7A582838"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270 </w:t>
            </w:r>
          </w:p>
        </w:tc>
        <w:tc>
          <w:tcPr>
            <w:tcW w:w="1146" w:type="dxa"/>
            <w:hideMark/>
          </w:tcPr>
          <w:p w14:paraId="41F81BD9" w14:textId="77777777"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   17,814 </w:t>
            </w:r>
          </w:p>
        </w:tc>
        <w:tc>
          <w:tcPr>
            <w:tcW w:w="1206" w:type="dxa"/>
            <w:hideMark/>
          </w:tcPr>
          <w:p w14:paraId="5426A796" w14:textId="230BE02F"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8,955 </w:t>
            </w:r>
          </w:p>
        </w:tc>
        <w:tc>
          <w:tcPr>
            <w:tcW w:w="1108" w:type="dxa"/>
            <w:hideMark/>
          </w:tcPr>
          <w:p w14:paraId="69F800D4" w14:textId="3B4A77BC"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336" w:type="dxa"/>
            <w:hideMark/>
          </w:tcPr>
          <w:p w14:paraId="6A44AEF6" w14:textId="77777777"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   11,611 </w:t>
            </w:r>
          </w:p>
        </w:tc>
        <w:tc>
          <w:tcPr>
            <w:tcW w:w="1106" w:type="dxa"/>
            <w:hideMark/>
          </w:tcPr>
          <w:p w14:paraId="67F90D6C" w14:textId="4D279CE9" w:rsidR="00E56E4C" w:rsidRPr="00182D9F" w:rsidRDefault="00E56E4C" w:rsidP="001E7ACB">
            <w:pPr>
              <w:spacing w:before="0" w:after="0"/>
              <w:rPr>
                <w:rFonts w:eastAsia="Times New Roman"/>
                <w:sz w:val="18"/>
                <w:szCs w:val="18"/>
                <w:lang w:eastAsia="en-GB"/>
              </w:rPr>
            </w:pPr>
            <w:r w:rsidRPr="00182D9F">
              <w:rPr>
                <w:rFonts w:eastAsia="Times New Roman"/>
                <w:sz w:val="18"/>
                <w:szCs w:val="18"/>
                <w:lang w:eastAsia="en-GB"/>
              </w:rPr>
              <w:t xml:space="preserve"> </w:t>
            </w:r>
            <w:r w:rsidR="00182D9F">
              <w:rPr>
                <w:rFonts w:eastAsia="Times New Roman"/>
                <w:sz w:val="18"/>
                <w:szCs w:val="18"/>
                <w:lang w:eastAsia="en-GB"/>
              </w:rPr>
              <w:t xml:space="preserve"> </w:t>
            </w:r>
            <w:r w:rsidR="00960D51" w:rsidRPr="00182D9F">
              <w:rPr>
                <w:rFonts w:eastAsia="Times New Roman"/>
                <w:sz w:val="18"/>
                <w:szCs w:val="18"/>
                <w:lang w:eastAsia="en-GB"/>
              </w:rPr>
              <w:t>38,650</w:t>
            </w:r>
          </w:p>
        </w:tc>
      </w:tr>
      <w:tr w:rsidR="00282378" w:rsidRPr="00DD6AC7" w14:paraId="10602B5C" w14:textId="77777777" w:rsidTr="00C4198A">
        <w:trPr>
          <w:trHeight w:val="227"/>
        </w:trPr>
        <w:tc>
          <w:tcPr>
            <w:tcW w:w="5202" w:type="dxa"/>
            <w:hideMark/>
          </w:tcPr>
          <w:p w14:paraId="7D37C978" w14:textId="77777777" w:rsidR="00E56E4C" w:rsidRPr="00DD6AC7" w:rsidRDefault="00E56E4C" w:rsidP="001E7ACB">
            <w:pPr>
              <w:spacing w:before="0" w:after="0"/>
              <w:rPr>
                <w:rFonts w:ascii="Geneva" w:eastAsia="Times New Roman" w:hAnsi="Geneva" w:cs="Calibri"/>
                <w:sz w:val="18"/>
                <w:szCs w:val="18"/>
                <w:lang w:eastAsia="en-GB"/>
              </w:rPr>
            </w:pPr>
            <w:r w:rsidRPr="00DD6AC7">
              <w:rPr>
                <w:rFonts w:ascii="Geneva" w:eastAsia="Times New Roman" w:hAnsi="Geneva" w:cs="Calibri"/>
                <w:sz w:val="18"/>
                <w:szCs w:val="18"/>
                <w:lang w:eastAsia="en-GB"/>
              </w:rPr>
              <w:t>Valued at current value (fair value for surplus assets) during the year ending:</w:t>
            </w:r>
          </w:p>
        </w:tc>
        <w:tc>
          <w:tcPr>
            <w:tcW w:w="1126" w:type="dxa"/>
            <w:hideMark/>
          </w:tcPr>
          <w:p w14:paraId="6038FCD3" w14:textId="77777777"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w:t>
            </w:r>
          </w:p>
        </w:tc>
        <w:tc>
          <w:tcPr>
            <w:tcW w:w="1124" w:type="dxa"/>
            <w:hideMark/>
          </w:tcPr>
          <w:p w14:paraId="05480ACA" w14:textId="77777777"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w:t>
            </w:r>
          </w:p>
        </w:tc>
        <w:tc>
          <w:tcPr>
            <w:tcW w:w="1146" w:type="dxa"/>
            <w:hideMark/>
          </w:tcPr>
          <w:p w14:paraId="37D29C95" w14:textId="77777777"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w:t>
            </w:r>
          </w:p>
        </w:tc>
        <w:tc>
          <w:tcPr>
            <w:tcW w:w="1206" w:type="dxa"/>
            <w:hideMark/>
          </w:tcPr>
          <w:p w14:paraId="64FC1317" w14:textId="77777777"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w:t>
            </w:r>
          </w:p>
        </w:tc>
        <w:tc>
          <w:tcPr>
            <w:tcW w:w="1108" w:type="dxa"/>
            <w:hideMark/>
          </w:tcPr>
          <w:p w14:paraId="35755690" w14:textId="77777777"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w:t>
            </w:r>
          </w:p>
        </w:tc>
        <w:tc>
          <w:tcPr>
            <w:tcW w:w="1336" w:type="dxa"/>
            <w:hideMark/>
          </w:tcPr>
          <w:p w14:paraId="718699CB" w14:textId="77777777"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w:t>
            </w:r>
          </w:p>
        </w:tc>
        <w:tc>
          <w:tcPr>
            <w:tcW w:w="1106" w:type="dxa"/>
            <w:hideMark/>
          </w:tcPr>
          <w:p w14:paraId="53C6E586" w14:textId="77777777" w:rsidR="00E56E4C" w:rsidRPr="00182D9F" w:rsidRDefault="00E56E4C" w:rsidP="001E7ACB">
            <w:pPr>
              <w:spacing w:before="0" w:after="0"/>
              <w:rPr>
                <w:rFonts w:eastAsia="Times New Roman"/>
                <w:sz w:val="18"/>
                <w:szCs w:val="18"/>
                <w:lang w:eastAsia="en-GB"/>
              </w:rPr>
            </w:pPr>
            <w:r w:rsidRPr="00182D9F">
              <w:rPr>
                <w:rFonts w:eastAsia="Times New Roman"/>
                <w:sz w:val="18"/>
                <w:szCs w:val="18"/>
                <w:lang w:eastAsia="en-GB"/>
              </w:rPr>
              <w:t> </w:t>
            </w:r>
          </w:p>
        </w:tc>
      </w:tr>
      <w:tr w:rsidR="00282378" w:rsidRPr="00DD6AC7" w14:paraId="49923D68" w14:textId="77777777" w:rsidTr="00C4198A">
        <w:trPr>
          <w:trHeight w:val="227"/>
        </w:trPr>
        <w:tc>
          <w:tcPr>
            <w:tcW w:w="5202" w:type="dxa"/>
            <w:hideMark/>
          </w:tcPr>
          <w:p w14:paraId="546C2E8E" w14:textId="77777777" w:rsidR="00E56E4C" w:rsidRPr="00DD6AC7" w:rsidRDefault="00E56E4C" w:rsidP="001E7ACB">
            <w:pPr>
              <w:spacing w:before="0" w:after="0"/>
              <w:rPr>
                <w:rFonts w:ascii="Geneva" w:eastAsia="Times New Roman" w:hAnsi="Geneva" w:cs="Calibri"/>
                <w:sz w:val="18"/>
                <w:szCs w:val="18"/>
                <w:lang w:eastAsia="en-GB"/>
              </w:rPr>
            </w:pPr>
            <w:r w:rsidRPr="00DD6AC7">
              <w:rPr>
                <w:rFonts w:ascii="Geneva" w:eastAsia="Times New Roman" w:hAnsi="Geneva" w:cs="Calibri"/>
                <w:sz w:val="18"/>
                <w:szCs w:val="18"/>
                <w:lang w:eastAsia="en-GB"/>
              </w:rPr>
              <w:t>31 March 2021</w:t>
            </w:r>
          </w:p>
        </w:tc>
        <w:tc>
          <w:tcPr>
            <w:tcW w:w="1126" w:type="dxa"/>
            <w:hideMark/>
          </w:tcPr>
          <w:p w14:paraId="5542D806" w14:textId="77777777"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 156,182 </w:t>
            </w:r>
          </w:p>
        </w:tc>
        <w:tc>
          <w:tcPr>
            <w:tcW w:w="1124" w:type="dxa"/>
            <w:hideMark/>
          </w:tcPr>
          <w:p w14:paraId="0066413D" w14:textId="4C45F08F"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 190,</w:t>
            </w:r>
            <w:r w:rsidR="00A972AF">
              <w:rPr>
                <w:rFonts w:eastAsia="Times New Roman"/>
                <w:sz w:val="18"/>
                <w:szCs w:val="18"/>
                <w:lang w:eastAsia="en-GB"/>
              </w:rPr>
              <w:t>293</w:t>
            </w:r>
            <w:r w:rsidRPr="00DD6AC7">
              <w:rPr>
                <w:rFonts w:eastAsia="Times New Roman"/>
                <w:sz w:val="18"/>
                <w:szCs w:val="18"/>
                <w:lang w:eastAsia="en-GB"/>
              </w:rPr>
              <w:t xml:space="preserve"> </w:t>
            </w:r>
          </w:p>
        </w:tc>
        <w:tc>
          <w:tcPr>
            <w:tcW w:w="1146" w:type="dxa"/>
            <w:hideMark/>
          </w:tcPr>
          <w:p w14:paraId="6DE17994" w14:textId="32E03A18"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206" w:type="dxa"/>
            <w:hideMark/>
          </w:tcPr>
          <w:p w14:paraId="31B9D307" w14:textId="5F21798B"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108" w:type="dxa"/>
            <w:hideMark/>
          </w:tcPr>
          <w:p w14:paraId="40E16F69" w14:textId="77777777"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   19,604 </w:t>
            </w:r>
          </w:p>
        </w:tc>
        <w:tc>
          <w:tcPr>
            <w:tcW w:w="1336" w:type="dxa"/>
            <w:hideMark/>
          </w:tcPr>
          <w:p w14:paraId="237BEE01" w14:textId="2240A6A2"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106" w:type="dxa"/>
            <w:hideMark/>
          </w:tcPr>
          <w:p w14:paraId="6466748D" w14:textId="7A134AF9" w:rsidR="00E56E4C" w:rsidRPr="00182D9F" w:rsidRDefault="00E56E4C" w:rsidP="001E7ACB">
            <w:pPr>
              <w:spacing w:before="0" w:after="0"/>
              <w:rPr>
                <w:rFonts w:eastAsia="Times New Roman"/>
                <w:sz w:val="18"/>
                <w:szCs w:val="18"/>
                <w:lang w:eastAsia="en-GB"/>
              </w:rPr>
            </w:pPr>
            <w:r w:rsidRPr="00182D9F">
              <w:rPr>
                <w:rFonts w:eastAsia="Times New Roman"/>
                <w:sz w:val="18"/>
                <w:szCs w:val="18"/>
                <w:lang w:eastAsia="en-GB"/>
              </w:rPr>
              <w:t xml:space="preserve"> 366,</w:t>
            </w:r>
            <w:r w:rsidR="00DD1639" w:rsidRPr="00182D9F">
              <w:rPr>
                <w:rFonts w:eastAsia="Times New Roman"/>
                <w:sz w:val="18"/>
                <w:szCs w:val="18"/>
                <w:lang w:eastAsia="en-GB"/>
              </w:rPr>
              <w:t>079</w:t>
            </w:r>
            <w:r w:rsidRPr="00182D9F">
              <w:rPr>
                <w:rFonts w:eastAsia="Times New Roman"/>
                <w:sz w:val="18"/>
                <w:szCs w:val="18"/>
                <w:lang w:eastAsia="en-GB"/>
              </w:rPr>
              <w:t xml:space="preserve"> </w:t>
            </w:r>
          </w:p>
        </w:tc>
      </w:tr>
      <w:tr w:rsidR="00282378" w:rsidRPr="00DD6AC7" w14:paraId="19CC9F18" w14:textId="77777777" w:rsidTr="00C4198A">
        <w:trPr>
          <w:trHeight w:val="227"/>
        </w:trPr>
        <w:tc>
          <w:tcPr>
            <w:tcW w:w="5202" w:type="dxa"/>
            <w:hideMark/>
          </w:tcPr>
          <w:p w14:paraId="0A4AA61C" w14:textId="77777777" w:rsidR="00E56E4C" w:rsidRPr="00DD6AC7" w:rsidRDefault="00E56E4C" w:rsidP="001E7ACB">
            <w:pPr>
              <w:spacing w:before="0" w:after="0"/>
              <w:rPr>
                <w:rFonts w:ascii="Geneva" w:eastAsia="Times New Roman" w:hAnsi="Geneva" w:cs="Calibri"/>
                <w:sz w:val="18"/>
                <w:szCs w:val="18"/>
                <w:lang w:eastAsia="en-GB"/>
              </w:rPr>
            </w:pPr>
            <w:r w:rsidRPr="00DD6AC7">
              <w:rPr>
                <w:rFonts w:ascii="Geneva" w:eastAsia="Times New Roman" w:hAnsi="Geneva" w:cs="Calibri"/>
                <w:sz w:val="18"/>
                <w:szCs w:val="18"/>
                <w:lang w:eastAsia="en-GB"/>
              </w:rPr>
              <w:t>31 March 2020</w:t>
            </w:r>
          </w:p>
        </w:tc>
        <w:tc>
          <w:tcPr>
            <w:tcW w:w="1126" w:type="dxa"/>
            <w:hideMark/>
          </w:tcPr>
          <w:p w14:paraId="6CD34627" w14:textId="2545663A"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124" w:type="dxa"/>
            <w:hideMark/>
          </w:tcPr>
          <w:p w14:paraId="0037390A" w14:textId="77777777"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 127,246 </w:t>
            </w:r>
          </w:p>
        </w:tc>
        <w:tc>
          <w:tcPr>
            <w:tcW w:w="1146" w:type="dxa"/>
            <w:hideMark/>
          </w:tcPr>
          <w:p w14:paraId="6193D347" w14:textId="726F7C95"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206" w:type="dxa"/>
            <w:hideMark/>
          </w:tcPr>
          <w:p w14:paraId="1DBF87A4" w14:textId="3A0B6534"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108" w:type="dxa"/>
            <w:hideMark/>
          </w:tcPr>
          <w:p w14:paraId="57C37305" w14:textId="62364625"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346 </w:t>
            </w:r>
          </w:p>
        </w:tc>
        <w:tc>
          <w:tcPr>
            <w:tcW w:w="1336" w:type="dxa"/>
            <w:hideMark/>
          </w:tcPr>
          <w:p w14:paraId="00207BDC" w14:textId="572DD381"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106" w:type="dxa"/>
            <w:hideMark/>
          </w:tcPr>
          <w:p w14:paraId="793C4FC1" w14:textId="77777777" w:rsidR="00E56E4C" w:rsidRPr="00182D9F" w:rsidRDefault="00E56E4C" w:rsidP="001E7ACB">
            <w:pPr>
              <w:spacing w:before="0" w:after="0"/>
              <w:rPr>
                <w:rFonts w:eastAsia="Times New Roman"/>
                <w:sz w:val="18"/>
                <w:szCs w:val="18"/>
                <w:lang w:eastAsia="en-GB"/>
              </w:rPr>
            </w:pPr>
            <w:r w:rsidRPr="00182D9F">
              <w:rPr>
                <w:rFonts w:eastAsia="Times New Roman"/>
                <w:sz w:val="18"/>
                <w:szCs w:val="18"/>
                <w:lang w:eastAsia="en-GB"/>
              </w:rPr>
              <w:t xml:space="preserve"> 127,592 </w:t>
            </w:r>
          </w:p>
        </w:tc>
      </w:tr>
      <w:tr w:rsidR="00282378" w:rsidRPr="00DD6AC7" w14:paraId="21BA76BB" w14:textId="77777777" w:rsidTr="00C4198A">
        <w:trPr>
          <w:trHeight w:val="227"/>
        </w:trPr>
        <w:tc>
          <w:tcPr>
            <w:tcW w:w="5202" w:type="dxa"/>
            <w:hideMark/>
          </w:tcPr>
          <w:p w14:paraId="5A0026DF" w14:textId="77777777" w:rsidR="00E56E4C" w:rsidRPr="00DD6AC7" w:rsidRDefault="00E56E4C" w:rsidP="001E7ACB">
            <w:pPr>
              <w:spacing w:before="0" w:after="0"/>
              <w:rPr>
                <w:rFonts w:ascii="Geneva" w:eastAsia="Times New Roman" w:hAnsi="Geneva" w:cs="Calibri"/>
                <w:sz w:val="18"/>
                <w:szCs w:val="18"/>
                <w:lang w:eastAsia="en-GB"/>
              </w:rPr>
            </w:pPr>
            <w:r w:rsidRPr="00DD6AC7">
              <w:rPr>
                <w:rFonts w:ascii="Geneva" w:eastAsia="Times New Roman" w:hAnsi="Geneva" w:cs="Calibri"/>
                <w:sz w:val="18"/>
                <w:szCs w:val="18"/>
                <w:lang w:eastAsia="en-GB"/>
              </w:rPr>
              <w:t>31 March 2019</w:t>
            </w:r>
          </w:p>
        </w:tc>
        <w:tc>
          <w:tcPr>
            <w:tcW w:w="1126" w:type="dxa"/>
            <w:hideMark/>
          </w:tcPr>
          <w:p w14:paraId="52E019F8" w14:textId="1417E271"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124" w:type="dxa"/>
            <w:hideMark/>
          </w:tcPr>
          <w:p w14:paraId="7A511A94" w14:textId="7356D613"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7,950 </w:t>
            </w:r>
          </w:p>
        </w:tc>
        <w:tc>
          <w:tcPr>
            <w:tcW w:w="1146" w:type="dxa"/>
            <w:hideMark/>
          </w:tcPr>
          <w:p w14:paraId="147597A7" w14:textId="655F8C9D"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206" w:type="dxa"/>
            <w:hideMark/>
          </w:tcPr>
          <w:p w14:paraId="1EC954BB" w14:textId="1DA24AAA"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108" w:type="dxa"/>
            <w:hideMark/>
          </w:tcPr>
          <w:p w14:paraId="2CC45517" w14:textId="7617173F"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596 </w:t>
            </w:r>
          </w:p>
        </w:tc>
        <w:tc>
          <w:tcPr>
            <w:tcW w:w="1336" w:type="dxa"/>
            <w:hideMark/>
          </w:tcPr>
          <w:p w14:paraId="03010DF4" w14:textId="6EE3D4A1"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106" w:type="dxa"/>
            <w:hideMark/>
          </w:tcPr>
          <w:p w14:paraId="5A80FEC3" w14:textId="3561115C" w:rsidR="00E56E4C" w:rsidRPr="00182D9F" w:rsidRDefault="00E56E4C" w:rsidP="001E7ACB">
            <w:pPr>
              <w:spacing w:before="0" w:after="0"/>
              <w:rPr>
                <w:rFonts w:eastAsia="Times New Roman"/>
                <w:sz w:val="18"/>
                <w:szCs w:val="18"/>
                <w:lang w:eastAsia="en-GB"/>
              </w:rPr>
            </w:pPr>
            <w:r w:rsidRPr="00182D9F">
              <w:rPr>
                <w:rFonts w:eastAsia="Times New Roman"/>
                <w:sz w:val="18"/>
                <w:szCs w:val="18"/>
                <w:lang w:eastAsia="en-GB"/>
              </w:rPr>
              <w:t xml:space="preserve">8,546 </w:t>
            </w:r>
          </w:p>
        </w:tc>
      </w:tr>
      <w:tr w:rsidR="00282378" w:rsidRPr="00DD6AC7" w14:paraId="05938CB3" w14:textId="77777777" w:rsidTr="00C4198A">
        <w:trPr>
          <w:trHeight w:val="227"/>
        </w:trPr>
        <w:tc>
          <w:tcPr>
            <w:tcW w:w="5202" w:type="dxa"/>
            <w:hideMark/>
          </w:tcPr>
          <w:p w14:paraId="0969A008" w14:textId="77777777" w:rsidR="00E56E4C" w:rsidRPr="00DD6AC7" w:rsidRDefault="00E56E4C" w:rsidP="001E7ACB">
            <w:pPr>
              <w:spacing w:before="0" w:after="0"/>
              <w:rPr>
                <w:rFonts w:ascii="Geneva" w:eastAsia="Times New Roman" w:hAnsi="Geneva" w:cs="Calibri"/>
                <w:sz w:val="18"/>
                <w:szCs w:val="18"/>
                <w:lang w:eastAsia="en-GB"/>
              </w:rPr>
            </w:pPr>
            <w:r w:rsidRPr="00DD6AC7">
              <w:rPr>
                <w:rFonts w:ascii="Geneva" w:eastAsia="Times New Roman" w:hAnsi="Geneva" w:cs="Calibri"/>
                <w:sz w:val="18"/>
                <w:szCs w:val="18"/>
                <w:lang w:eastAsia="en-GB"/>
              </w:rPr>
              <w:t>31 March 2018</w:t>
            </w:r>
          </w:p>
        </w:tc>
        <w:tc>
          <w:tcPr>
            <w:tcW w:w="1126" w:type="dxa"/>
            <w:hideMark/>
          </w:tcPr>
          <w:p w14:paraId="342CF9F2" w14:textId="67E3CD69"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124" w:type="dxa"/>
            <w:hideMark/>
          </w:tcPr>
          <w:p w14:paraId="3C7D84BE" w14:textId="77777777"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   12,025 </w:t>
            </w:r>
          </w:p>
        </w:tc>
        <w:tc>
          <w:tcPr>
            <w:tcW w:w="1146" w:type="dxa"/>
            <w:hideMark/>
          </w:tcPr>
          <w:p w14:paraId="365A3FF8" w14:textId="294C30EE"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206" w:type="dxa"/>
            <w:hideMark/>
          </w:tcPr>
          <w:p w14:paraId="379C4B74" w14:textId="6AFDD0A2"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108" w:type="dxa"/>
            <w:hideMark/>
          </w:tcPr>
          <w:p w14:paraId="02077344" w14:textId="2639BD35"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436 </w:t>
            </w:r>
          </w:p>
        </w:tc>
        <w:tc>
          <w:tcPr>
            <w:tcW w:w="1336" w:type="dxa"/>
            <w:hideMark/>
          </w:tcPr>
          <w:p w14:paraId="72DDAE2C" w14:textId="101C5287"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106" w:type="dxa"/>
            <w:hideMark/>
          </w:tcPr>
          <w:p w14:paraId="3D6FD036" w14:textId="51301D14" w:rsidR="00E56E4C" w:rsidRPr="00182D9F" w:rsidRDefault="00E56E4C" w:rsidP="001E7ACB">
            <w:pPr>
              <w:spacing w:before="0" w:after="0"/>
              <w:rPr>
                <w:rFonts w:eastAsia="Times New Roman"/>
                <w:sz w:val="18"/>
                <w:szCs w:val="18"/>
                <w:lang w:eastAsia="en-GB"/>
              </w:rPr>
            </w:pPr>
            <w:r w:rsidRPr="00182D9F">
              <w:rPr>
                <w:rFonts w:eastAsia="Times New Roman"/>
                <w:sz w:val="18"/>
                <w:szCs w:val="18"/>
                <w:lang w:eastAsia="en-GB"/>
              </w:rPr>
              <w:t xml:space="preserve">   12,46</w:t>
            </w:r>
            <w:r w:rsidR="00DD1639" w:rsidRPr="00182D9F">
              <w:rPr>
                <w:rFonts w:eastAsia="Times New Roman"/>
                <w:sz w:val="18"/>
                <w:szCs w:val="18"/>
                <w:lang w:eastAsia="en-GB"/>
              </w:rPr>
              <w:t>1</w:t>
            </w:r>
            <w:r w:rsidRPr="00182D9F">
              <w:rPr>
                <w:rFonts w:eastAsia="Times New Roman"/>
                <w:sz w:val="18"/>
                <w:szCs w:val="18"/>
                <w:lang w:eastAsia="en-GB"/>
              </w:rPr>
              <w:t xml:space="preserve"> </w:t>
            </w:r>
          </w:p>
        </w:tc>
      </w:tr>
      <w:tr w:rsidR="00282378" w:rsidRPr="00DD6AC7" w14:paraId="25DFE9F3" w14:textId="77777777" w:rsidTr="00C4198A">
        <w:trPr>
          <w:trHeight w:val="227"/>
        </w:trPr>
        <w:tc>
          <w:tcPr>
            <w:tcW w:w="5202" w:type="dxa"/>
            <w:hideMark/>
          </w:tcPr>
          <w:p w14:paraId="088963C8" w14:textId="77777777" w:rsidR="00E56E4C" w:rsidRPr="00DD6AC7" w:rsidRDefault="00E56E4C" w:rsidP="001E7ACB">
            <w:pPr>
              <w:spacing w:before="0" w:after="0"/>
              <w:rPr>
                <w:rFonts w:ascii="Geneva" w:eastAsia="Times New Roman" w:hAnsi="Geneva" w:cs="Calibri"/>
                <w:sz w:val="18"/>
                <w:szCs w:val="18"/>
                <w:lang w:eastAsia="en-GB"/>
              </w:rPr>
            </w:pPr>
            <w:r w:rsidRPr="00DD6AC7">
              <w:rPr>
                <w:rFonts w:ascii="Geneva" w:eastAsia="Times New Roman" w:hAnsi="Geneva" w:cs="Calibri"/>
                <w:sz w:val="18"/>
                <w:szCs w:val="18"/>
                <w:lang w:eastAsia="en-GB"/>
              </w:rPr>
              <w:t>31 March 2017</w:t>
            </w:r>
          </w:p>
        </w:tc>
        <w:tc>
          <w:tcPr>
            <w:tcW w:w="1126" w:type="dxa"/>
            <w:hideMark/>
          </w:tcPr>
          <w:p w14:paraId="19C59E57" w14:textId="2996C855"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124" w:type="dxa"/>
            <w:hideMark/>
          </w:tcPr>
          <w:p w14:paraId="4D58294D" w14:textId="18901CB4"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224 </w:t>
            </w:r>
          </w:p>
        </w:tc>
        <w:tc>
          <w:tcPr>
            <w:tcW w:w="1146" w:type="dxa"/>
            <w:hideMark/>
          </w:tcPr>
          <w:p w14:paraId="4A354391" w14:textId="6BA9E53A"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206" w:type="dxa"/>
            <w:hideMark/>
          </w:tcPr>
          <w:p w14:paraId="2C5B53D7" w14:textId="6FCBD8FB"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108" w:type="dxa"/>
            <w:hideMark/>
          </w:tcPr>
          <w:p w14:paraId="46AC398B" w14:textId="7A4FF936"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46 </w:t>
            </w:r>
          </w:p>
        </w:tc>
        <w:tc>
          <w:tcPr>
            <w:tcW w:w="1336" w:type="dxa"/>
            <w:hideMark/>
          </w:tcPr>
          <w:p w14:paraId="58286C8D" w14:textId="69187956" w:rsidR="00E56E4C" w:rsidRPr="00DD6AC7" w:rsidRDefault="00E56E4C" w:rsidP="001E7ACB">
            <w:pPr>
              <w:spacing w:before="0" w:after="0"/>
              <w:rPr>
                <w:rFonts w:eastAsia="Times New Roman"/>
                <w:sz w:val="18"/>
                <w:szCs w:val="18"/>
                <w:lang w:eastAsia="en-GB"/>
              </w:rPr>
            </w:pPr>
            <w:r w:rsidRPr="00DD6AC7">
              <w:rPr>
                <w:rFonts w:eastAsia="Times New Roman"/>
                <w:sz w:val="18"/>
                <w:szCs w:val="18"/>
                <w:lang w:eastAsia="en-GB"/>
              </w:rPr>
              <w:t xml:space="preserve">0 </w:t>
            </w:r>
          </w:p>
        </w:tc>
        <w:tc>
          <w:tcPr>
            <w:tcW w:w="1106" w:type="dxa"/>
            <w:hideMark/>
          </w:tcPr>
          <w:p w14:paraId="21D93C02" w14:textId="6AF3C7A9" w:rsidR="00E56E4C" w:rsidRPr="00182D9F" w:rsidRDefault="00E56E4C" w:rsidP="001E7ACB">
            <w:pPr>
              <w:spacing w:before="0" w:after="0"/>
              <w:rPr>
                <w:rFonts w:eastAsia="Times New Roman"/>
                <w:sz w:val="18"/>
                <w:szCs w:val="18"/>
                <w:lang w:eastAsia="en-GB"/>
              </w:rPr>
            </w:pPr>
            <w:r w:rsidRPr="00182D9F">
              <w:rPr>
                <w:rFonts w:eastAsia="Times New Roman"/>
                <w:sz w:val="18"/>
                <w:szCs w:val="18"/>
                <w:lang w:eastAsia="en-GB"/>
              </w:rPr>
              <w:t xml:space="preserve">270 </w:t>
            </w:r>
          </w:p>
        </w:tc>
      </w:tr>
      <w:tr w:rsidR="00282378" w:rsidRPr="00DD6AC7" w14:paraId="09C46F9B" w14:textId="77777777" w:rsidTr="00C4198A">
        <w:trPr>
          <w:trHeight w:val="227"/>
        </w:trPr>
        <w:tc>
          <w:tcPr>
            <w:tcW w:w="5202" w:type="dxa"/>
            <w:hideMark/>
          </w:tcPr>
          <w:p w14:paraId="1A1EE539" w14:textId="77777777" w:rsidR="00E56E4C" w:rsidRPr="00DD6AC7" w:rsidRDefault="00E56E4C" w:rsidP="001E7ACB">
            <w:pPr>
              <w:spacing w:before="0" w:after="0"/>
              <w:rPr>
                <w:rFonts w:eastAsia="Times New Roman"/>
                <w:b/>
                <w:bCs/>
                <w:sz w:val="18"/>
                <w:szCs w:val="18"/>
                <w:lang w:eastAsia="en-GB"/>
              </w:rPr>
            </w:pPr>
            <w:r w:rsidRPr="00DD6AC7">
              <w:rPr>
                <w:rFonts w:eastAsia="Times New Roman"/>
                <w:b/>
                <w:bCs/>
                <w:sz w:val="18"/>
                <w:szCs w:val="18"/>
                <w:lang w:eastAsia="en-GB"/>
              </w:rPr>
              <w:t>Total</w:t>
            </w:r>
          </w:p>
        </w:tc>
        <w:tc>
          <w:tcPr>
            <w:tcW w:w="1126" w:type="dxa"/>
            <w:hideMark/>
          </w:tcPr>
          <w:p w14:paraId="2E4C7C4C" w14:textId="77777777" w:rsidR="00E56E4C" w:rsidRPr="00DD6AC7" w:rsidRDefault="00E56E4C" w:rsidP="001E7ACB">
            <w:pPr>
              <w:spacing w:before="0" w:after="0"/>
              <w:rPr>
                <w:rFonts w:eastAsia="Times New Roman"/>
                <w:b/>
                <w:bCs/>
                <w:sz w:val="18"/>
                <w:szCs w:val="18"/>
                <w:lang w:eastAsia="en-GB"/>
              </w:rPr>
            </w:pPr>
            <w:r w:rsidRPr="00DD6AC7">
              <w:rPr>
                <w:rFonts w:eastAsia="Times New Roman"/>
                <w:b/>
                <w:bCs/>
                <w:sz w:val="18"/>
                <w:szCs w:val="18"/>
                <w:lang w:eastAsia="en-GB"/>
              </w:rPr>
              <w:t xml:space="preserve"> 156,182 </w:t>
            </w:r>
          </w:p>
        </w:tc>
        <w:tc>
          <w:tcPr>
            <w:tcW w:w="1124" w:type="dxa"/>
            <w:hideMark/>
          </w:tcPr>
          <w:p w14:paraId="4749391D" w14:textId="3EA6A9E7" w:rsidR="00E56E4C" w:rsidRPr="00DD6AC7" w:rsidRDefault="00E56E4C" w:rsidP="001E7ACB">
            <w:pPr>
              <w:spacing w:before="0" w:after="0"/>
              <w:rPr>
                <w:rFonts w:eastAsia="Times New Roman"/>
                <w:b/>
                <w:bCs/>
                <w:sz w:val="18"/>
                <w:szCs w:val="18"/>
                <w:lang w:eastAsia="en-GB"/>
              </w:rPr>
            </w:pPr>
            <w:r w:rsidRPr="00DD6AC7">
              <w:rPr>
                <w:rFonts w:eastAsia="Times New Roman"/>
                <w:b/>
                <w:bCs/>
                <w:sz w:val="18"/>
                <w:szCs w:val="18"/>
                <w:lang w:eastAsia="en-GB"/>
              </w:rPr>
              <w:t xml:space="preserve"> 338,</w:t>
            </w:r>
            <w:r w:rsidR="00DE5A13">
              <w:rPr>
                <w:rFonts w:eastAsia="Times New Roman"/>
                <w:b/>
                <w:bCs/>
                <w:sz w:val="18"/>
                <w:szCs w:val="18"/>
                <w:lang w:eastAsia="en-GB"/>
              </w:rPr>
              <w:t>008</w:t>
            </w:r>
            <w:r w:rsidRPr="00DD6AC7">
              <w:rPr>
                <w:rFonts w:eastAsia="Times New Roman"/>
                <w:b/>
                <w:bCs/>
                <w:sz w:val="18"/>
                <w:szCs w:val="18"/>
                <w:lang w:eastAsia="en-GB"/>
              </w:rPr>
              <w:t xml:space="preserve"> </w:t>
            </w:r>
          </w:p>
        </w:tc>
        <w:tc>
          <w:tcPr>
            <w:tcW w:w="1146" w:type="dxa"/>
            <w:hideMark/>
          </w:tcPr>
          <w:p w14:paraId="5F20EEA4" w14:textId="77777777" w:rsidR="00E56E4C" w:rsidRPr="00DD6AC7" w:rsidRDefault="00E56E4C" w:rsidP="001E7ACB">
            <w:pPr>
              <w:spacing w:before="0" w:after="0"/>
              <w:rPr>
                <w:rFonts w:eastAsia="Times New Roman"/>
                <w:b/>
                <w:bCs/>
                <w:sz w:val="18"/>
                <w:szCs w:val="18"/>
                <w:lang w:eastAsia="en-GB"/>
              </w:rPr>
            </w:pPr>
            <w:r w:rsidRPr="00DD6AC7">
              <w:rPr>
                <w:rFonts w:eastAsia="Times New Roman"/>
                <w:b/>
                <w:bCs/>
                <w:sz w:val="18"/>
                <w:szCs w:val="18"/>
                <w:lang w:eastAsia="en-GB"/>
              </w:rPr>
              <w:t xml:space="preserve">   17,814 </w:t>
            </w:r>
          </w:p>
        </w:tc>
        <w:tc>
          <w:tcPr>
            <w:tcW w:w="1206" w:type="dxa"/>
            <w:hideMark/>
          </w:tcPr>
          <w:p w14:paraId="1ACA36A5" w14:textId="253F7C0F" w:rsidR="00E56E4C" w:rsidRPr="00DD6AC7" w:rsidRDefault="00E56E4C" w:rsidP="001E7ACB">
            <w:pPr>
              <w:spacing w:before="0" w:after="0"/>
              <w:rPr>
                <w:rFonts w:eastAsia="Times New Roman"/>
                <w:b/>
                <w:bCs/>
                <w:sz w:val="18"/>
                <w:szCs w:val="18"/>
                <w:lang w:eastAsia="en-GB"/>
              </w:rPr>
            </w:pPr>
            <w:r w:rsidRPr="00DD6AC7">
              <w:rPr>
                <w:rFonts w:eastAsia="Times New Roman"/>
                <w:b/>
                <w:bCs/>
                <w:sz w:val="18"/>
                <w:szCs w:val="18"/>
                <w:lang w:eastAsia="en-GB"/>
              </w:rPr>
              <w:t xml:space="preserve">8,955 </w:t>
            </w:r>
          </w:p>
        </w:tc>
        <w:tc>
          <w:tcPr>
            <w:tcW w:w="1108" w:type="dxa"/>
            <w:hideMark/>
          </w:tcPr>
          <w:p w14:paraId="5A9F2424" w14:textId="77777777" w:rsidR="00E56E4C" w:rsidRPr="00DD6AC7" w:rsidRDefault="00E56E4C" w:rsidP="001E7ACB">
            <w:pPr>
              <w:spacing w:before="0" w:after="0"/>
              <w:rPr>
                <w:rFonts w:eastAsia="Times New Roman"/>
                <w:b/>
                <w:bCs/>
                <w:sz w:val="18"/>
                <w:szCs w:val="18"/>
                <w:lang w:eastAsia="en-GB"/>
              </w:rPr>
            </w:pPr>
            <w:r w:rsidRPr="00DD6AC7">
              <w:rPr>
                <w:rFonts w:eastAsia="Times New Roman"/>
                <w:b/>
                <w:bCs/>
                <w:sz w:val="18"/>
                <w:szCs w:val="18"/>
                <w:lang w:eastAsia="en-GB"/>
              </w:rPr>
              <w:t xml:space="preserve">   21,028 </w:t>
            </w:r>
          </w:p>
        </w:tc>
        <w:tc>
          <w:tcPr>
            <w:tcW w:w="1336" w:type="dxa"/>
            <w:hideMark/>
          </w:tcPr>
          <w:p w14:paraId="263A6EDE" w14:textId="77777777" w:rsidR="00E56E4C" w:rsidRPr="00DD6AC7" w:rsidRDefault="00E56E4C" w:rsidP="001E7ACB">
            <w:pPr>
              <w:spacing w:before="0" w:after="0"/>
              <w:rPr>
                <w:rFonts w:eastAsia="Times New Roman"/>
                <w:b/>
                <w:bCs/>
                <w:sz w:val="18"/>
                <w:szCs w:val="18"/>
                <w:lang w:eastAsia="en-GB"/>
              </w:rPr>
            </w:pPr>
            <w:r w:rsidRPr="00DD6AC7">
              <w:rPr>
                <w:rFonts w:eastAsia="Times New Roman"/>
                <w:b/>
                <w:bCs/>
                <w:sz w:val="18"/>
                <w:szCs w:val="18"/>
                <w:lang w:eastAsia="en-GB"/>
              </w:rPr>
              <w:t xml:space="preserve">   11,611 </w:t>
            </w:r>
          </w:p>
        </w:tc>
        <w:tc>
          <w:tcPr>
            <w:tcW w:w="1106" w:type="dxa"/>
            <w:hideMark/>
          </w:tcPr>
          <w:p w14:paraId="2ABC02CE" w14:textId="33F5D7ED" w:rsidR="00E56E4C" w:rsidRPr="00242A8A" w:rsidRDefault="00E56E4C" w:rsidP="001E7ACB">
            <w:pPr>
              <w:spacing w:before="0" w:after="0"/>
              <w:rPr>
                <w:rFonts w:eastAsia="Times New Roman"/>
                <w:b/>
                <w:bCs/>
                <w:sz w:val="18"/>
                <w:szCs w:val="18"/>
                <w:lang w:eastAsia="en-GB"/>
              </w:rPr>
            </w:pPr>
            <w:r w:rsidRPr="00242A8A">
              <w:rPr>
                <w:rFonts w:eastAsia="Times New Roman"/>
                <w:b/>
                <w:bCs/>
                <w:sz w:val="18"/>
                <w:szCs w:val="18"/>
                <w:lang w:eastAsia="en-GB"/>
              </w:rPr>
              <w:t xml:space="preserve"> </w:t>
            </w:r>
            <w:r w:rsidR="00996BA6" w:rsidRPr="00242A8A">
              <w:rPr>
                <w:rFonts w:eastAsia="Times New Roman"/>
                <w:b/>
                <w:bCs/>
                <w:sz w:val="18"/>
                <w:szCs w:val="18"/>
                <w:lang w:eastAsia="en-GB"/>
              </w:rPr>
              <w:t>553</w:t>
            </w:r>
            <w:r w:rsidRPr="00242A8A">
              <w:rPr>
                <w:rFonts w:eastAsia="Times New Roman"/>
                <w:b/>
                <w:bCs/>
                <w:sz w:val="18"/>
                <w:szCs w:val="18"/>
                <w:lang w:eastAsia="en-GB"/>
              </w:rPr>
              <w:t>,</w:t>
            </w:r>
            <w:r w:rsidR="00996BA6" w:rsidRPr="00242A8A">
              <w:rPr>
                <w:rFonts w:eastAsia="Times New Roman"/>
                <w:b/>
                <w:bCs/>
                <w:sz w:val="18"/>
                <w:szCs w:val="18"/>
                <w:lang w:eastAsia="en-GB"/>
              </w:rPr>
              <w:t>598</w:t>
            </w:r>
            <w:r w:rsidRPr="00242A8A">
              <w:rPr>
                <w:rFonts w:eastAsia="Times New Roman"/>
                <w:b/>
                <w:bCs/>
                <w:sz w:val="18"/>
                <w:szCs w:val="18"/>
                <w:lang w:eastAsia="en-GB"/>
              </w:rPr>
              <w:t xml:space="preserve"> </w:t>
            </w:r>
          </w:p>
        </w:tc>
      </w:tr>
    </w:tbl>
    <w:p w14:paraId="448973B1" w14:textId="7146DAEF" w:rsidR="008417A4" w:rsidRDefault="008417A4" w:rsidP="008074C7"/>
    <w:p w14:paraId="28CC69C0" w14:textId="77777777" w:rsidR="00C47D6A" w:rsidRDefault="00C47D6A" w:rsidP="00C47D6A">
      <w:pPr>
        <w:pStyle w:val="Heading2"/>
        <w:sectPr w:rsidR="00C47D6A" w:rsidSect="005358AF">
          <w:type w:val="continuous"/>
          <w:pgSz w:w="16838" w:h="11906" w:orient="landscape"/>
          <w:pgMar w:top="567" w:right="1077" w:bottom="567" w:left="1060" w:header="709" w:footer="709" w:gutter="0"/>
          <w:cols w:space="567"/>
          <w:titlePg/>
          <w:docGrid w:linePitch="360"/>
        </w:sectPr>
      </w:pPr>
    </w:p>
    <w:p w14:paraId="5EE91387" w14:textId="77777777" w:rsidR="00C47D6A" w:rsidRPr="00D97C3A" w:rsidRDefault="00C47D6A" w:rsidP="00C47D6A">
      <w:pPr>
        <w:pStyle w:val="Heading2"/>
      </w:pPr>
      <w:bookmarkStart w:id="115" w:name="_Toc157417539"/>
      <w:r w:rsidRPr="00D97C3A">
        <w:t>Removal of Schools Transferring to Academies</w:t>
      </w:r>
      <w:bookmarkEnd w:id="115"/>
    </w:p>
    <w:p w14:paraId="2E9F1A9B" w14:textId="6F8F2A25" w:rsidR="00C47D6A" w:rsidRDefault="00C47D6A" w:rsidP="00C47D6A">
      <w:r w:rsidRPr="003D01AA">
        <w:t xml:space="preserve">1 school achieved academy status between 1 April 2020 and 31 March 2021 with a balance sheet value of £5.2m (2 in 2019/20; value £10.4m).  There are no schools which </w:t>
      </w:r>
      <w:r>
        <w:t xml:space="preserve">are </w:t>
      </w:r>
      <w:r w:rsidRPr="003D01AA">
        <w:t>likely to achieve academy status between 1 April 2021 and 31 March 2022.</w:t>
      </w:r>
    </w:p>
    <w:p w14:paraId="6250CD7E" w14:textId="50E844F2" w:rsidR="00C47D6A" w:rsidRDefault="00C47D6A" w:rsidP="00C47D6A">
      <w:r>
        <w:br w:type="column"/>
      </w:r>
    </w:p>
    <w:p w14:paraId="4501C27E" w14:textId="77777777" w:rsidR="00C47D6A" w:rsidRDefault="00C47D6A">
      <w:pPr>
        <w:spacing w:before="0" w:after="160" w:line="259" w:lineRule="auto"/>
        <w:sectPr w:rsidR="00C47D6A" w:rsidSect="005358AF">
          <w:type w:val="continuous"/>
          <w:pgSz w:w="16838" w:h="11906" w:orient="landscape"/>
          <w:pgMar w:top="567" w:right="1077" w:bottom="567" w:left="1060" w:header="709" w:footer="709" w:gutter="0"/>
          <w:cols w:num="3" w:space="567"/>
          <w:titlePg/>
          <w:docGrid w:linePitch="360"/>
        </w:sectPr>
      </w:pPr>
    </w:p>
    <w:p w14:paraId="4649FA1C" w14:textId="77777777" w:rsidR="008417A4" w:rsidRDefault="008417A4">
      <w:pPr>
        <w:spacing w:before="0" w:after="160" w:line="259" w:lineRule="auto"/>
      </w:pPr>
      <w:r>
        <w:br w:type="page"/>
      </w:r>
    </w:p>
    <w:p w14:paraId="0504BDE0" w14:textId="1B72015F" w:rsidR="007C5F9A" w:rsidRDefault="008417A4" w:rsidP="00A92A9F">
      <w:pPr>
        <w:pStyle w:val="Heading1"/>
      </w:pPr>
      <w:bookmarkStart w:id="116" w:name="_Toc157417540"/>
      <w:r w:rsidRPr="00102DBF">
        <w:lastRenderedPageBreak/>
        <w:t>Note 21. Property, Plant &amp; Equipment</w:t>
      </w:r>
      <w:r>
        <w:t xml:space="preserve"> </w:t>
      </w:r>
      <w:r w:rsidR="00B72BD0">
        <w:t>(continued)</w:t>
      </w:r>
      <w:bookmarkEnd w:id="116"/>
    </w:p>
    <w:p w14:paraId="592B1148" w14:textId="77777777" w:rsidR="00C25016" w:rsidRDefault="00C25016" w:rsidP="00C25016">
      <w:pPr>
        <w:pStyle w:val="Heading2"/>
      </w:pPr>
      <w:bookmarkStart w:id="117" w:name="_Toc157417541"/>
      <w:r w:rsidRPr="00D97C3A">
        <w:t>Capital Commitments</w:t>
      </w:r>
      <w:bookmarkEnd w:id="117"/>
    </w:p>
    <w:p w14:paraId="6442E812" w14:textId="77777777" w:rsidR="00C25016" w:rsidRDefault="00C25016" w:rsidP="00C25016">
      <w:r w:rsidRPr="004E7B73">
        <w:t>As at 31 March 2021 the following capital commitments were in place (19/20: £18.219m):</w:t>
      </w:r>
    </w:p>
    <w:tbl>
      <w:tblPr>
        <w:tblStyle w:val="TableGrid"/>
        <w:tblW w:w="13889" w:type="dxa"/>
        <w:tblLook w:val="04A0" w:firstRow="1" w:lastRow="0" w:firstColumn="1" w:lastColumn="0" w:noHBand="0" w:noVBand="1"/>
        <w:tblDescription w:val="Table detailing Capital Commitments for 2020/21 and comparator date for 2019/20"/>
      </w:tblPr>
      <w:tblGrid>
        <w:gridCol w:w="11055"/>
        <w:gridCol w:w="1417"/>
        <w:gridCol w:w="1417"/>
      </w:tblGrid>
      <w:tr w:rsidR="00C25016" w:rsidRPr="005B0E2A" w14:paraId="5DDD857A" w14:textId="77777777" w:rsidTr="00C4198A">
        <w:trPr>
          <w:trHeight w:val="227"/>
        </w:trPr>
        <w:tc>
          <w:tcPr>
            <w:tcW w:w="11055" w:type="dxa"/>
            <w:hideMark/>
          </w:tcPr>
          <w:p w14:paraId="75CDF079" w14:textId="77777777" w:rsidR="00C25016" w:rsidRPr="005B0E2A" w:rsidRDefault="00C25016" w:rsidP="001E7ACB">
            <w:pPr>
              <w:spacing w:before="0" w:after="0"/>
              <w:rPr>
                <w:rFonts w:eastAsia="Times New Roman"/>
                <w:b/>
                <w:bCs/>
                <w:sz w:val="18"/>
                <w:szCs w:val="18"/>
                <w:lang w:eastAsia="en-GB"/>
              </w:rPr>
            </w:pPr>
            <w:r w:rsidRPr="005B0E2A">
              <w:rPr>
                <w:rFonts w:eastAsia="Times New Roman"/>
                <w:b/>
                <w:bCs/>
                <w:sz w:val="18"/>
                <w:szCs w:val="18"/>
                <w:lang w:eastAsia="en-GB"/>
              </w:rPr>
              <w:t>Directorate</w:t>
            </w:r>
          </w:p>
        </w:tc>
        <w:tc>
          <w:tcPr>
            <w:tcW w:w="1417" w:type="dxa"/>
            <w:hideMark/>
          </w:tcPr>
          <w:p w14:paraId="788F4E69" w14:textId="77777777" w:rsidR="00C25016" w:rsidRPr="004F0CFF" w:rsidRDefault="00C25016" w:rsidP="001E7ACB">
            <w:pPr>
              <w:spacing w:before="0" w:after="0"/>
              <w:rPr>
                <w:rFonts w:eastAsia="Times New Roman"/>
                <w:b/>
                <w:bCs/>
                <w:sz w:val="18"/>
                <w:szCs w:val="18"/>
                <w:lang w:eastAsia="en-GB"/>
              </w:rPr>
            </w:pPr>
            <w:r w:rsidRPr="004F0CFF">
              <w:rPr>
                <w:rFonts w:eastAsia="Times New Roman"/>
                <w:b/>
                <w:bCs/>
                <w:sz w:val="18"/>
                <w:szCs w:val="18"/>
                <w:lang w:eastAsia="en-GB"/>
              </w:rPr>
              <w:t>2019/20</w:t>
            </w:r>
            <w:r w:rsidRPr="004F0CFF">
              <w:rPr>
                <w:rFonts w:eastAsia="Times New Roman"/>
                <w:b/>
                <w:bCs/>
                <w:sz w:val="18"/>
                <w:szCs w:val="18"/>
                <w:lang w:eastAsia="en-GB"/>
              </w:rPr>
              <w:br/>
              <w:t>£'000</w:t>
            </w:r>
          </w:p>
        </w:tc>
        <w:tc>
          <w:tcPr>
            <w:tcW w:w="1417" w:type="dxa"/>
            <w:hideMark/>
          </w:tcPr>
          <w:p w14:paraId="2CC0071C" w14:textId="5C108380" w:rsidR="00C25016" w:rsidRPr="005B0E2A" w:rsidRDefault="00EC030D" w:rsidP="001E7ACB">
            <w:pPr>
              <w:spacing w:before="0" w:after="0"/>
              <w:rPr>
                <w:rFonts w:eastAsia="Times New Roman"/>
                <w:b/>
                <w:bCs/>
                <w:sz w:val="18"/>
                <w:szCs w:val="18"/>
                <w:lang w:eastAsia="en-GB"/>
              </w:rPr>
            </w:pPr>
            <w:r>
              <w:rPr>
                <w:rFonts w:eastAsia="Times New Roman"/>
                <w:b/>
                <w:bCs/>
                <w:sz w:val="18"/>
                <w:szCs w:val="18"/>
                <w:lang w:eastAsia="en-GB"/>
              </w:rPr>
              <w:t>2019/20</w:t>
            </w:r>
            <w:r w:rsidR="00C25016" w:rsidRPr="005B0E2A">
              <w:rPr>
                <w:rFonts w:eastAsia="Times New Roman"/>
                <w:b/>
                <w:bCs/>
                <w:sz w:val="18"/>
                <w:szCs w:val="18"/>
                <w:lang w:eastAsia="en-GB"/>
              </w:rPr>
              <w:br/>
              <w:t>£'000</w:t>
            </w:r>
          </w:p>
        </w:tc>
      </w:tr>
      <w:tr w:rsidR="00C25016" w:rsidRPr="005B0E2A" w14:paraId="04D9F0CE" w14:textId="77777777" w:rsidTr="00C4198A">
        <w:trPr>
          <w:trHeight w:val="227"/>
        </w:trPr>
        <w:tc>
          <w:tcPr>
            <w:tcW w:w="11055" w:type="dxa"/>
            <w:hideMark/>
          </w:tcPr>
          <w:p w14:paraId="16567E07" w14:textId="77777777" w:rsidR="00C25016" w:rsidRPr="005B0E2A" w:rsidRDefault="00C25016" w:rsidP="001E7ACB">
            <w:pPr>
              <w:spacing w:before="0" w:after="0"/>
              <w:rPr>
                <w:rFonts w:ascii="Geneva" w:eastAsia="Times New Roman" w:hAnsi="Geneva" w:cs="Calibri"/>
                <w:sz w:val="18"/>
                <w:szCs w:val="18"/>
                <w:lang w:eastAsia="en-GB"/>
              </w:rPr>
            </w:pPr>
            <w:r w:rsidRPr="005B0E2A">
              <w:rPr>
                <w:rFonts w:ascii="Geneva" w:eastAsia="Times New Roman" w:hAnsi="Geneva" w:cs="Calibri"/>
                <w:sz w:val="18"/>
                <w:szCs w:val="18"/>
                <w:lang w:eastAsia="en-GB"/>
              </w:rPr>
              <w:t>Business Support Department</w:t>
            </w:r>
          </w:p>
        </w:tc>
        <w:tc>
          <w:tcPr>
            <w:tcW w:w="1417" w:type="dxa"/>
            <w:hideMark/>
          </w:tcPr>
          <w:p w14:paraId="0F2D8AD1" w14:textId="16007C77" w:rsidR="00C25016" w:rsidRPr="004F0CFF" w:rsidRDefault="00C25016" w:rsidP="001E7ACB">
            <w:pPr>
              <w:spacing w:before="0" w:after="0"/>
              <w:rPr>
                <w:rFonts w:eastAsia="Times New Roman"/>
                <w:sz w:val="18"/>
                <w:szCs w:val="18"/>
                <w:lang w:eastAsia="en-GB"/>
              </w:rPr>
            </w:pPr>
            <w:r w:rsidRPr="004F0CFF">
              <w:rPr>
                <w:sz w:val="18"/>
                <w:szCs w:val="18"/>
              </w:rPr>
              <w:t>11,97</w:t>
            </w:r>
            <w:r w:rsidR="00C378EA" w:rsidRPr="004F0CFF">
              <w:rPr>
                <w:sz w:val="18"/>
                <w:szCs w:val="18"/>
              </w:rPr>
              <w:t>2</w:t>
            </w:r>
            <w:r w:rsidRPr="004F0CFF">
              <w:rPr>
                <w:sz w:val="18"/>
                <w:szCs w:val="18"/>
              </w:rPr>
              <w:t xml:space="preserve"> </w:t>
            </w:r>
          </w:p>
        </w:tc>
        <w:tc>
          <w:tcPr>
            <w:tcW w:w="1417" w:type="dxa"/>
            <w:hideMark/>
          </w:tcPr>
          <w:p w14:paraId="61333736" w14:textId="77777777" w:rsidR="00C25016" w:rsidRPr="0062380A" w:rsidRDefault="00C25016" w:rsidP="001E7ACB">
            <w:pPr>
              <w:spacing w:before="0" w:after="0"/>
              <w:rPr>
                <w:rFonts w:eastAsia="Times New Roman"/>
                <w:sz w:val="18"/>
                <w:szCs w:val="18"/>
                <w:lang w:eastAsia="en-GB"/>
              </w:rPr>
            </w:pPr>
            <w:r w:rsidRPr="0062380A">
              <w:rPr>
                <w:sz w:val="18"/>
                <w:szCs w:val="18"/>
              </w:rPr>
              <w:t xml:space="preserve">0 </w:t>
            </w:r>
          </w:p>
        </w:tc>
      </w:tr>
      <w:tr w:rsidR="00C25016" w:rsidRPr="005B0E2A" w14:paraId="05F2389F" w14:textId="77777777" w:rsidTr="00C4198A">
        <w:trPr>
          <w:trHeight w:val="227"/>
        </w:trPr>
        <w:tc>
          <w:tcPr>
            <w:tcW w:w="11055" w:type="dxa"/>
            <w:hideMark/>
          </w:tcPr>
          <w:p w14:paraId="37F7CEAD" w14:textId="77777777" w:rsidR="00C25016" w:rsidRPr="005B0E2A" w:rsidRDefault="00C25016" w:rsidP="001E7ACB">
            <w:pPr>
              <w:spacing w:before="0" w:after="0"/>
              <w:rPr>
                <w:rFonts w:ascii="Geneva" w:eastAsia="Times New Roman" w:hAnsi="Geneva" w:cs="Calibri"/>
                <w:sz w:val="18"/>
                <w:szCs w:val="18"/>
                <w:lang w:eastAsia="en-GB"/>
              </w:rPr>
            </w:pPr>
            <w:r w:rsidRPr="005B0E2A">
              <w:rPr>
                <w:rFonts w:ascii="Geneva" w:eastAsia="Times New Roman" w:hAnsi="Geneva" w:cs="Calibri"/>
                <w:sz w:val="18"/>
                <w:szCs w:val="18"/>
                <w:lang w:eastAsia="en-GB"/>
              </w:rPr>
              <w:t>Children's and Adults (inc. Public Health)</w:t>
            </w:r>
          </w:p>
        </w:tc>
        <w:tc>
          <w:tcPr>
            <w:tcW w:w="1417" w:type="dxa"/>
            <w:hideMark/>
          </w:tcPr>
          <w:p w14:paraId="38C09365" w14:textId="77777777" w:rsidR="00C25016" w:rsidRPr="004F0CFF" w:rsidRDefault="00C25016" w:rsidP="001E7ACB">
            <w:pPr>
              <w:spacing w:before="0" w:after="0"/>
              <w:rPr>
                <w:rFonts w:eastAsia="Times New Roman"/>
                <w:sz w:val="18"/>
                <w:szCs w:val="18"/>
                <w:lang w:eastAsia="en-GB"/>
              </w:rPr>
            </w:pPr>
            <w:r w:rsidRPr="004F0CFF">
              <w:rPr>
                <w:sz w:val="18"/>
                <w:szCs w:val="18"/>
              </w:rPr>
              <w:t xml:space="preserve">517 </w:t>
            </w:r>
          </w:p>
        </w:tc>
        <w:tc>
          <w:tcPr>
            <w:tcW w:w="1417" w:type="dxa"/>
            <w:hideMark/>
          </w:tcPr>
          <w:p w14:paraId="4EE36DA5" w14:textId="77777777" w:rsidR="00C25016" w:rsidRPr="0062380A" w:rsidRDefault="00C25016" w:rsidP="001E7ACB">
            <w:pPr>
              <w:spacing w:before="0" w:after="0"/>
              <w:rPr>
                <w:rFonts w:eastAsia="Times New Roman"/>
                <w:sz w:val="18"/>
                <w:szCs w:val="18"/>
                <w:lang w:eastAsia="en-GB"/>
              </w:rPr>
            </w:pPr>
            <w:r w:rsidRPr="0062380A">
              <w:rPr>
                <w:sz w:val="18"/>
                <w:szCs w:val="18"/>
              </w:rPr>
              <w:t xml:space="preserve">104 </w:t>
            </w:r>
          </w:p>
        </w:tc>
      </w:tr>
      <w:tr w:rsidR="00C25016" w:rsidRPr="005B0E2A" w14:paraId="3F544248" w14:textId="77777777" w:rsidTr="00C4198A">
        <w:trPr>
          <w:trHeight w:val="227"/>
        </w:trPr>
        <w:tc>
          <w:tcPr>
            <w:tcW w:w="11055" w:type="dxa"/>
            <w:hideMark/>
          </w:tcPr>
          <w:p w14:paraId="3872F1E5" w14:textId="77777777" w:rsidR="00C25016" w:rsidRPr="005B0E2A" w:rsidRDefault="00C25016" w:rsidP="001E7ACB">
            <w:pPr>
              <w:spacing w:before="0" w:after="0"/>
              <w:rPr>
                <w:rFonts w:ascii="Geneva" w:eastAsia="Times New Roman" w:hAnsi="Geneva" w:cs="Calibri"/>
                <w:sz w:val="18"/>
                <w:szCs w:val="18"/>
                <w:lang w:eastAsia="en-GB"/>
              </w:rPr>
            </w:pPr>
            <w:r w:rsidRPr="005B0E2A">
              <w:rPr>
                <w:rFonts w:ascii="Geneva" w:eastAsia="Times New Roman" w:hAnsi="Geneva" w:cs="Calibri"/>
                <w:sz w:val="18"/>
                <w:szCs w:val="18"/>
                <w:lang w:eastAsia="en-GB"/>
              </w:rPr>
              <w:t>Regeneration, Community, Environment and Transformation</w:t>
            </w:r>
          </w:p>
        </w:tc>
        <w:tc>
          <w:tcPr>
            <w:tcW w:w="1417" w:type="dxa"/>
            <w:hideMark/>
          </w:tcPr>
          <w:p w14:paraId="2CB6B8A2" w14:textId="77777777" w:rsidR="00C25016" w:rsidRPr="004F0CFF" w:rsidRDefault="00C25016" w:rsidP="001E7ACB">
            <w:pPr>
              <w:spacing w:before="0" w:after="0"/>
              <w:rPr>
                <w:rFonts w:eastAsia="Times New Roman"/>
                <w:sz w:val="18"/>
                <w:szCs w:val="18"/>
                <w:lang w:eastAsia="en-GB"/>
              </w:rPr>
            </w:pPr>
            <w:r w:rsidRPr="004F0CFF">
              <w:rPr>
                <w:sz w:val="18"/>
                <w:szCs w:val="18"/>
              </w:rPr>
              <w:t xml:space="preserve">5,266 </w:t>
            </w:r>
          </w:p>
        </w:tc>
        <w:tc>
          <w:tcPr>
            <w:tcW w:w="1417" w:type="dxa"/>
            <w:hideMark/>
          </w:tcPr>
          <w:p w14:paraId="78D5DB8A" w14:textId="77777777" w:rsidR="00C25016" w:rsidRPr="0062380A" w:rsidRDefault="00C25016" w:rsidP="001E7ACB">
            <w:pPr>
              <w:spacing w:before="0" w:after="0"/>
              <w:rPr>
                <w:rFonts w:eastAsia="Times New Roman"/>
                <w:sz w:val="18"/>
                <w:szCs w:val="18"/>
                <w:lang w:eastAsia="en-GB"/>
              </w:rPr>
            </w:pPr>
            <w:r>
              <w:rPr>
                <w:rFonts w:eastAsia="Times New Roman"/>
                <w:sz w:val="18"/>
                <w:szCs w:val="18"/>
                <w:lang w:eastAsia="en-GB"/>
              </w:rPr>
              <w:t>17,478</w:t>
            </w:r>
          </w:p>
        </w:tc>
      </w:tr>
      <w:tr w:rsidR="00C25016" w:rsidRPr="005B0E2A" w14:paraId="574BD277" w14:textId="77777777" w:rsidTr="00C4198A">
        <w:trPr>
          <w:trHeight w:val="227"/>
        </w:trPr>
        <w:tc>
          <w:tcPr>
            <w:tcW w:w="11055" w:type="dxa"/>
            <w:hideMark/>
          </w:tcPr>
          <w:p w14:paraId="1E7F9575" w14:textId="77777777" w:rsidR="00C25016" w:rsidRPr="005B0E2A" w:rsidRDefault="00C25016" w:rsidP="001E7ACB">
            <w:pPr>
              <w:spacing w:before="0" w:after="0"/>
              <w:rPr>
                <w:rFonts w:ascii="Geneva" w:eastAsia="Times New Roman" w:hAnsi="Geneva" w:cs="Calibri"/>
                <w:sz w:val="18"/>
                <w:szCs w:val="18"/>
                <w:lang w:eastAsia="en-GB"/>
              </w:rPr>
            </w:pPr>
            <w:r w:rsidRPr="005B0E2A">
              <w:rPr>
                <w:rFonts w:ascii="Geneva" w:eastAsia="Times New Roman" w:hAnsi="Geneva" w:cs="Calibri"/>
                <w:sz w:val="18"/>
                <w:szCs w:val="18"/>
                <w:lang w:eastAsia="en-GB"/>
              </w:rPr>
              <w:t>Housing Revenue Account</w:t>
            </w:r>
          </w:p>
        </w:tc>
        <w:tc>
          <w:tcPr>
            <w:tcW w:w="1417" w:type="dxa"/>
            <w:hideMark/>
          </w:tcPr>
          <w:p w14:paraId="1F95600E" w14:textId="77777777" w:rsidR="00C25016" w:rsidRPr="004F0CFF" w:rsidRDefault="00C25016" w:rsidP="001E7ACB">
            <w:pPr>
              <w:spacing w:before="0" w:after="0"/>
              <w:rPr>
                <w:rFonts w:eastAsia="Times New Roman"/>
                <w:sz w:val="18"/>
                <w:szCs w:val="18"/>
                <w:lang w:eastAsia="en-GB"/>
              </w:rPr>
            </w:pPr>
            <w:r w:rsidRPr="004F0CFF">
              <w:rPr>
                <w:sz w:val="18"/>
                <w:szCs w:val="18"/>
              </w:rPr>
              <w:t xml:space="preserve">463 </w:t>
            </w:r>
          </w:p>
        </w:tc>
        <w:tc>
          <w:tcPr>
            <w:tcW w:w="1417" w:type="dxa"/>
            <w:hideMark/>
          </w:tcPr>
          <w:p w14:paraId="4092B58E" w14:textId="77777777" w:rsidR="00C25016" w:rsidRPr="0062380A" w:rsidRDefault="00C25016" w:rsidP="001E7ACB">
            <w:pPr>
              <w:spacing w:before="0" w:after="0"/>
              <w:rPr>
                <w:rFonts w:eastAsia="Times New Roman"/>
                <w:sz w:val="18"/>
                <w:szCs w:val="18"/>
                <w:lang w:eastAsia="en-GB"/>
              </w:rPr>
            </w:pPr>
            <w:r w:rsidRPr="0062380A">
              <w:rPr>
                <w:sz w:val="18"/>
                <w:szCs w:val="18"/>
              </w:rPr>
              <w:t xml:space="preserve">0 </w:t>
            </w:r>
          </w:p>
        </w:tc>
      </w:tr>
      <w:tr w:rsidR="00C25016" w:rsidRPr="005B0E2A" w14:paraId="25AED318" w14:textId="77777777" w:rsidTr="00C4198A">
        <w:trPr>
          <w:trHeight w:val="227"/>
        </w:trPr>
        <w:tc>
          <w:tcPr>
            <w:tcW w:w="11055" w:type="dxa"/>
            <w:hideMark/>
          </w:tcPr>
          <w:p w14:paraId="12D5FCD2" w14:textId="77777777" w:rsidR="00C25016" w:rsidRPr="005B0E2A" w:rsidRDefault="00C25016" w:rsidP="001E7ACB">
            <w:pPr>
              <w:spacing w:before="0" w:after="0"/>
              <w:rPr>
                <w:rFonts w:eastAsia="Times New Roman"/>
                <w:b/>
                <w:bCs/>
                <w:sz w:val="18"/>
                <w:szCs w:val="18"/>
                <w:lang w:eastAsia="en-GB"/>
              </w:rPr>
            </w:pPr>
            <w:r w:rsidRPr="005B0E2A">
              <w:rPr>
                <w:rFonts w:eastAsia="Times New Roman"/>
                <w:b/>
                <w:bCs/>
                <w:sz w:val="18"/>
                <w:szCs w:val="18"/>
                <w:lang w:eastAsia="en-GB"/>
              </w:rPr>
              <w:t>Total</w:t>
            </w:r>
          </w:p>
        </w:tc>
        <w:tc>
          <w:tcPr>
            <w:tcW w:w="1417" w:type="dxa"/>
            <w:hideMark/>
          </w:tcPr>
          <w:p w14:paraId="3650B2BF" w14:textId="0EEE190D" w:rsidR="00C25016" w:rsidRPr="004F0CFF" w:rsidRDefault="00C25016" w:rsidP="001E7ACB">
            <w:pPr>
              <w:spacing w:before="0" w:after="0"/>
              <w:rPr>
                <w:rFonts w:eastAsia="Times New Roman"/>
                <w:b/>
                <w:sz w:val="18"/>
                <w:szCs w:val="18"/>
                <w:lang w:eastAsia="en-GB"/>
              </w:rPr>
            </w:pPr>
            <w:r w:rsidRPr="004F0CFF">
              <w:rPr>
                <w:b/>
                <w:sz w:val="18"/>
                <w:szCs w:val="18"/>
              </w:rPr>
              <w:t>18,21</w:t>
            </w:r>
            <w:r w:rsidR="00C378EA" w:rsidRPr="004F0CFF">
              <w:rPr>
                <w:b/>
                <w:sz w:val="18"/>
                <w:szCs w:val="18"/>
              </w:rPr>
              <w:t>8</w:t>
            </w:r>
            <w:r w:rsidRPr="004F0CFF">
              <w:rPr>
                <w:b/>
                <w:sz w:val="18"/>
                <w:szCs w:val="18"/>
              </w:rPr>
              <w:t xml:space="preserve"> </w:t>
            </w:r>
          </w:p>
        </w:tc>
        <w:tc>
          <w:tcPr>
            <w:tcW w:w="1417" w:type="dxa"/>
            <w:hideMark/>
          </w:tcPr>
          <w:p w14:paraId="50E6148A" w14:textId="77777777" w:rsidR="00C25016" w:rsidRPr="0062380A" w:rsidRDefault="00C25016" w:rsidP="001E7ACB">
            <w:pPr>
              <w:spacing w:before="0" w:after="0"/>
              <w:rPr>
                <w:rFonts w:eastAsia="Times New Roman"/>
                <w:b/>
                <w:bCs/>
                <w:sz w:val="18"/>
                <w:szCs w:val="18"/>
                <w:lang w:eastAsia="en-GB"/>
              </w:rPr>
            </w:pPr>
            <w:r>
              <w:rPr>
                <w:rFonts w:eastAsia="Times New Roman"/>
                <w:b/>
                <w:bCs/>
                <w:sz w:val="18"/>
                <w:szCs w:val="18"/>
                <w:lang w:eastAsia="en-GB"/>
              </w:rPr>
              <w:t>17,582</w:t>
            </w:r>
          </w:p>
        </w:tc>
      </w:tr>
    </w:tbl>
    <w:p w14:paraId="3EE4F4D8" w14:textId="77777777" w:rsidR="00C25016" w:rsidRDefault="00C25016" w:rsidP="00C25016"/>
    <w:p w14:paraId="7091D3FD" w14:textId="77777777" w:rsidR="00C25016" w:rsidRDefault="00C25016" w:rsidP="00C25016">
      <w:pPr>
        <w:spacing w:before="0" w:after="160" w:line="259" w:lineRule="auto"/>
      </w:pPr>
      <w:r>
        <w:t>As at 31 March 2021 there were several large capital projects which had been approved by the Council but the main contracts had not been awarded.  These include the £170m Housing Infrastructure Fund award, the construction of new Council dwellings and general property development.  Approx. £10m of the capital commitments are with Volker primarily for projects relating to Highways and the installation of new LED street lighting.</w:t>
      </w:r>
    </w:p>
    <w:p w14:paraId="257E82BA" w14:textId="77777777" w:rsidR="00C25016" w:rsidRDefault="00C25016" w:rsidP="00C25016">
      <w:pPr>
        <w:spacing w:before="0" w:after="160" w:line="259" w:lineRule="auto"/>
      </w:pPr>
      <w:r>
        <w:t xml:space="preserve">In 2019/20 £11.887m capital commitments shown within BSD related to construction projects which either been completed (£2.6m) or transferred to Medway Development Company (£9.1m). </w:t>
      </w:r>
    </w:p>
    <w:p w14:paraId="727F111D" w14:textId="77777777" w:rsidR="006B67C2" w:rsidRDefault="006B67C2" w:rsidP="00A92A9F"/>
    <w:p w14:paraId="73EF07DB" w14:textId="77777777" w:rsidR="006B67C2" w:rsidRDefault="006B67C2" w:rsidP="00274BA9">
      <w:pPr>
        <w:pStyle w:val="Heading2"/>
        <w:sectPr w:rsidR="006B67C2" w:rsidSect="005358AF">
          <w:type w:val="continuous"/>
          <w:pgSz w:w="16838" w:h="11906" w:orient="landscape"/>
          <w:pgMar w:top="567" w:right="1077" w:bottom="567" w:left="1060" w:header="709" w:footer="709" w:gutter="0"/>
          <w:cols w:space="567"/>
          <w:titlePg/>
          <w:docGrid w:linePitch="360"/>
        </w:sectPr>
      </w:pPr>
    </w:p>
    <w:p w14:paraId="75DA2801" w14:textId="77777777" w:rsidR="001F517A" w:rsidRDefault="001F517A">
      <w:pPr>
        <w:spacing w:before="0" w:after="160" w:line="259" w:lineRule="auto"/>
        <w:rPr>
          <w:rFonts w:eastAsiaTheme="majorEastAsia"/>
          <w:b/>
          <w:bCs/>
          <w:sz w:val="32"/>
          <w:szCs w:val="32"/>
        </w:rPr>
      </w:pPr>
      <w:r>
        <w:br w:type="page"/>
      </w:r>
    </w:p>
    <w:p w14:paraId="7CF588E2" w14:textId="0CA3755D" w:rsidR="00226A55" w:rsidRDefault="00226A55" w:rsidP="00226A55">
      <w:pPr>
        <w:pStyle w:val="Heading1"/>
      </w:pPr>
      <w:bookmarkStart w:id="118" w:name="_Toc157417542"/>
      <w:r w:rsidRPr="00102DBF">
        <w:lastRenderedPageBreak/>
        <w:t>Note 21. Property, Plant &amp; Equipment</w:t>
      </w:r>
      <w:r>
        <w:t xml:space="preserve"> (continued)</w:t>
      </w:r>
      <w:bookmarkEnd w:id="118"/>
    </w:p>
    <w:p w14:paraId="4BE7C225" w14:textId="77777777" w:rsidR="00274BA9" w:rsidRDefault="00274BA9" w:rsidP="00274BA9">
      <w:pPr>
        <w:pStyle w:val="Heading2"/>
      </w:pPr>
      <w:bookmarkStart w:id="119" w:name="_Toc157417543"/>
      <w:r>
        <w:t>Surplus Assets Fair Value Hierarchy</w:t>
      </w:r>
      <w:bookmarkEnd w:id="119"/>
    </w:p>
    <w:p w14:paraId="150FD8FD" w14:textId="77777777" w:rsidR="00274BA9" w:rsidRDefault="00274BA9" w:rsidP="00274BA9">
      <w:r>
        <w:t>Details of the Authority's surplus assets and information about the fair value hierarchy as at 31 March 2021 are shown below.</w:t>
      </w:r>
    </w:p>
    <w:tbl>
      <w:tblPr>
        <w:tblStyle w:val="TableGrid"/>
        <w:tblpPr w:leftFromText="180" w:rightFromText="180" w:vertAnchor="text" w:horzAnchor="margin" w:tblpY="28"/>
        <w:tblW w:w="9461" w:type="dxa"/>
        <w:tblLook w:val="04A0" w:firstRow="1" w:lastRow="0" w:firstColumn="1" w:lastColumn="0" w:noHBand="0" w:noVBand="1"/>
        <w:tblDescription w:val="Table detailing Surplus Assets Fair Value Hierarchy for 2020/21"/>
      </w:tblPr>
      <w:tblGrid>
        <w:gridCol w:w="3184"/>
        <w:gridCol w:w="1156"/>
        <w:gridCol w:w="1156"/>
        <w:gridCol w:w="1302"/>
        <w:gridCol w:w="2663"/>
      </w:tblGrid>
      <w:tr w:rsidR="004B7EAB" w:rsidRPr="00A63DF8" w14:paraId="1D66292D" w14:textId="77777777" w:rsidTr="00C4198A">
        <w:trPr>
          <w:trHeight w:val="293"/>
        </w:trPr>
        <w:tc>
          <w:tcPr>
            <w:tcW w:w="3184" w:type="dxa"/>
            <w:noWrap/>
            <w:hideMark/>
          </w:tcPr>
          <w:p w14:paraId="1C0429B2" w14:textId="77777777" w:rsidR="00B14871" w:rsidRPr="00EF3BA3" w:rsidRDefault="00B14871" w:rsidP="001E7ACB">
            <w:pPr>
              <w:spacing w:before="0" w:after="0"/>
              <w:rPr>
                <w:rFonts w:eastAsia="Times New Roman"/>
                <w:b/>
                <w:bCs/>
                <w:lang w:eastAsia="en-GB"/>
              </w:rPr>
            </w:pPr>
            <w:r w:rsidRPr="00EF3BA3">
              <w:rPr>
                <w:rFonts w:eastAsia="Times New Roman"/>
                <w:b/>
                <w:bCs/>
                <w:lang w:eastAsia="en-GB"/>
              </w:rPr>
              <w:t>Recurring fair value measurements using:</w:t>
            </w:r>
          </w:p>
        </w:tc>
        <w:tc>
          <w:tcPr>
            <w:tcW w:w="1156" w:type="dxa"/>
            <w:noWrap/>
            <w:hideMark/>
          </w:tcPr>
          <w:p w14:paraId="66C04596" w14:textId="77777777" w:rsidR="00B14871" w:rsidRPr="00EF3BA3" w:rsidRDefault="00B14871" w:rsidP="001E7ACB">
            <w:pPr>
              <w:spacing w:before="0" w:after="0"/>
              <w:rPr>
                <w:rFonts w:eastAsia="Times New Roman"/>
                <w:b/>
                <w:bCs/>
                <w:lang w:eastAsia="en-GB"/>
              </w:rPr>
            </w:pPr>
            <w:r w:rsidRPr="00EF3BA3">
              <w:rPr>
                <w:rFonts w:eastAsia="Times New Roman"/>
                <w:b/>
                <w:bCs/>
                <w:lang w:eastAsia="en-GB"/>
              </w:rPr>
              <w:t>Level 2 inputs</w:t>
            </w:r>
          </w:p>
        </w:tc>
        <w:tc>
          <w:tcPr>
            <w:tcW w:w="1156" w:type="dxa"/>
            <w:noWrap/>
            <w:hideMark/>
          </w:tcPr>
          <w:p w14:paraId="793A86F9" w14:textId="77777777" w:rsidR="00B14871" w:rsidRPr="00EF3BA3" w:rsidRDefault="00B14871" w:rsidP="001E7ACB">
            <w:pPr>
              <w:spacing w:before="0" w:after="0"/>
              <w:rPr>
                <w:rFonts w:eastAsia="Times New Roman"/>
                <w:b/>
                <w:bCs/>
                <w:lang w:eastAsia="en-GB"/>
              </w:rPr>
            </w:pPr>
            <w:r w:rsidRPr="00EF3BA3">
              <w:rPr>
                <w:rFonts w:eastAsia="Times New Roman"/>
                <w:b/>
                <w:bCs/>
                <w:lang w:eastAsia="en-GB"/>
              </w:rPr>
              <w:t>Level 3 Inputs</w:t>
            </w:r>
          </w:p>
        </w:tc>
        <w:tc>
          <w:tcPr>
            <w:tcW w:w="1302" w:type="dxa"/>
            <w:noWrap/>
            <w:hideMark/>
          </w:tcPr>
          <w:p w14:paraId="5558E57C" w14:textId="77777777" w:rsidR="00B14871" w:rsidRPr="00EF3BA3" w:rsidRDefault="00B14871" w:rsidP="001E7ACB">
            <w:pPr>
              <w:spacing w:before="0" w:after="0"/>
              <w:rPr>
                <w:rFonts w:eastAsia="Times New Roman"/>
                <w:b/>
                <w:bCs/>
                <w:lang w:eastAsia="en-GB"/>
              </w:rPr>
            </w:pPr>
            <w:r w:rsidRPr="00EF3BA3">
              <w:rPr>
                <w:rFonts w:eastAsia="Times New Roman"/>
                <w:b/>
                <w:bCs/>
                <w:lang w:eastAsia="en-GB"/>
              </w:rPr>
              <w:t>Fair Value as at 31 March 2021</w:t>
            </w:r>
          </w:p>
        </w:tc>
        <w:tc>
          <w:tcPr>
            <w:tcW w:w="2663" w:type="dxa"/>
            <w:noWrap/>
            <w:hideMark/>
          </w:tcPr>
          <w:p w14:paraId="4E689698" w14:textId="77777777" w:rsidR="00B14871" w:rsidRPr="00EF3BA3" w:rsidRDefault="00B14871" w:rsidP="001E7ACB">
            <w:pPr>
              <w:spacing w:before="0" w:after="0"/>
              <w:rPr>
                <w:rFonts w:eastAsia="Times New Roman"/>
                <w:b/>
                <w:bCs/>
                <w:lang w:eastAsia="en-GB"/>
              </w:rPr>
            </w:pPr>
            <w:r w:rsidRPr="00EF3BA3">
              <w:rPr>
                <w:rFonts w:eastAsia="Times New Roman"/>
                <w:b/>
                <w:bCs/>
                <w:lang w:eastAsia="en-GB"/>
              </w:rPr>
              <w:t>Level 2 valuation technique</w:t>
            </w:r>
          </w:p>
        </w:tc>
      </w:tr>
      <w:tr w:rsidR="004B7EAB" w:rsidRPr="00A63DF8" w14:paraId="710AFF73" w14:textId="77777777" w:rsidTr="00C4198A">
        <w:trPr>
          <w:trHeight w:val="293"/>
        </w:trPr>
        <w:tc>
          <w:tcPr>
            <w:tcW w:w="3184" w:type="dxa"/>
            <w:noWrap/>
            <w:hideMark/>
          </w:tcPr>
          <w:p w14:paraId="734662A9" w14:textId="77777777" w:rsidR="00B14871" w:rsidRPr="00EF3BA3" w:rsidRDefault="00B14871" w:rsidP="001E7ACB">
            <w:pPr>
              <w:spacing w:before="0" w:after="0"/>
              <w:rPr>
                <w:rFonts w:eastAsia="Times New Roman"/>
                <w:lang w:eastAsia="en-GB"/>
              </w:rPr>
            </w:pPr>
          </w:p>
        </w:tc>
        <w:tc>
          <w:tcPr>
            <w:tcW w:w="1156" w:type="dxa"/>
            <w:noWrap/>
            <w:hideMark/>
          </w:tcPr>
          <w:p w14:paraId="6E43D9E3" w14:textId="77777777" w:rsidR="00B14871" w:rsidRPr="00EF3BA3" w:rsidRDefault="00B14871" w:rsidP="001E7ACB">
            <w:pPr>
              <w:spacing w:before="0" w:after="0"/>
              <w:rPr>
                <w:rFonts w:eastAsia="Times New Roman"/>
                <w:b/>
                <w:lang w:eastAsia="en-GB"/>
              </w:rPr>
            </w:pPr>
            <w:r w:rsidRPr="00EF3BA3">
              <w:rPr>
                <w:rFonts w:eastAsia="Times New Roman"/>
                <w:b/>
                <w:lang w:eastAsia="en-GB"/>
              </w:rPr>
              <w:t>£000's</w:t>
            </w:r>
          </w:p>
        </w:tc>
        <w:tc>
          <w:tcPr>
            <w:tcW w:w="1156" w:type="dxa"/>
            <w:noWrap/>
            <w:hideMark/>
          </w:tcPr>
          <w:p w14:paraId="3C0ADA44" w14:textId="77777777" w:rsidR="00B14871" w:rsidRPr="00EF3BA3" w:rsidRDefault="00B14871" w:rsidP="001E7ACB">
            <w:pPr>
              <w:spacing w:before="0" w:after="0"/>
              <w:rPr>
                <w:rFonts w:eastAsia="Times New Roman"/>
                <w:b/>
                <w:lang w:eastAsia="en-GB"/>
              </w:rPr>
            </w:pPr>
            <w:r w:rsidRPr="00EF3BA3">
              <w:rPr>
                <w:rFonts w:eastAsia="Times New Roman"/>
                <w:b/>
                <w:lang w:eastAsia="en-GB"/>
              </w:rPr>
              <w:t>£000's</w:t>
            </w:r>
          </w:p>
        </w:tc>
        <w:tc>
          <w:tcPr>
            <w:tcW w:w="1302" w:type="dxa"/>
            <w:noWrap/>
            <w:hideMark/>
          </w:tcPr>
          <w:p w14:paraId="076445D6" w14:textId="77777777" w:rsidR="00B14871" w:rsidRPr="00EF3BA3" w:rsidRDefault="00B14871" w:rsidP="001E7ACB">
            <w:pPr>
              <w:spacing w:before="0" w:after="0"/>
              <w:rPr>
                <w:rFonts w:eastAsia="Times New Roman"/>
                <w:b/>
                <w:lang w:eastAsia="en-GB"/>
              </w:rPr>
            </w:pPr>
            <w:r w:rsidRPr="00EF3BA3">
              <w:rPr>
                <w:rFonts w:eastAsia="Times New Roman"/>
                <w:b/>
                <w:lang w:eastAsia="en-GB"/>
              </w:rPr>
              <w:t>£000's</w:t>
            </w:r>
          </w:p>
        </w:tc>
        <w:tc>
          <w:tcPr>
            <w:tcW w:w="2663" w:type="dxa"/>
            <w:noWrap/>
            <w:hideMark/>
          </w:tcPr>
          <w:p w14:paraId="2CD7E222" w14:textId="77777777" w:rsidR="00B14871" w:rsidRPr="00EF3BA3" w:rsidRDefault="00B14871" w:rsidP="001E7ACB">
            <w:pPr>
              <w:spacing w:before="0" w:after="0"/>
              <w:rPr>
                <w:rFonts w:eastAsia="Times New Roman"/>
                <w:b/>
                <w:bCs/>
                <w:lang w:eastAsia="en-GB"/>
              </w:rPr>
            </w:pPr>
          </w:p>
        </w:tc>
      </w:tr>
      <w:tr w:rsidR="004B7EAB" w:rsidRPr="00A63DF8" w14:paraId="557C6EC6" w14:textId="77777777" w:rsidTr="00C4198A">
        <w:trPr>
          <w:trHeight w:val="293"/>
        </w:trPr>
        <w:tc>
          <w:tcPr>
            <w:tcW w:w="3184" w:type="dxa"/>
            <w:noWrap/>
            <w:hideMark/>
          </w:tcPr>
          <w:p w14:paraId="4DF6DB75" w14:textId="77777777" w:rsidR="00B14871" w:rsidRPr="00EF3BA3" w:rsidRDefault="00B14871" w:rsidP="001E7ACB">
            <w:pPr>
              <w:spacing w:before="0" w:after="0"/>
              <w:rPr>
                <w:rFonts w:eastAsia="Times New Roman"/>
                <w:lang w:eastAsia="en-GB"/>
              </w:rPr>
            </w:pPr>
            <w:r w:rsidRPr="00EF3BA3">
              <w:rPr>
                <w:rFonts w:eastAsia="Times New Roman"/>
                <w:lang w:eastAsia="en-GB"/>
              </w:rPr>
              <w:t xml:space="preserve">Commercial development </w:t>
            </w:r>
          </w:p>
        </w:tc>
        <w:tc>
          <w:tcPr>
            <w:tcW w:w="1156" w:type="dxa"/>
            <w:noWrap/>
            <w:hideMark/>
          </w:tcPr>
          <w:p w14:paraId="124DFAF0" w14:textId="77777777" w:rsidR="00B14871" w:rsidRPr="00EF3BA3" w:rsidRDefault="00B14871" w:rsidP="001E7ACB">
            <w:pPr>
              <w:spacing w:before="0" w:after="0"/>
            </w:pPr>
            <w:r w:rsidRPr="00EF3BA3">
              <w:t>17,583</w:t>
            </w:r>
          </w:p>
        </w:tc>
        <w:tc>
          <w:tcPr>
            <w:tcW w:w="1156" w:type="dxa"/>
            <w:noWrap/>
            <w:hideMark/>
          </w:tcPr>
          <w:p w14:paraId="54A07E16" w14:textId="77777777" w:rsidR="00B14871" w:rsidRPr="00EF3BA3" w:rsidRDefault="00B14871" w:rsidP="001E7ACB">
            <w:pPr>
              <w:spacing w:before="0" w:after="0"/>
            </w:pPr>
            <w:r w:rsidRPr="00EF3BA3">
              <w:t>0</w:t>
            </w:r>
          </w:p>
        </w:tc>
        <w:tc>
          <w:tcPr>
            <w:tcW w:w="1302" w:type="dxa"/>
            <w:noWrap/>
            <w:hideMark/>
          </w:tcPr>
          <w:p w14:paraId="2C11F4F9" w14:textId="77777777" w:rsidR="00B14871" w:rsidRPr="00EF3BA3" w:rsidRDefault="00B14871" w:rsidP="001E7ACB">
            <w:pPr>
              <w:spacing w:before="0" w:after="0"/>
            </w:pPr>
            <w:r w:rsidRPr="00EF3BA3">
              <w:t>17,583</w:t>
            </w:r>
          </w:p>
        </w:tc>
        <w:tc>
          <w:tcPr>
            <w:tcW w:w="2663" w:type="dxa"/>
            <w:noWrap/>
            <w:hideMark/>
          </w:tcPr>
          <w:p w14:paraId="47EFCC46" w14:textId="77777777" w:rsidR="00B14871" w:rsidRPr="00EF3BA3" w:rsidRDefault="00B14871" w:rsidP="001E7ACB">
            <w:pPr>
              <w:spacing w:before="0" w:after="0"/>
              <w:rPr>
                <w:rFonts w:eastAsia="Times New Roman"/>
                <w:lang w:eastAsia="en-GB"/>
              </w:rPr>
            </w:pPr>
            <w:r w:rsidRPr="00EF3BA3">
              <w:rPr>
                <w:rFonts w:eastAsia="Times New Roman"/>
                <w:lang w:eastAsia="en-GB"/>
              </w:rPr>
              <w:t>Market based approach</w:t>
            </w:r>
          </w:p>
        </w:tc>
      </w:tr>
      <w:tr w:rsidR="004B7EAB" w:rsidRPr="00A63DF8" w14:paraId="289E50DE" w14:textId="77777777" w:rsidTr="00C4198A">
        <w:trPr>
          <w:trHeight w:val="293"/>
        </w:trPr>
        <w:tc>
          <w:tcPr>
            <w:tcW w:w="3184" w:type="dxa"/>
            <w:noWrap/>
            <w:hideMark/>
          </w:tcPr>
          <w:p w14:paraId="21B27780" w14:textId="77777777" w:rsidR="00B14871" w:rsidRPr="00EF3BA3" w:rsidRDefault="00B14871" w:rsidP="001E7ACB">
            <w:pPr>
              <w:spacing w:before="0" w:after="0"/>
              <w:rPr>
                <w:rFonts w:eastAsia="Times New Roman"/>
                <w:lang w:eastAsia="en-GB"/>
              </w:rPr>
            </w:pPr>
            <w:r w:rsidRPr="00EF3BA3">
              <w:rPr>
                <w:rFonts w:eastAsia="Times New Roman"/>
                <w:lang w:eastAsia="en-GB"/>
              </w:rPr>
              <w:t>Residential dwellings</w:t>
            </w:r>
          </w:p>
        </w:tc>
        <w:tc>
          <w:tcPr>
            <w:tcW w:w="1156" w:type="dxa"/>
            <w:noWrap/>
            <w:hideMark/>
          </w:tcPr>
          <w:p w14:paraId="569F2D9C" w14:textId="77777777" w:rsidR="00B14871" w:rsidRPr="00EF3BA3" w:rsidRDefault="00B14871" w:rsidP="001E7ACB">
            <w:pPr>
              <w:spacing w:before="0" w:after="0"/>
            </w:pPr>
            <w:r w:rsidRPr="00EF3BA3">
              <w:t>300</w:t>
            </w:r>
          </w:p>
        </w:tc>
        <w:tc>
          <w:tcPr>
            <w:tcW w:w="1156" w:type="dxa"/>
            <w:noWrap/>
            <w:hideMark/>
          </w:tcPr>
          <w:p w14:paraId="33A597C8" w14:textId="77777777" w:rsidR="00B14871" w:rsidRPr="00EF3BA3" w:rsidRDefault="00B14871" w:rsidP="001E7ACB">
            <w:pPr>
              <w:spacing w:before="0" w:after="0"/>
            </w:pPr>
            <w:r w:rsidRPr="00EF3BA3">
              <w:t>0</w:t>
            </w:r>
          </w:p>
        </w:tc>
        <w:tc>
          <w:tcPr>
            <w:tcW w:w="1302" w:type="dxa"/>
            <w:noWrap/>
            <w:hideMark/>
          </w:tcPr>
          <w:p w14:paraId="72BCB2E3" w14:textId="77777777" w:rsidR="00B14871" w:rsidRPr="00EF3BA3" w:rsidRDefault="00B14871" w:rsidP="001E7ACB">
            <w:pPr>
              <w:spacing w:before="0" w:after="0"/>
            </w:pPr>
            <w:r w:rsidRPr="00EF3BA3">
              <w:t>300</w:t>
            </w:r>
          </w:p>
        </w:tc>
        <w:tc>
          <w:tcPr>
            <w:tcW w:w="2663" w:type="dxa"/>
            <w:noWrap/>
            <w:hideMark/>
          </w:tcPr>
          <w:p w14:paraId="4C27A97F" w14:textId="77777777" w:rsidR="00B14871" w:rsidRPr="00EF3BA3" w:rsidRDefault="00B14871" w:rsidP="001E7ACB">
            <w:pPr>
              <w:spacing w:before="0" w:after="0"/>
              <w:rPr>
                <w:rFonts w:eastAsia="Times New Roman"/>
                <w:lang w:eastAsia="en-GB"/>
              </w:rPr>
            </w:pPr>
            <w:r w:rsidRPr="00EF3BA3">
              <w:rPr>
                <w:rFonts w:eastAsia="Times New Roman"/>
                <w:lang w:eastAsia="en-GB"/>
              </w:rPr>
              <w:t>Market based approach</w:t>
            </w:r>
          </w:p>
        </w:tc>
      </w:tr>
      <w:tr w:rsidR="004B7EAB" w:rsidRPr="00A63DF8" w14:paraId="4B882B0C" w14:textId="77777777" w:rsidTr="00C4198A">
        <w:trPr>
          <w:trHeight w:val="293"/>
        </w:trPr>
        <w:tc>
          <w:tcPr>
            <w:tcW w:w="3184" w:type="dxa"/>
            <w:noWrap/>
            <w:hideMark/>
          </w:tcPr>
          <w:p w14:paraId="5C91256B" w14:textId="77777777" w:rsidR="00B14871" w:rsidRPr="00EF3BA3" w:rsidRDefault="00B14871" w:rsidP="001E7ACB">
            <w:pPr>
              <w:spacing w:before="0" w:after="0"/>
              <w:rPr>
                <w:rFonts w:eastAsia="Times New Roman"/>
                <w:lang w:eastAsia="en-GB"/>
              </w:rPr>
            </w:pPr>
            <w:r w:rsidRPr="00EF3BA3">
              <w:rPr>
                <w:rFonts w:eastAsia="Times New Roman"/>
                <w:lang w:eastAsia="en-GB"/>
              </w:rPr>
              <w:t>Non residential buildings</w:t>
            </w:r>
          </w:p>
        </w:tc>
        <w:tc>
          <w:tcPr>
            <w:tcW w:w="1156" w:type="dxa"/>
            <w:noWrap/>
            <w:hideMark/>
          </w:tcPr>
          <w:p w14:paraId="475572BB" w14:textId="77777777" w:rsidR="00B14871" w:rsidRPr="00EF3BA3" w:rsidRDefault="00B14871" w:rsidP="001E7ACB">
            <w:pPr>
              <w:spacing w:before="0" w:after="0"/>
            </w:pPr>
            <w:r w:rsidRPr="00EF3BA3">
              <w:t>883</w:t>
            </w:r>
          </w:p>
        </w:tc>
        <w:tc>
          <w:tcPr>
            <w:tcW w:w="1156" w:type="dxa"/>
            <w:noWrap/>
            <w:hideMark/>
          </w:tcPr>
          <w:p w14:paraId="341F4940" w14:textId="77777777" w:rsidR="00B14871" w:rsidRPr="00EF3BA3" w:rsidRDefault="00B14871" w:rsidP="001E7ACB">
            <w:pPr>
              <w:spacing w:before="0" w:after="0"/>
            </w:pPr>
            <w:r w:rsidRPr="00EF3BA3">
              <w:t>0</w:t>
            </w:r>
          </w:p>
        </w:tc>
        <w:tc>
          <w:tcPr>
            <w:tcW w:w="1302" w:type="dxa"/>
            <w:noWrap/>
            <w:hideMark/>
          </w:tcPr>
          <w:p w14:paraId="2F49E382" w14:textId="77777777" w:rsidR="00B14871" w:rsidRPr="00EF3BA3" w:rsidRDefault="00B14871" w:rsidP="001E7ACB">
            <w:pPr>
              <w:spacing w:before="0" w:after="0"/>
            </w:pPr>
            <w:r w:rsidRPr="00EF3BA3">
              <w:t>883</w:t>
            </w:r>
          </w:p>
        </w:tc>
        <w:tc>
          <w:tcPr>
            <w:tcW w:w="2663" w:type="dxa"/>
            <w:noWrap/>
            <w:hideMark/>
          </w:tcPr>
          <w:p w14:paraId="40A9C21A" w14:textId="77777777" w:rsidR="00B14871" w:rsidRPr="00EF3BA3" w:rsidRDefault="00B14871" w:rsidP="001E7ACB">
            <w:pPr>
              <w:spacing w:before="0" w:after="0"/>
              <w:rPr>
                <w:rFonts w:eastAsia="Times New Roman"/>
                <w:lang w:eastAsia="en-GB"/>
              </w:rPr>
            </w:pPr>
            <w:r w:rsidRPr="00EF3BA3">
              <w:rPr>
                <w:rFonts w:eastAsia="Times New Roman"/>
                <w:lang w:eastAsia="en-GB"/>
              </w:rPr>
              <w:t>Market based approach</w:t>
            </w:r>
          </w:p>
        </w:tc>
      </w:tr>
      <w:tr w:rsidR="004B7EAB" w:rsidRPr="00A63DF8" w14:paraId="503532E6" w14:textId="77777777" w:rsidTr="00C4198A">
        <w:trPr>
          <w:trHeight w:val="293"/>
        </w:trPr>
        <w:tc>
          <w:tcPr>
            <w:tcW w:w="3184" w:type="dxa"/>
            <w:noWrap/>
            <w:hideMark/>
          </w:tcPr>
          <w:p w14:paraId="41E84FC3" w14:textId="77777777" w:rsidR="00B14871" w:rsidRPr="00EF3BA3" w:rsidRDefault="00B14871" w:rsidP="001E7ACB">
            <w:pPr>
              <w:spacing w:before="0" w:after="0"/>
              <w:rPr>
                <w:rFonts w:eastAsia="Times New Roman"/>
                <w:lang w:eastAsia="en-GB"/>
              </w:rPr>
            </w:pPr>
            <w:r w:rsidRPr="00EF3BA3">
              <w:rPr>
                <w:rFonts w:eastAsia="Times New Roman"/>
                <w:lang w:eastAsia="en-GB"/>
              </w:rPr>
              <w:t>Other leased land</w:t>
            </w:r>
          </w:p>
        </w:tc>
        <w:tc>
          <w:tcPr>
            <w:tcW w:w="1156" w:type="dxa"/>
            <w:noWrap/>
            <w:hideMark/>
          </w:tcPr>
          <w:p w14:paraId="0848D4F8" w14:textId="77777777" w:rsidR="00B14871" w:rsidRPr="00EF3BA3" w:rsidRDefault="00B14871" w:rsidP="001E7ACB">
            <w:pPr>
              <w:spacing w:before="0" w:after="0"/>
            </w:pPr>
            <w:r w:rsidRPr="00EF3BA3">
              <w:t>474</w:t>
            </w:r>
          </w:p>
        </w:tc>
        <w:tc>
          <w:tcPr>
            <w:tcW w:w="1156" w:type="dxa"/>
            <w:noWrap/>
            <w:hideMark/>
          </w:tcPr>
          <w:p w14:paraId="6D1EDB7F" w14:textId="77777777" w:rsidR="00B14871" w:rsidRPr="00EF3BA3" w:rsidRDefault="00B14871" w:rsidP="001E7ACB">
            <w:pPr>
              <w:spacing w:before="0" w:after="0"/>
            </w:pPr>
            <w:r w:rsidRPr="00EF3BA3">
              <w:t>0</w:t>
            </w:r>
          </w:p>
        </w:tc>
        <w:tc>
          <w:tcPr>
            <w:tcW w:w="1302" w:type="dxa"/>
            <w:noWrap/>
            <w:hideMark/>
          </w:tcPr>
          <w:p w14:paraId="53D79A2F" w14:textId="77777777" w:rsidR="00B14871" w:rsidRPr="00EF3BA3" w:rsidRDefault="00B14871" w:rsidP="001E7ACB">
            <w:pPr>
              <w:spacing w:before="0" w:after="0"/>
            </w:pPr>
            <w:r w:rsidRPr="00EF3BA3">
              <w:t>474</w:t>
            </w:r>
          </w:p>
        </w:tc>
        <w:tc>
          <w:tcPr>
            <w:tcW w:w="2663" w:type="dxa"/>
            <w:noWrap/>
            <w:hideMark/>
          </w:tcPr>
          <w:p w14:paraId="1142F171" w14:textId="77777777" w:rsidR="00B14871" w:rsidRPr="00EF3BA3" w:rsidRDefault="00B14871" w:rsidP="001E7ACB">
            <w:pPr>
              <w:spacing w:before="0" w:after="0"/>
              <w:rPr>
                <w:rFonts w:eastAsia="Times New Roman"/>
                <w:lang w:eastAsia="en-GB"/>
              </w:rPr>
            </w:pPr>
            <w:r w:rsidRPr="00EF3BA3">
              <w:rPr>
                <w:rFonts w:eastAsia="Times New Roman"/>
                <w:lang w:eastAsia="en-GB"/>
              </w:rPr>
              <w:t>Market based approach</w:t>
            </w:r>
          </w:p>
        </w:tc>
      </w:tr>
      <w:tr w:rsidR="004B7EAB" w:rsidRPr="00A63DF8" w14:paraId="1F6B2362" w14:textId="77777777" w:rsidTr="00C4198A">
        <w:trPr>
          <w:trHeight w:val="293"/>
        </w:trPr>
        <w:tc>
          <w:tcPr>
            <w:tcW w:w="3184" w:type="dxa"/>
            <w:noWrap/>
            <w:hideMark/>
          </w:tcPr>
          <w:p w14:paraId="23EE79E6" w14:textId="77777777" w:rsidR="00B14871" w:rsidRPr="00EF3BA3" w:rsidRDefault="00B14871" w:rsidP="001E7ACB">
            <w:pPr>
              <w:spacing w:before="0" w:after="0"/>
              <w:rPr>
                <w:rFonts w:eastAsia="Times New Roman"/>
                <w:lang w:eastAsia="en-GB"/>
              </w:rPr>
            </w:pPr>
            <w:r w:rsidRPr="00EF3BA3">
              <w:rPr>
                <w:rFonts w:eastAsia="Times New Roman"/>
                <w:lang w:eastAsia="en-GB"/>
              </w:rPr>
              <w:t>Vacant land and buildings</w:t>
            </w:r>
          </w:p>
        </w:tc>
        <w:tc>
          <w:tcPr>
            <w:tcW w:w="1156" w:type="dxa"/>
            <w:noWrap/>
            <w:hideMark/>
          </w:tcPr>
          <w:p w14:paraId="0EC725F4" w14:textId="77777777" w:rsidR="00B14871" w:rsidRPr="00EF3BA3" w:rsidRDefault="00B14871" w:rsidP="001E7ACB">
            <w:pPr>
              <w:spacing w:before="0" w:after="0"/>
            </w:pPr>
            <w:r w:rsidRPr="00EF3BA3">
              <w:t>1,789</w:t>
            </w:r>
          </w:p>
        </w:tc>
        <w:tc>
          <w:tcPr>
            <w:tcW w:w="1156" w:type="dxa"/>
            <w:noWrap/>
            <w:hideMark/>
          </w:tcPr>
          <w:p w14:paraId="0907BA5D" w14:textId="77777777" w:rsidR="00B14871" w:rsidRPr="00EF3BA3" w:rsidRDefault="00B14871" w:rsidP="001E7ACB">
            <w:pPr>
              <w:spacing w:before="0" w:after="0"/>
            </w:pPr>
            <w:r w:rsidRPr="00EF3BA3">
              <w:t>0</w:t>
            </w:r>
          </w:p>
        </w:tc>
        <w:tc>
          <w:tcPr>
            <w:tcW w:w="1302" w:type="dxa"/>
            <w:noWrap/>
            <w:hideMark/>
          </w:tcPr>
          <w:p w14:paraId="08854885" w14:textId="77777777" w:rsidR="00B14871" w:rsidRPr="00EF3BA3" w:rsidRDefault="00B14871" w:rsidP="001E7ACB">
            <w:pPr>
              <w:spacing w:before="0" w:after="0"/>
            </w:pPr>
            <w:r w:rsidRPr="00EF3BA3">
              <w:t>1,789</w:t>
            </w:r>
          </w:p>
        </w:tc>
        <w:tc>
          <w:tcPr>
            <w:tcW w:w="2663" w:type="dxa"/>
            <w:noWrap/>
            <w:hideMark/>
          </w:tcPr>
          <w:p w14:paraId="7C3BDBC6" w14:textId="77777777" w:rsidR="00B14871" w:rsidRPr="00EF3BA3" w:rsidRDefault="00B14871" w:rsidP="001E7ACB">
            <w:pPr>
              <w:spacing w:before="0" w:after="0"/>
              <w:rPr>
                <w:rFonts w:eastAsia="Times New Roman"/>
                <w:lang w:eastAsia="en-GB"/>
              </w:rPr>
            </w:pPr>
            <w:r w:rsidRPr="00EF3BA3">
              <w:rPr>
                <w:rFonts w:eastAsia="Times New Roman"/>
                <w:lang w:eastAsia="en-GB"/>
              </w:rPr>
              <w:t>Market based approach</w:t>
            </w:r>
          </w:p>
        </w:tc>
      </w:tr>
      <w:tr w:rsidR="004B7EAB" w:rsidRPr="00A63DF8" w14:paraId="5CB4A3D2" w14:textId="77777777" w:rsidTr="00C4198A">
        <w:trPr>
          <w:trHeight w:val="293"/>
        </w:trPr>
        <w:tc>
          <w:tcPr>
            <w:tcW w:w="3184" w:type="dxa"/>
            <w:noWrap/>
            <w:hideMark/>
          </w:tcPr>
          <w:p w14:paraId="6C39222B" w14:textId="77777777" w:rsidR="00B14871" w:rsidRPr="00EF3BA3" w:rsidRDefault="00B14871" w:rsidP="001E7ACB">
            <w:pPr>
              <w:spacing w:before="0" w:after="0"/>
              <w:rPr>
                <w:rFonts w:eastAsia="Times New Roman"/>
                <w:lang w:eastAsia="en-GB"/>
              </w:rPr>
            </w:pPr>
            <w:r w:rsidRPr="00EF3BA3">
              <w:rPr>
                <w:rFonts w:eastAsia="Times New Roman"/>
                <w:lang w:eastAsia="en-GB"/>
              </w:rPr>
              <w:t> </w:t>
            </w:r>
          </w:p>
        </w:tc>
        <w:tc>
          <w:tcPr>
            <w:tcW w:w="1156" w:type="dxa"/>
            <w:noWrap/>
            <w:hideMark/>
          </w:tcPr>
          <w:p w14:paraId="66E0B4F8" w14:textId="77777777" w:rsidR="00B14871" w:rsidRPr="00EF3BA3" w:rsidRDefault="00B14871" w:rsidP="001E7ACB">
            <w:pPr>
              <w:spacing w:before="0" w:after="0"/>
              <w:rPr>
                <w:rFonts w:eastAsia="Times New Roman"/>
                <w:b/>
                <w:lang w:eastAsia="en-GB"/>
              </w:rPr>
            </w:pPr>
            <w:r w:rsidRPr="00EF3BA3">
              <w:rPr>
                <w:b/>
                <w:bCs/>
              </w:rPr>
              <w:t>21,028</w:t>
            </w:r>
          </w:p>
        </w:tc>
        <w:tc>
          <w:tcPr>
            <w:tcW w:w="1156" w:type="dxa"/>
            <w:noWrap/>
            <w:hideMark/>
          </w:tcPr>
          <w:p w14:paraId="558B76EB" w14:textId="77777777" w:rsidR="00B14871" w:rsidRPr="00EF3BA3" w:rsidRDefault="00B14871" w:rsidP="001E7ACB">
            <w:pPr>
              <w:spacing w:before="0" w:after="0"/>
              <w:rPr>
                <w:rFonts w:eastAsia="Times New Roman"/>
                <w:b/>
                <w:lang w:eastAsia="en-GB"/>
              </w:rPr>
            </w:pPr>
            <w:r w:rsidRPr="00EF3BA3">
              <w:rPr>
                <w:b/>
                <w:bCs/>
              </w:rPr>
              <w:t>0</w:t>
            </w:r>
          </w:p>
        </w:tc>
        <w:tc>
          <w:tcPr>
            <w:tcW w:w="1302" w:type="dxa"/>
            <w:noWrap/>
            <w:hideMark/>
          </w:tcPr>
          <w:p w14:paraId="625DF3A1" w14:textId="77777777" w:rsidR="00B14871" w:rsidRPr="00EF3BA3" w:rsidRDefault="00B14871" w:rsidP="001E7ACB">
            <w:pPr>
              <w:spacing w:before="0" w:after="0"/>
              <w:rPr>
                <w:rFonts w:eastAsia="Times New Roman"/>
                <w:b/>
                <w:lang w:eastAsia="en-GB"/>
              </w:rPr>
            </w:pPr>
            <w:r w:rsidRPr="00EF3BA3">
              <w:rPr>
                <w:b/>
                <w:bCs/>
              </w:rPr>
              <w:t>21,028</w:t>
            </w:r>
          </w:p>
        </w:tc>
        <w:tc>
          <w:tcPr>
            <w:tcW w:w="2663" w:type="dxa"/>
            <w:noWrap/>
            <w:hideMark/>
          </w:tcPr>
          <w:p w14:paraId="495854A9" w14:textId="77777777" w:rsidR="00B14871" w:rsidRPr="00EF3BA3" w:rsidRDefault="00B14871" w:rsidP="001E7ACB">
            <w:pPr>
              <w:spacing w:before="0" w:after="0"/>
              <w:rPr>
                <w:rFonts w:eastAsia="Times New Roman"/>
                <w:b/>
                <w:bCs/>
                <w:lang w:eastAsia="en-GB"/>
              </w:rPr>
            </w:pPr>
            <w:r w:rsidRPr="00EF3BA3">
              <w:rPr>
                <w:rFonts w:eastAsia="Times New Roman"/>
                <w:b/>
                <w:bCs/>
                <w:lang w:eastAsia="en-GB"/>
              </w:rPr>
              <w:t> </w:t>
            </w:r>
          </w:p>
        </w:tc>
      </w:tr>
    </w:tbl>
    <w:p w14:paraId="18FD939F" w14:textId="77777777" w:rsidR="000631FE" w:rsidRPr="00AA7C9B" w:rsidRDefault="000631FE" w:rsidP="00BB4611">
      <w:pPr>
        <w:pStyle w:val="Heading2"/>
      </w:pPr>
      <w:bookmarkStart w:id="120" w:name="_Toc157417544"/>
      <w:r w:rsidRPr="00AA7C9B">
        <w:t>Valuation Process for Surplus Assets</w:t>
      </w:r>
      <w:bookmarkEnd w:id="120"/>
    </w:p>
    <w:p w14:paraId="5314F68E" w14:textId="77777777" w:rsidR="000631FE" w:rsidRDefault="000631FE" w:rsidP="000631FE">
      <w:r>
        <w:t>The fair value of the Council's surplus assets is measured at least every 5 years in line with our revaluation policy for Property, Plant and Equipment. All valuations are carried out by Royal Institute of Chartered Surveyors qualified employees in accordance with the Professional Standards of the RICS.</w:t>
      </w:r>
    </w:p>
    <w:p w14:paraId="66437D7A" w14:textId="77777777" w:rsidR="000631FE" w:rsidRPr="00AA7C9B" w:rsidRDefault="000631FE" w:rsidP="00BB4611">
      <w:pPr>
        <w:pStyle w:val="Heading2"/>
      </w:pPr>
      <w:bookmarkStart w:id="121" w:name="_Toc157417545"/>
      <w:r w:rsidRPr="00AA7C9B">
        <w:t>Highest and Best Use of Surplus Assets</w:t>
      </w:r>
      <w:bookmarkEnd w:id="121"/>
    </w:p>
    <w:p w14:paraId="46318DA2" w14:textId="77777777" w:rsidR="000631FE" w:rsidRDefault="000631FE" w:rsidP="000631FE">
      <w:r>
        <w:t>In estimating the fair value of the Council's Surplus assets, the highest and best use of all of these assets is their current use</w:t>
      </w:r>
    </w:p>
    <w:p w14:paraId="7613514C" w14:textId="77777777" w:rsidR="009658A2" w:rsidRDefault="009658A2" w:rsidP="000631FE">
      <w:pPr>
        <w:rPr>
          <w:b/>
        </w:rPr>
      </w:pPr>
    </w:p>
    <w:p w14:paraId="5E22BB75" w14:textId="77777777" w:rsidR="008E0A7A" w:rsidRPr="00FE0EE1" w:rsidRDefault="006F1790" w:rsidP="00274BA9">
      <w:pPr>
        <w:pStyle w:val="Heading2"/>
        <w:rPr>
          <w:b w:val="0"/>
          <w:bCs w:val="0"/>
          <w:sz w:val="20"/>
          <w:szCs w:val="20"/>
        </w:rPr>
      </w:pPr>
      <w:bookmarkStart w:id="122" w:name="_Toc157417546"/>
      <w:r w:rsidRPr="00FE0EE1">
        <w:rPr>
          <w:b w:val="0"/>
          <w:bCs w:val="0"/>
          <w:sz w:val="20"/>
          <w:szCs w:val="20"/>
        </w:rPr>
        <w:t>NB The Council does not have any Level 1 or Level 3 valuations</w:t>
      </w:r>
      <w:bookmarkEnd w:id="122"/>
    </w:p>
    <w:p w14:paraId="757E523D" w14:textId="77777777" w:rsidR="000631FE" w:rsidRDefault="000631FE" w:rsidP="000631FE">
      <w:pPr>
        <w:rPr>
          <w:b/>
          <w:bCs/>
        </w:rPr>
        <w:sectPr w:rsidR="000631FE" w:rsidSect="005358AF">
          <w:type w:val="continuous"/>
          <w:pgSz w:w="16838" w:h="11906" w:orient="landscape"/>
          <w:pgMar w:top="567" w:right="1077" w:bottom="567" w:left="1060" w:header="709" w:footer="709" w:gutter="0"/>
          <w:cols w:space="708"/>
          <w:docGrid w:linePitch="360"/>
        </w:sectPr>
      </w:pPr>
    </w:p>
    <w:p w14:paraId="0A25ED18" w14:textId="77777777" w:rsidR="000631FE" w:rsidRPr="00AA7C9B" w:rsidRDefault="000631FE" w:rsidP="00BB4611">
      <w:pPr>
        <w:pStyle w:val="Heading2"/>
      </w:pPr>
      <w:bookmarkStart w:id="123" w:name="_Toc157417547"/>
      <w:r w:rsidRPr="00AA7C9B">
        <w:t>Fair Value Measurement</w:t>
      </w:r>
      <w:bookmarkEnd w:id="123"/>
    </w:p>
    <w:p w14:paraId="6C0559CE" w14:textId="77777777" w:rsidR="000631FE" w:rsidRDefault="000631FE" w:rsidP="000631FE">
      <w:r>
        <w:t xml:space="preserve">The Authority measures surplus assets at fair value at each reporting date. Fair value is the price that would be received to sell an asset or paid to transfer a liability in an orderly transaction between market participants at the measurement date. The fair value measurement assumes that the transaction to sell the asset or transfer the liability takes place either: </w:t>
      </w:r>
    </w:p>
    <w:p w14:paraId="2453147F" w14:textId="77777777" w:rsidR="000631FE" w:rsidRDefault="000631FE" w:rsidP="000631FE">
      <w:r>
        <w:t xml:space="preserve">a)  in the principal market for the asset or liability, or </w:t>
      </w:r>
    </w:p>
    <w:p w14:paraId="22460BE7" w14:textId="77777777" w:rsidR="000631FE" w:rsidRDefault="000631FE" w:rsidP="000631FE">
      <w:r>
        <w:t>b)  in the absence of a principal market, in the most advantageous market for the asset or liability.</w:t>
      </w:r>
    </w:p>
    <w:p w14:paraId="7443667F" w14:textId="77777777" w:rsidR="000631FE" w:rsidRDefault="000631FE" w:rsidP="000631FE">
      <w:r w:rsidRPr="00D27CF4">
        <w:t>The Authority measures the fair value of an asset or liability using the assumptions that market participants would use when pricing the asset or liability, assuming that market participants act in their economic best interest.</w:t>
      </w:r>
    </w:p>
    <w:p w14:paraId="58BFFE36" w14:textId="77777777" w:rsidR="000631FE" w:rsidRDefault="000631FE" w:rsidP="000631FE">
      <w:r>
        <w:br w:type="column"/>
      </w:r>
      <w:r>
        <w:t>When measuring the fair value of a non-financial asset, the Authority takes into account a market participant’s ability to generate economic benefits by using the asset in its highest and best use or by selling it to another market participant that would use the asset in its highest and best use.</w:t>
      </w:r>
    </w:p>
    <w:p w14:paraId="588842FE" w14:textId="77777777" w:rsidR="000631FE" w:rsidRDefault="000631FE" w:rsidP="000631FE">
      <w:r>
        <w:t>The Authority uses valuation techniques that are appropriate in the circumstances and for which sufficient data is available, maximising the use of relevant observable inputs and minimising the use of unobservable inputs.</w:t>
      </w:r>
    </w:p>
    <w:p w14:paraId="7E7F0142" w14:textId="77777777" w:rsidR="000631FE" w:rsidRDefault="000631FE" w:rsidP="000631FE">
      <w:r>
        <w:br w:type="column"/>
      </w:r>
      <w:r>
        <w:t>Inputs to the valuation techniques in respect of assets and liabilities for which fair value is measured or disclosed in the Authority’s financial statements are categorised within the fair value hierarchy, as follows:</w:t>
      </w:r>
    </w:p>
    <w:p w14:paraId="69602BE6" w14:textId="77777777" w:rsidR="000631FE" w:rsidRDefault="000631FE" w:rsidP="000631FE">
      <w:r>
        <w:t xml:space="preserve">■ Level 1 – quoted prices (unadjusted) in active markets for identical assets or liabilities that the Authority can access at the measurement date </w:t>
      </w:r>
    </w:p>
    <w:p w14:paraId="2980F830" w14:textId="77777777" w:rsidR="000631FE" w:rsidRDefault="000631FE" w:rsidP="000631FE"/>
    <w:p w14:paraId="53BE16EA" w14:textId="77777777" w:rsidR="000631FE" w:rsidRDefault="000631FE" w:rsidP="000631FE">
      <w:r>
        <w:t xml:space="preserve">■ Level 2 – inputs other than quoted prices included within Level 1 that are observable for the asset or liability, either directly or indirectly </w:t>
      </w:r>
    </w:p>
    <w:p w14:paraId="3E81E1CE" w14:textId="77777777" w:rsidR="000631FE" w:rsidRDefault="000631FE" w:rsidP="000631FE"/>
    <w:p w14:paraId="17C06AAA" w14:textId="77777777" w:rsidR="000631FE" w:rsidRDefault="000631FE" w:rsidP="000631FE">
      <w:r>
        <w:t>■ Level 3 – unobservable inputs for the asset or liability.</w:t>
      </w:r>
    </w:p>
    <w:p w14:paraId="4BC8B288" w14:textId="77777777" w:rsidR="000631FE" w:rsidRDefault="000631FE" w:rsidP="000631FE">
      <w:pPr>
        <w:sectPr w:rsidR="000631FE" w:rsidSect="005358AF">
          <w:type w:val="continuous"/>
          <w:pgSz w:w="16838" w:h="11906" w:orient="landscape"/>
          <w:pgMar w:top="567" w:right="1077" w:bottom="567" w:left="1060" w:header="709" w:footer="709" w:gutter="0"/>
          <w:cols w:num="3" w:space="567"/>
          <w:docGrid w:linePitch="360"/>
        </w:sectPr>
      </w:pPr>
    </w:p>
    <w:p w14:paraId="05F5FB48" w14:textId="77777777" w:rsidR="00226A55" w:rsidRDefault="00226A55" w:rsidP="00226A55">
      <w:pPr>
        <w:pStyle w:val="Heading1"/>
      </w:pPr>
      <w:bookmarkStart w:id="124" w:name="_Toc157417548"/>
      <w:r w:rsidRPr="00102DBF">
        <w:lastRenderedPageBreak/>
        <w:t>Note 21. Property, Plant &amp; Equipment</w:t>
      </w:r>
      <w:r>
        <w:t xml:space="preserve"> (continued)</w:t>
      </w:r>
      <w:bookmarkEnd w:id="124"/>
    </w:p>
    <w:p w14:paraId="2D678E98" w14:textId="58182EC9" w:rsidR="00B64E43" w:rsidRDefault="00B64E43" w:rsidP="00667E16">
      <w:pPr>
        <w:pStyle w:val="Heading2"/>
        <w:rPr>
          <w:b w:val="0"/>
          <w:bCs w:val="0"/>
        </w:rPr>
      </w:pPr>
      <w:bookmarkStart w:id="125" w:name="_Toc157417549"/>
      <w:r>
        <w:t>Highways Infrastructure Assets</w:t>
      </w:r>
      <w:bookmarkEnd w:id="125"/>
    </w:p>
    <w:p w14:paraId="6D570147" w14:textId="1DAE504D" w:rsidR="00B64E43" w:rsidRDefault="00D012A6" w:rsidP="00A22845">
      <w:pPr>
        <w:rPr>
          <w:b/>
          <w:bCs/>
          <w:sz w:val="24"/>
          <w:szCs w:val="24"/>
        </w:rPr>
      </w:pPr>
      <w:r>
        <w:rPr>
          <w:noProof/>
        </w:rPr>
        <mc:AlternateContent>
          <mc:Choice Requires="wps">
            <w:drawing>
              <wp:inline distT="0" distB="0" distL="0" distR="0" wp14:anchorId="09FC9460" wp14:editId="7116417F">
                <wp:extent cx="2880000" cy="5328000"/>
                <wp:effectExtent l="0" t="0" r="15875" b="25400"/>
                <wp:docPr id="455" name="Text Box 455"/>
                <wp:cNvGraphicFramePr/>
                <a:graphic xmlns:a="http://schemas.openxmlformats.org/drawingml/2006/main">
                  <a:graphicData uri="http://schemas.microsoft.com/office/word/2010/wordprocessingShape">
                    <wps:wsp>
                      <wps:cNvSpPr txBox="1"/>
                      <wps:spPr>
                        <a:xfrm>
                          <a:off x="0" y="0"/>
                          <a:ext cx="2880000" cy="5328000"/>
                        </a:xfrm>
                        <a:prstGeom prst="rect">
                          <a:avLst/>
                        </a:prstGeom>
                        <a:solidFill>
                          <a:schemeClr val="tx1"/>
                        </a:solidFill>
                        <a:ln w="6350">
                          <a:solidFill>
                            <a:prstClr val="black"/>
                          </a:solidFill>
                        </a:ln>
                      </wps:spPr>
                      <wps:txbx>
                        <w:txbxContent>
                          <w:p w14:paraId="0F68C172" w14:textId="77777777" w:rsidR="00D012A6" w:rsidRPr="003B0B4A" w:rsidRDefault="00D012A6" w:rsidP="003B0B4A">
                            <w:pPr>
                              <w:rPr>
                                <w:b/>
                                <w:bCs/>
                              </w:rPr>
                            </w:pPr>
                            <w:r w:rsidRPr="003B0B4A">
                              <w:rPr>
                                <w:b/>
                                <w:bCs/>
                              </w:rPr>
                              <w:t>Accounting Policy</w:t>
                            </w:r>
                          </w:p>
                          <w:p w14:paraId="40D1FE77" w14:textId="77777777" w:rsidR="00D012A6" w:rsidRPr="003B0B4A" w:rsidRDefault="00D012A6" w:rsidP="003B0B4A">
                            <w:pPr>
                              <w:rPr>
                                <w:b/>
                                <w:bCs/>
                              </w:rPr>
                            </w:pPr>
                            <w:r w:rsidRPr="003B0B4A">
                              <w:rPr>
                                <w:b/>
                                <w:bCs/>
                              </w:rPr>
                              <w:t>Highways infrastructure assets</w:t>
                            </w:r>
                          </w:p>
                          <w:p w14:paraId="531C0315" w14:textId="3E35ACFD" w:rsidR="00D012A6" w:rsidRPr="00D53931" w:rsidRDefault="00D012A6" w:rsidP="00D012A6">
                            <w:pPr>
                              <w:rPr>
                                <w:color w:val="FFFFFF" w:themeColor="background1"/>
                              </w:rPr>
                            </w:pPr>
                            <w:r w:rsidRPr="00D53931">
                              <w:rPr>
                                <w:color w:val="FFFFFF" w:themeColor="background1"/>
                              </w:rPr>
                              <w:t>Highways infrastructure assets include carriageways, footways and cycle tracks, structures (</w:t>
                            </w:r>
                            <w:r w:rsidR="00731143" w:rsidRPr="00D53931">
                              <w:rPr>
                                <w:color w:val="FFFFFF" w:themeColor="background1"/>
                              </w:rPr>
                              <w:t>e.g.</w:t>
                            </w:r>
                            <w:r w:rsidRPr="00D53931">
                              <w:rPr>
                                <w:color w:val="FFFFFF" w:themeColor="background1"/>
                              </w:rPr>
                              <w:t xml:space="preserve"> bridges), street lighting, street furniture (e</w:t>
                            </w:r>
                            <w:r w:rsidR="00731143">
                              <w:rPr>
                                <w:color w:val="FFFFFF" w:themeColor="background1"/>
                              </w:rPr>
                              <w:t>.</w:t>
                            </w:r>
                            <w:r w:rsidRPr="00D53931">
                              <w:rPr>
                                <w:color w:val="FFFFFF" w:themeColor="background1"/>
                              </w:rPr>
                              <w:t>g</w:t>
                            </w:r>
                            <w:r w:rsidR="00731143">
                              <w:rPr>
                                <w:color w:val="FFFFFF" w:themeColor="background1"/>
                              </w:rPr>
                              <w:t>.</w:t>
                            </w:r>
                            <w:r w:rsidRPr="00D53931">
                              <w:rPr>
                                <w:color w:val="FFFFFF" w:themeColor="background1"/>
                              </w:rPr>
                              <w:t xml:space="preserve"> illuminated traffic signals, bollards), traffic management systems and land which together form a single integrated network.</w:t>
                            </w:r>
                          </w:p>
                          <w:p w14:paraId="74AF0D06" w14:textId="77777777" w:rsidR="00D012A6" w:rsidRPr="00D53931" w:rsidRDefault="00D012A6" w:rsidP="00D012A6">
                            <w:pPr>
                              <w:rPr>
                                <w:color w:val="FFFFFF" w:themeColor="background1"/>
                              </w:rPr>
                            </w:pPr>
                          </w:p>
                          <w:p w14:paraId="7A939B8F" w14:textId="77777777" w:rsidR="00D012A6" w:rsidRPr="003B0B4A" w:rsidRDefault="00D012A6" w:rsidP="003B0B4A">
                            <w:pPr>
                              <w:rPr>
                                <w:b/>
                                <w:bCs/>
                              </w:rPr>
                            </w:pPr>
                            <w:r w:rsidRPr="003B0B4A">
                              <w:rPr>
                                <w:b/>
                                <w:bCs/>
                              </w:rPr>
                              <w:t>Recognition</w:t>
                            </w:r>
                          </w:p>
                          <w:p w14:paraId="0BC3AADF" w14:textId="77777777" w:rsidR="00D012A6" w:rsidRPr="00D53931" w:rsidRDefault="00D012A6" w:rsidP="00D012A6">
                            <w:pPr>
                              <w:rPr>
                                <w:color w:val="FFFFFF" w:themeColor="background1"/>
                              </w:rPr>
                            </w:pPr>
                            <w:r w:rsidRPr="00D53931">
                              <w:rPr>
                                <w:color w:val="FFFFFF" w:themeColor="background1"/>
                              </w:rPr>
                              <w:t>Expenditure on the acquisition or replacement of components of the network is capitalised on an accrual basis, provided that it is probable that the future economic benefits associated with the item will flow to the authority and the cost of the item can be measured reliably.</w:t>
                            </w:r>
                          </w:p>
                          <w:p w14:paraId="6C7EF278" w14:textId="77777777" w:rsidR="00D012A6" w:rsidRPr="00073311" w:rsidRDefault="00D012A6" w:rsidP="00D012A6">
                            <w:pPr>
                              <w:rPr>
                                <w:color w:val="FFFFFF" w:themeColor="background1"/>
                                <w14:textOutline w14:w="9525" w14:cap="rnd" w14:cmpd="sng" w14:algn="ctr">
                                  <w14:noFill/>
                                  <w14:prstDash w14:val="solid"/>
                                  <w14:bevel/>
                                </w14:textOutline>
                              </w:rPr>
                            </w:pPr>
                          </w:p>
                          <w:p w14:paraId="5D28CE0B" w14:textId="77777777" w:rsidR="00D012A6" w:rsidRPr="003B0B4A" w:rsidRDefault="00D012A6" w:rsidP="003B0B4A">
                            <w:pPr>
                              <w:rPr>
                                <w:b/>
                                <w:bCs/>
                              </w:rPr>
                            </w:pPr>
                            <w:r w:rsidRPr="003B0B4A">
                              <w:rPr>
                                <w:b/>
                                <w:bCs/>
                              </w:rPr>
                              <w:t>Measurement</w:t>
                            </w:r>
                          </w:p>
                          <w:p w14:paraId="01755DEE" w14:textId="77777777" w:rsidR="00D012A6" w:rsidRPr="00D53931" w:rsidRDefault="00D012A6" w:rsidP="00D012A6">
                            <w:pPr>
                              <w:rPr>
                                <w:color w:val="FFFFFF" w:themeColor="background1"/>
                              </w:rPr>
                            </w:pPr>
                            <w:r w:rsidRPr="00D53931">
                              <w:rPr>
                                <w:color w:val="FFFFFF" w:themeColor="background1"/>
                              </w:rPr>
                              <w:t>Highways infrastructure assets are generally measured at depreciated historical cost. However, this is a modified form of historical cost – opening balances for highways infrastructure assets were originally recorded in balance sheets at amounts of capital undischarged for sums borrowed as at 1 April 1994 England,  which was deemed at that time to be historical cost.</w:t>
                            </w:r>
                          </w:p>
                          <w:p w14:paraId="0EA13673" w14:textId="77777777" w:rsidR="00D012A6" w:rsidRPr="00D53931" w:rsidRDefault="00D012A6" w:rsidP="00D012A6">
                            <w:pPr>
                              <w:rPr>
                                <w:color w:val="FFFFFF" w:themeColor="background1"/>
                              </w:rPr>
                            </w:pPr>
                            <w:r w:rsidRPr="00D53931">
                              <w:rPr>
                                <w:color w:val="FFFFFF" w:themeColor="background1"/>
                              </w:rPr>
                              <w:t xml:space="preserve">Where impairment losses are identified, they are accounted for by the carrying amount of the asset being written down to the recoverable amount. </w:t>
                            </w:r>
                          </w:p>
                          <w:p w14:paraId="59B29C17" w14:textId="77777777" w:rsidR="00D012A6" w:rsidRPr="00CD1698" w:rsidRDefault="00D012A6" w:rsidP="00D012A6">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9FC9460" id="Text Box 455" o:spid="_x0000_s1077" type="#_x0000_t202" style="width:226.75pt;height:41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" fillcolor="black [3213]" strokeweight=".5pt">
                <v:textbox>
                  <w:txbxContent>
                    <w:p w14:paraId="0F68C172" w14:textId="77777777" w:rsidR="00D012A6" w:rsidRPr="003B0B4A" w:rsidRDefault="00D012A6" w:rsidP="003B0B4A">
                      <w:pPr>
                        <w:rPr>
                          <w:b/>
                          <w:bCs/>
                        </w:rPr>
                      </w:pPr>
                      <w:r w:rsidRPr="003B0B4A">
                        <w:rPr>
                          <w:b/>
                          <w:bCs/>
                        </w:rPr>
                        <w:t>Accounting Policy</w:t>
                      </w:r>
                    </w:p>
                    <w:p w14:paraId="40D1FE77" w14:textId="77777777" w:rsidR="00D012A6" w:rsidRPr="003B0B4A" w:rsidRDefault="00D012A6" w:rsidP="003B0B4A">
                      <w:pPr>
                        <w:rPr>
                          <w:b/>
                          <w:bCs/>
                        </w:rPr>
                      </w:pPr>
                      <w:r w:rsidRPr="003B0B4A">
                        <w:rPr>
                          <w:b/>
                          <w:bCs/>
                        </w:rPr>
                        <w:t>Highways infrastructure assets</w:t>
                      </w:r>
                    </w:p>
                    <w:p w14:paraId="531C0315" w14:textId="3E35ACFD" w:rsidR="00D012A6" w:rsidRPr="00D53931" w:rsidRDefault="00D012A6" w:rsidP="00D012A6">
                      <w:pPr>
                        <w:rPr>
                          <w:color w:val="FFFFFF" w:themeColor="background1"/>
                        </w:rPr>
                      </w:pPr>
                      <w:r w:rsidRPr="00D53931">
                        <w:rPr>
                          <w:color w:val="FFFFFF" w:themeColor="background1"/>
                        </w:rPr>
                        <w:t>Highways infrastructure assets include carriageways, footways and cycle tracks, structures (</w:t>
                      </w:r>
                      <w:r w:rsidR="00731143" w:rsidRPr="00D53931">
                        <w:rPr>
                          <w:color w:val="FFFFFF" w:themeColor="background1"/>
                        </w:rPr>
                        <w:t>e.g.</w:t>
                      </w:r>
                      <w:r w:rsidRPr="00D53931">
                        <w:rPr>
                          <w:color w:val="FFFFFF" w:themeColor="background1"/>
                        </w:rPr>
                        <w:t xml:space="preserve"> bridges), street lighting, street furniture (e</w:t>
                      </w:r>
                      <w:r w:rsidR="00731143">
                        <w:rPr>
                          <w:color w:val="FFFFFF" w:themeColor="background1"/>
                        </w:rPr>
                        <w:t>.</w:t>
                      </w:r>
                      <w:r w:rsidRPr="00D53931">
                        <w:rPr>
                          <w:color w:val="FFFFFF" w:themeColor="background1"/>
                        </w:rPr>
                        <w:t>g</w:t>
                      </w:r>
                      <w:r w:rsidR="00731143">
                        <w:rPr>
                          <w:color w:val="FFFFFF" w:themeColor="background1"/>
                        </w:rPr>
                        <w:t>.</w:t>
                      </w:r>
                      <w:r w:rsidRPr="00D53931">
                        <w:rPr>
                          <w:color w:val="FFFFFF" w:themeColor="background1"/>
                        </w:rPr>
                        <w:t xml:space="preserve"> illuminated traffic signals, bollards), traffic management systems and land which together form a single integrated network.</w:t>
                      </w:r>
                    </w:p>
                    <w:p w14:paraId="74AF0D06" w14:textId="77777777" w:rsidR="00D012A6" w:rsidRPr="00D53931" w:rsidRDefault="00D012A6" w:rsidP="00D012A6">
                      <w:pPr>
                        <w:rPr>
                          <w:color w:val="FFFFFF" w:themeColor="background1"/>
                        </w:rPr>
                      </w:pPr>
                    </w:p>
                    <w:p w14:paraId="7A939B8F" w14:textId="77777777" w:rsidR="00D012A6" w:rsidRPr="003B0B4A" w:rsidRDefault="00D012A6" w:rsidP="003B0B4A">
                      <w:pPr>
                        <w:rPr>
                          <w:b/>
                          <w:bCs/>
                        </w:rPr>
                      </w:pPr>
                      <w:r w:rsidRPr="003B0B4A">
                        <w:rPr>
                          <w:b/>
                          <w:bCs/>
                        </w:rPr>
                        <w:t>Recognition</w:t>
                      </w:r>
                    </w:p>
                    <w:p w14:paraId="0BC3AADF" w14:textId="77777777" w:rsidR="00D012A6" w:rsidRPr="00D53931" w:rsidRDefault="00D012A6" w:rsidP="00D012A6">
                      <w:pPr>
                        <w:rPr>
                          <w:color w:val="FFFFFF" w:themeColor="background1"/>
                        </w:rPr>
                      </w:pPr>
                      <w:r w:rsidRPr="00D53931">
                        <w:rPr>
                          <w:color w:val="FFFFFF" w:themeColor="background1"/>
                        </w:rPr>
                        <w:t>Expenditure on the acquisition or replacement of components of the network is capitalised on an accrual basis, provided that it is probable that the future economic benefits associated with the item will flow to the authority and the cost of the item can be measured reliably.</w:t>
                      </w:r>
                    </w:p>
                    <w:p w14:paraId="6C7EF278" w14:textId="77777777" w:rsidR="00D012A6" w:rsidRPr="00073311" w:rsidRDefault="00D012A6" w:rsidP="00D012A6">
                      <w:pPr>
                        <w:rPr>
                          <w:color w:val="FFFFFF" w:themeColor="background1"/>
                          <w14:textOutline w14:w="9525" w14:cap="rnd" w14:cmpd="sng" w14:algn="ctr">
                            <w14:noFill/>
                            <w14:prstDash w14:val="solid"/>
                            <w14:bevel/>
                          </w14:textOutline>
                        </w:rPr>
                      </w:pPr>
                    </w:p>
                    <w:p w14:paraId="5D28CE0B" w14:textId="77777777" w:rsidR="00D012A6" w:rsidRPr="003B0B4A" w:rsidRDefault="00D012A6" w:rsidP="003B0B4A">
                      <w:pPr>
                        <w:rPr>
                          <w:b/>
                          <w:bCs/>
                        </w:rPr>
                      </w:pPr>
                      <w:r w:rsidRPr="003B0B4A">
                        <w:rPr>
                          <w:b/>
                          <w:bCs/>
                        </w:rPr>
                        <w:t>Measurement</w:t>
                      </w:r>
                    </w:p>
                    <w:p w14:paraId="01755DEE" w14:textId="77777777" w:rsidR="00D012A6" w:rsidRPr="00D53931" w:rsidRDefault="00D012A6" w:rsidP="00D012A6">
                      <w:pPr>
                        <w:rPr>
                          <w:color w:val="FFFFFF" w:themeColor="background1"/>
                        </w:rPr>
                      </w:pPr>
                      <w:r w:rsidRPr="00D53931">
                        <w:rPr>
                          <w:color w:val="FFFFFF" w:themeColor="background1"/>
                        </w:rPr>
                        <w:t>Highways infrastructure assets are generally measured at depreciated historical cost. However, this is a modified form of historical cost – opening balances for highways infrastructure assets were originally recorded in balance sheets at amounts of capital undischarged for sums borrowed as at 1 April 1994 England,  which was deemed at that time to be historical cost.</w:t>
                      </w:r>
                    </w:p>
                    <w:p w14:paraId="0EA13673" w14:textId="77777777" w:rsidR="00D012A6" w:rsidRPr="00D53931" w:rsidRDefault="00D012A6" w:rsidP="00D012A6">
                      <w:pPr>
                        <w:rPr>
                          <w:color w:val="FFFFFF" w:themeColor="background1"/>
                        </w:rPr>
                      </w:pPr>
                      <w:r w:rsidRPr="00D53931">
                        <w:rPr>
                          <w:color w:val="FFFFFF" w:themeColor="background1"/>
                        </w:rPr>
                        <w:t xml:space="preserve">Where impairment losses are identified, they are accounted for by the carrying amount of the asset being written down to the recoverable amount. </w:t>
                      </w:r>
                    </w:p>
                    <w:p w14:paraId="59B29C17" w14:textId="77777777" w:rsidR="00D012A6" w:rsidRPr="00CD1698" w:rsidRDefault="00D012A6" w:rsidP="00D012A6">
                      <w:pPr>
                        <w:rPr>
                          <w:color w:val="FFFFFF" w:themeColor="background1"/>
                        </w:rPr>
                      </w:pPr>
                    </w:p>
                  </w:txbxContent>
                </v:textbox>
                <w10:anchorlock/>
              </v:shape>
            </w:pict>
          </mc:Fallback>
        </mc:AlternateContent>
      </w:r>
      <w:r w:rsidR="0065753C">
        <w:rPr>
          <w:b/>
          <w:bCs/>
          <w:sz w:val="24"/>
          <w:szCs w:val="24"/>
        </w:rPr>
        <w:tab/>
      </w:r>
      <w:r w:rsidR="0077304B">
        <w:rPr>
          <w:noProof/>
        </w:rPr>
        <mc:AlternateContent>
          <mc:Choice Requires="wps">
            <w:drawing>
              <wp:inline distT="0" distB="0" distL="0" distR="0" wp14:anchorId="3A3A62ED" wp14:editId="6CF1E1D5">
                <wp:extent cx="2880000" cy="5328000"/>
                <wp:effectExtent l="0" t="0" r="15875" b="25400"/>
                <wp:docPr id="456" name="Text Box 456"/>
                <wp:cNvGraphicFramePr/>
                <a:graphic xmlns:a="http://schemas.openxmlformats.org/drawingml/2006/main">
                  <a:graphicData uri="http://schemas.microsoft.com/office/word/2010/wordprocessingShape">
                    <wps:wsp>
                      <wps:cNvSpPr txBox="1"/>
                      <wps:spPr>
                        <a:xfrm>
                          <a:off x="0" y="0"/>
                          <a:ext cx="2880000" cy="5328000"/>
                        </a:xfrm>
                        <a:prstGeom prst="rect">
                          <a:avLst/>
                        </a:prstGeom>
                        <a:solidFill>
                          <a:schemeClr val="tx1"/>
                        </a:solidFill>
                        <a:ln w="6350">
                          <a:solidFill>
                            <a:prstClr val="black"/>
                          </a:solidFill>
                        </a:ln>
                      </wps:spPr>
                      <wps:txbx>
                        <w:txbxContent>
                          <w:p w14:paraId="0A264C1B" w14:textId="77777777" w:rsidR="0077304B" w:rsidRPr="001F6D7D" w:rsidRDefault="0077304B" w:rsidP="0077304B">
                            <w:pPr>
                              <w:rPr>
                                <w:color w:val="FFFFFF" w:themeColor="background1"/>
                              </w:rPr>
                            </w:pPr>
                            <w:r w:rsidRPr="00D53931">
                              <w:rPr>
                                <w:color w:val="FFFFFF" w:themeColor="background1"/>
                              </w:rPr>
                              <w:t>Medway Council was formed in 1998 from predecessor authorities, Gillingham Borough Council, Kent County Council (Medway Area) and Rochester Upon Medway City Council. As a highways authority, Kent Coun</w:t>
                            </w:r>
                            <w:r>
                              <w:rPr>
                                <w:color w:val="FFFFFF" w:themeColor="background1"/>
                              </w:rPr>
                              <w:t>t</w:t>
                            </w:r>
                            <w:r w:rsidRPr="00D53931">
                              <w:rPr>
                                <w:color w:val="FFFFFF" w:themeColor="background1"/>
                              </w:rPr>
                              <w:t xml:space="preserve">y Council transferred a value of Infrastructure Assets on their balance sheet using an agreed percentage of those overall assets considered to equate to those </w:t>
                            </w:r>
                            <w:r>
                              <w:t>within the Medway area.</w:t>
                            </w:r>
                          </w:p>
                          <w:p w14:paraId="7A4266D2" w14:textId="77777777" w:rsidR="0077304B" w:rsidRDefault="0077304B" w:rsidP="0077304B"/>
                          <w:p w14:paraId="606F7D46" w14:textId="77777777" w:rsidR="0077304B" w:rsidRPr="003B0B4A" w:rsidRDefault="0077304B" w:rsidP="003B0B4A">
                            <w:pPr>
                              <w:rPr>
                                <w:b/>
                                <w:bCs/>
                              </w:rPr>
                            </w:pPr>
                            <w:r w:rsidRPr="003B0B4A">
                              <w:rPr>
                                <w:b/>
                                <w:bCs/>
                              </w:rPr>
                              <w:t>Depreciation</w:t>
                            </w:r>
                          </w:p>
                          <w:p w14:paraId="3025D15B" w14:textId="77777777" w:rsidR="0077304B" w:rsidRDefault="0077304B" w:rsidP="0077304B">
                            <w:r>
                              <w:t>Depreciation is provided on the parts of the highways network infrastructure assets that are subject to deterioration or depletion and by the systematic allocation of their depreciable amounts over their useful lives. Depreciation is charged on a straight-line basis.</w:t>
                            </w:r>
                          </w:p>
                          <w:p w14:paraId="35DD4B41" w14:textId="77777777" w:rsidR="0077304B" w:rsidRDefault="0077304B" w:rsidP="0077304B">
                            <w:r>
                              <w:t xml:space="preserve">Annual depreciation is the depreciation amount allocated each year. </w:t>
                            </w:r>
                          </w:p>
                          <w:p w14:paraId="059CC320" w14:textId="77777777" w:rsidR="0077304B" w:rsidRDefault="0077304B" w:rsidP="0077304B">
                            <w:r>
                              <w:t>Useful economic lives (UEL) of the various parts of the highways network are assessed by the Chief Highways Engineer using industry standards where applicable as follows:</w:t>
                            </w:r>
                          </w:p>
                          <w:p w14:paraId="69F6532D" w14:textId="77777777" w:rsidR="0077304B" w:rsidRDefault="0077304B" w:rsidP="0077304B">
                            <w:pPr>
                              <w:rPr>
                                <w:u w:val="single"/>
                              </w:rPr>
                            </w:pPr>
                            <w:r w:rsidRPr="00925480">
                              <w:rPr>
                                <w:u w:val="single"/>
                              </w:rPr>
                              <w:t>Part of Highways network</w:t>
                            </w:r>
                            <w:r>
                              <w:tab/>
                            </w:r>
                            <w:r w:rsidRPr="00925480">
                              <w:rPr>
                                <w:u w:val="single"/>
                              </w:rPr>
                              <w:t>UEL</w:t>
                            </w:r>
                          </w:p>
                          <w:p w14:paraId="29E1DA2A" w14:textId="77777777" w:rsidR="0077304B" w:rsidRDefault="0077304B" w:rsidP="0077304B">
                            <w:r>
                              <w:t>Carriageways</w:t>
                            </w:r>
                            <w:r>
                              <w:tab/>
                            </w:r>
                            <w:r>
                              <w:tab/>
                            </w:r>
                            <w:r>
                              <w:tab/>
                              <w:t>20 Years</w:t>
                            </w:r>
                          </w:p>
                          <w:p w14:paraId="587B378D" w14:textId="77777777" w:rsidR="0077304B" w:rsidRDefault="0077304B" w:rsidP="0077304B">
                            <w:r>
                              <w:t>Footways and Cycle tracks</w:t>
                            </w:r>
                            <w:r>
                              <w:tab/>
                              <w:t>50 Years</w:t>
                            </w:r>
                          </w:p>
                          <w:p w14:paraId="0A0F0234" w14:textId="77777777" w:rsidR="0077304B" w:rsidRDefault="0077304B" w:rsidP="0077304B">
                            <w:r>
                              <w:t>(attached to carriageway or segregated)</w:t>
                            </w:r>
                          </w:p>
                          <w:p w14:paraId="7CD44088" w14:textId="77777777" w:rsidR="0077304B" w:rsidRDefault="0077304B" w:rsidP="0077304B">
                            <w:r>
                              <w:t>Structures</w:t>
                            </w:r>
                            <w:r>
                              <w:tab/>
                            </w:r>
                            <w:r>
                              <w:tab/>
                            </w:r>
                            <w:r>
                              <w:tab/>
                              <w:t>120 Years</w:t>
                            </w:r>
                          </w:p>
                          <w:p w14:paraId="75BC91B9" w14:textId="77777777" w:rsidR="0077304B" w:rsidRDefault="0077304B" w:rsidP="0077304B">
                            <w:r>
                              <w:t>Street Lighting</w:t>
                            </w:r>
                            <w:r>
                              <w:tab/>
                            </w:r>
                            <w:r>
                              <w:tab/>
                            </w:r>
                            <w:r>
                              <w:tab/>
                              <w:t>43 Years</w:t>
                            </w:r>
                          </w:p>
                          <w:p w14:paraId="5E2F4AD6" w14:textId="77777777" w:rsidR="0077304B" w:rsidRDefault="0077304B" w:rsidP="0077304B">
                            <w:r>
                              <w:t>Street Furniture</w:t>
                            </w:r>
                            <w:r>
                              <w:tab/>
                            </w:r>
                            <w:r>
                              <w:tab/>
                            </w:r>
                            <w:r>
                              <w:tab/>
                              <w:t>40 Years</w:t>
                            </w:r>
                          </w:p>
                          <w:p w14:paraId="5756CB7B" w14:textId="77777777" w:rsidR="0077304B" w:rsidRPr="001F6D7D" w:rsidRDefault="0077304B" w:rsidP="0077304B">
                            <w:r>
                              <w:t>Traffic management Systems</w:t>
                            </w:r>
                            <w:r>
                              <w:tab/>
                              <w:t>20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A3A62ED" id="Text Box 456" o:spid="_x0000_s1078" type="#_x0000_t202" style="width:226.75pt;height:41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" fillcolor="black [3213]" strokeweight=".5pt">
                <v:textbox>
                  <w:txbxContent>
                    <w:p w14:paraId="0A264C1B" w14:textId="77777777" w:rsidR="0077304B" w:rsidRPr="001F6D7D" w:rsidRDefault="0077304B" w:rsidP="0077304B">
                      <w:pPr>
                        <w:rPr>
                          <w:color w:val="FFFFFF" w:themeColor="background1"/>
                        </w:rPr>
                      </w:pPr>
                      <w:r w:rsidRPr="00D53931">
                        <w:rPr>
                          <w:color w:val="FFFFFF" w:themeColor="background1"/>
                        </w:rPr>
                        <w:t>Medway Council was formed in 1998 from predecessor authorities, Gillingham Borough Council, Kent County Council (Medway Area) and Rochester Upon Medway City Council. As a highways authority, Kent Coun</w:t>
                      </w:r>
                      <w:r>
                        <w:rPr>
                          <w:color w:val="FFFFFF" w:themeColor="background1"/>
                        </w:rPr>
                        <w:t>t</w:t>
                      </w:r>
                      <w:r w:rsidRPr="00D53931">
                        <w:rPr>
                          <w:color w:val="FFFFFF" w:themeColor="background1"/>
                        </w:rPr>
                        <w:t xml:space="preserve">y Council transferred a value of Infrastructure Assets on their balance sheet using an agreed percentage of those overall assets considered to equate to those </w:t>
                      </w:r>
                      <w:r>
                        <w:t>within the Medway area.</w:t>
                      </w:r>
                    </w:p>
                    <w:p w14:paraId="7A4266D2" w14:textId="77777777" w:rsidR="0077304B" w:rsidRDefault="0077304B" w:rsidP="0077304B"/>
                    <w:p w14:paraId="606F7D46" w14:textId="77777777" w:rsidR="0077304B" w:rsidRPr="003B0B4A" w:rsidRDefault="0077304B" w:rsidP="003B0B4A">
                      <w:pPr>
                        <w:rPr>
                          <w:b/>
                          <w:bCs/>
                        </w:rPr>
                      </w:pPr>
                      <w:r w:rsidRPr="003B0B4A">
                        <w:rPr>
                          <w:b/>
                          <w:bCs/>
                        </w:rPr>
                        <w:t>Depreciation</w:t>
                      </w:r>
                    </w:p>
                    <w:p w14:paraId="3025D15B" w14:textId="77777777" w:rsidR="0077304B" w:rsidRDefault="0077304B" w:rsidP="0077304B">
                      <w:r>
                        <w:t>Depreciation is provided on the parts of the highways network infrastructure assets that are subject to deterioration or depletion and by the systematic allocation of their depreciable amounts over their useful lives. Depreciation is charged on a straight-line basis.</w:t>
                      </w:r>
                    </w:p>
                    <w:p w14:paraId="35DD4B41" w14:textId="77777777" w:rsidR="0077304B" w:rsidRDefault="0077304B" w:rsidP="0077304B">
                      <w:r>
                        <w:t xml:space="preserve">Annual depreciation is the depreciation amount allocated each year. </w:t>
                      </w:r>
                    </w:p>
                    <w:p w14:paraId="059CC320" w14:textId="77777777" w:rsidR="0077304B" w:rsidRDefault="0077304B" w:rsidP="0077304B">
                      <w:r>
                        <w:t>Useful economic lives (UEL) of the various parts of the highways network are assessed by the Chief Highways Engineer using industry standards where applicable as follows:</w:t>
                      </w:r>
                    </w:p>
                    <w:p w14:paraId="69F6532D" w14:textId="77777777" w:rsidR="0077304B" w:rsidRDefault="0077304B" w:rsidP="0077304B">
                      <w:pPr>
                        <w:rPr>
                          <w:u w:val="single"/>
                        </w:rPr>
                      </w:pPr>
                      <w:r w:rsidRPr="00925480">
                        <w:rPr>
                          <w:u w:val="single"/>
                        </w:rPr>
                        <w:t>Part of Highways network</w:t>
                      </w:r>
                      <w:r>
                        <w:tab/>
                      </w:r>
                      <w:r w:rsidRPr="00925480">
                        <w:rPr>
                          <w:u w:val="single"/>
                        </w:rPr>
                        <w:t>UEL</w:t>
                      </w:r>
                    </w:p>
                    <w:p w14:paraId="29E1DA2A" w14:textId="77777777" w:rsidR="0077304B" w:rsidRDefault="0077304B" w:rsidP="0077304B">
                      <w:r>
                        <w:t>Carriageways</w:t>
                      </w:r>
                      <w:r>
                        <w:tab/>
                      </w:r>
                      <w:r>
                        <w:tab/>
                      </w:r>
                      <w:r>
                        <w:tab/>
                        <w:t>20 Years</w:t>
                      </w:r>
                    </w:p>
                    <w:p w14:paraId="587B378D" w14:textId="77777777" w:rsidR="0077304B" w:rsidRDefault="0077304B" w:rsidP="0077304B">
                      <w:r>
                        <w:t>Footways and Cycle tracks</w:t>
                      </w:r>
                      <w:r>
                        <w:tab/>
                        <w:t>50 Years</w:t>
                      </w:r>
                    </w:p>
                    <w:p w14:paraId="0A0F0234" w14:textId="77777777" w:rsidR="0077304B" w:rsidRDefault="0077304B" w:rsidP="0077304B">
                      <w:r>
                        <w:t>(attached to carriageway or segregated)</w:t>
                      </w:r>
                    </w:p>
                    <w:p w14:paraId="7CD44088" w14:textId="77777777" w:rsidR="0077304B" w:rsidRDefault="0077304B" w:rsidP="0077304B">
                      <w:r>
                        <w:t>Structures</w:t>
                      </w:r>
                      <w:r>
                        <w:tab/>
                      </w:r>
                      <w:r>
                        <w:tab/>
                      </w:r>
                      <w:r>
                        <w:tab/>
                        <w:t>120 Years</w:t>
                      </w:r>
                    </w:p>
                    <w:p w14:paraId="75BC91B9" w14:textId="77777777" w:rsidR="0077304B" w:rsidRDefault="0077304B" w:rsidP="0077304B">
                      <w:r>
                        <w:t>Street Lighting</w:t>
                      </w:r>
                      <w:r>
                        <w:tab/>
                      </w:r>
                      <w:r>
                        <w:tab/>
                      </w:r>
                      <w:r>
                        <w:tab/>
                        <w:t>43 Years</w:t>
                      </w:r>
                    </w:p>
                    <w:p w14:paraId="5E2F4AD6" w14:textId="77777777" w:rsidR="0077304B" w:rsidRDefault="0077304B" w:rsidP="0077304B">
                      <w:r>
                        <w:t>Street Furniture</w:t>
                      </w:r>
                      <w:r>
                        <w:tab/>
                      </w:r>
                      <w:r>
                        <w:tab/>
                      </w:r>
                      <w:r>
                        <w:tab/>
                        <w:t>40 Years</w:t>
                      </w:r>
                    </w:p>
                    <w:p w14:paraId="5756CB7B" w14:textId="77777777" w:rsidR="0077304B" w:rsidRPr="001F6D7D" w:rsidRDefault="0077304B" w:rsidP="0077304B">
                      <w:r>
                        <w:t>Traffic management Systems</w:t>
                      </w:r>
                      <w:r>
                        <w:tab/>
                        <w:t>20 Years</w:t>
                      </w:r>
                    </w:p>
                  </w:txbxContent>
                </v:textbox>
                <w10:anchorlock/>
              </v:shape>
            </w:pict>
          </mc:Fallback>
        </mc:AlternateContent>
      </w:r>
      <w:r w:rsidR="0065753C">
        <w:rPr>
          <w:b/>
          <w:bCs/>
          <w:sz w:val="24"/>
          <w:szCs w:val="24"/>
        </w:rPr>
        <w:tab/>
      </w:r>
      <w:r w:rsidR="007F2D42">
        <w:rPr>
          <w:noProof/>
        </w:rPr>
        <mc:AlternateContent>
          <mc:Choice Requires="wps">
            <w:drawing>
              <wp:inline distT="0" distB="0" distL="0" distR="0" wp14:anchorId="67377122" wp14:editId="54FC1957">
                <wp:extent cx="2880000" cy="5328000"/>
                <wp:effectExtent l="0" t="0" r="15875" b="25400"/>
                <wp:docPr id="458" name="Text Box 458"/>
                <wp:cNvGraphicFramePr/>
                <a:graphic xmlns:a="http://schemas.openxmlformats.org/drawingml/2006/main">
                  <a:graphicData uri="http://schemas.microsoft.com/office/word/2010/wordprocessingShape">
                    <wps:wsp>
                      <wps:cNvSpPr txBox="1"/>
                      <wps:spPr>
                        <a:xfrm>
                          <a:off x="0" y="0"/>
                          <a:ext cx="2880000" cy="5328000"/>
                        </a:xfrm>
                        <a:prstGeom prst="rect">
                          <a:avLst/>
                        </a:prstGeom>
                        <a:solidFill>
                          <a:schemeClr val="tx1"/>
                        </a:solidFill>
                        <a:ln w="6350">
                          <a:solidFill>
                            <a:prstClr val="black"/>
                          </a:solidFill>
                        </a:ln>
                      </wps:spPr>
                      <wps:txbx>
                        <w:txbxContent>
                          <w:p w14:paraId="6C337A65" w14:textId="77777777" w:rsidR="007F2D42" w:rsidRPr="003B0B4A" w:rsidRDefault="007F2D42" w:rsidP="003B0B4A">
                            <w:pPr>
                              <w:rPr>
                                <w:b/>
                                <w:bCs/>
                              </w:rPr>
                            </w:pPr>
                            <w:r w:rsidRPr="003B0B4A">
                              <w:rPr>
                                <w:b/>
                                <w:bCs/>
                              </w:rPr>
                              <w:t>Disposals and derecognition</w:t>
                            </w:r>
                          </w:p>
                          <w:p w14:paraId="0DEB5F78" w14:textId="77777777" w:rsidR="007F2D42" w:rsidRDefault="007F2D42" w:rsidP="007F2D42">
                            <w:r>
                              <w:t>When a component of the network is disposed of or decommissioned, the carrying amount of the component in the Balance Sheet is written off to the ‘Other operating expenditure’ line in the Comprehensive Income and Expenditure Statement as part of the gain or loss on disposal.</w:t>
                            </w:r>
                          </w:p>
                          <w:p w14:paraId="19BA2BEE" w14:textId="77777777" w:rsidR="007F2D42" w:rsidRDefault="007F2D42" w:rsidP="007F2D42"/>
                          <w:p w14:paraId="1633F8D2" w14:textId="253B6C0A" w:rsidR="007F2D42" w:rsidRDefault="007F2D42" w:rsidP="007F2D42">
                            <w:r w:rsidRPr="00361EC5">
                              <w:t>Receipts from disposals (if any) are credited to the same line in the Comprehensive Income and</w:t>
                            </w:r>
                            <w:r>
                              <w:t xml:space="preserve"> Expenditure Statement, also as part of the gain or loss on disposal (</w:t>
                            </w:r>
                            <w:r w:rsidR="00635438">
                              <w:t>i.e.</w:t>
                            </w:r>
                            <w:r>
                              <w:t xml:space="preserve"> netted off against the carrying value of the asset at the time of disposal). The written-off amounts of disposals are not a charge against council tax, as the cost of noncurrent assets is fully provided for under separate arrangements for capital financing. Amounts are transferred to the capital adjustment account from the General Fund Balance in the Movement in Reserves Statement.</w:t>
                            </w:r>
                          </w:p>
                          <w:p w14:paraId="62DD3BF8" w14:textId="77777777" w:rsidR="007F2D42" w:rsidRPr="00CD1698" w:rsidRDefault="007F2D42" w:rsidP="007F2D42">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7377122" id="Text Box 458" o:spid="_x0000_s1079" type="#_x0000_t202" style="width:226.75pt;height:41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" fillcolor="black [3213]" strokeweight=".5pt">
                <v:textbox>
                  <w:txbxContent>
                    <w:p w14:paraId="6C337A65" w14:textId="77777777" w:rsidR="007F2D42" w:rsidRPr="003B0B4A" w:rsidRDefault="007F2D42" w:rsidP="003B0B4A">
                      <w:pPr>
                        <w:rPr>
                          <w:b/>
                          <w:bCs/>
                        </w:rPr>
                      </w:pPr>
                      <w:r w:rsidRPr="003B0B4A">
                        <w:rPr>
                          <w:b/>
                          <w:bCs/>
                        </w:rPr>
                        <w:t>Disposals and derecognition</w:t>
                      </w:r>
                    </w:p>
                    <w:p w14:paraId="0DEB5F78" w14:textId="77777777" w:rsidR="007F2D42" w:rsidRDefault="007F2D42" w:rsidP="007F2D42">
                      <w:r>
                        <w:t>When a component of the network is disposed of or decommissioned, the carrying amount of the component in the Balance Sheet is written off to the ‘Other operating expenditure’ line in the Comprehensive Income and Expenditure Statement as part of the gain or loss on disposal.</w:t>
                      </w:r>
                    </w:p>
                    <w:p w14:paraId="19BA2BEE" w14:textId="77777777" w:rsidR="007F2D42" w:rsidRDefault="007F2D42" w:rsidP="007F2D42"/>
                    <w:p w14:paraId="1633F8D2" w14:textId="253B6C0A" w:rsidR="007F2D42" w:rsidRDefault="007F2D42" w:rsidP="007F2D42">
                      <w:r w:rsidRPr="00361EC5">
                        <w:t>Receipts from disposals (if any) are credited to the same line in the Comprehensive Income and</w:t>
                      </w:r>
                      <w:r>
                        <w:t xml:space="preserve"> Expenditure Statement, also as part of the gain or loss on disposal (</w:t>
                      </w:r>
                      <w:r w:rsidR="00635438">
                        <w:t>i.e.</w:t>
                      </w:r>
                      <w:r>
                        <w:t xml:space="preserve"> netted off against the carrying value of the asset at the time of disposal). The written-off amounts of disposals are not a charge against council tax, as the cost of noncurrent assets is fully provided for under separate arrangements for capital financing. Amounts are transferred to the capital adjustment account from the General Fund Balance in the Movement in Reserves Statement.</w:t>
                      </w:r>
                    </w:p>
                    <w:p w14:paraId="62DD3BF8" w14:textId="77777777" w:rsidR="007F2D42" w:rsidRPr="00CD1698" w:rsidRDefault="007F2D42" w:rsidP="007F2D42">
                      <w:pPr>
                        <w:rPr>
                          <w:color w:val="FFFFFF" w:themeColor="background1"/>
                        </w:rPr>
                      </w:pPr>
                    </w:p>
                  </w:txbxContent>
                </v:textbox>
                <w10:anchorlock/>
              </v:shape>
            </w:pict>
          </mc:Fallback>
        </mc:AlternateContent>
      </w:r>
    </w:p>
    <w:p w14:paraId="58B66EFA" w14:textId="3E0D6C17" w:rsidR="00545BD2" w:rsidRDefault="00545BD2" w:rsidP="00A22845">
      <w:r>
        <w:br w:type="page"/>
      </w:r>
    </w:p>
    <w:p w14:paraId="485754CD" w14:textId="77777777" w:rsidR="00704620" w:rsidRDefault="00226A55" w:rsidP="00704620">
      <w:pPr>
        <w:pStyle w:val="Heading1"/>
      </w:pPr>
      <w:r>
        <w:lastRenderedPageBreak/>
        <w:t xml:space="preserve"> </w:t>
      </w:r>
      <w:bookmarkStart w:id="126" w:name="_Toc157417550"/>
      <w:r w:rsidR="00704620" w:rsidRPr="00102DBF">
        <w:t>Note 21. Property, Plant &amp; Equipment</w:t>
      </w:r>
      <w:r w:rsidR="00704620">
        <w:t xml:space="preserve"> (continued)</w:t>
      </w:r>
      <w:bookmarkEnd w:id="126"/>
    </w:p>
    <w:tbl>
      <w:tblPr>
        <w:tblStyle w:val="TableGrid"/>
        <w:tblW w:w="10580" w:type="dxa"/>
        <w:tblLook w:val="04A0" w:firstRow="1" w:lastRow="0" w:firstColumn="1" w:lastColumn="0" w:noHBand="0" w:noVBand="1"/>
        <w:tblDescription w:val="Table detailing Infrastructure Assets for 2020/21 and comparator date for 2019/20"/>
      </w:tblPr>
      <w:tblGrid>
        <w:gridCol w:w="7696"/>
        <w:gridCol w:w="1452"/>
        <w:gridCol w:w="1432"/>
      </w:tblGrid>
      <w:tr w:rsidR="00976174" w:rsidRPr="00DE3BD7" w14:paraId="51EA1B99" w14:textId="77777777" w:rsidTr="00C4198A">
        <w:trPr>
          <w:trHeight w:val="260"/>
        </w:trPr>
        <w:tc>
          <w:tcPr>
            <w:tcW w:w="7696" w:type="dxa"/>
            <w:noWrap/>
            <w:hideMark/>
          </w:tcPr>
          <w:p w14:paraId="70E1AF3E" w14:textId="77777777" w:rsidR="00976174" w:rsidRPr="00DE3BD7" w:rsidRDefault="00976174" w:rsidP="006014C8">
            <w:pPr>
              <w:spacing w:before="0" w:after="0"/>
              <w:rPr>
                <w:rFonts w:eastAsia="Times New Roman"/>
                <w:color w:val="09436F"/>
                <w:lang w:eastAsia="en-GB"/>
              </w:rPr>
            </w:pPr>
            <w:r w:rsidRPr="00DE3BD7">
              <w:rPr>
                <w:rFonts w:eastAsia="Times New Roman"/>
                <w:color w:val="09436F"/>
                <w:lang w:eastAsia="en-GB"/>
              </w:rPr>
              <w:t> </w:t>
            </w:r>
          </w:p>
        </w:tc>
        <w:tc>
          <w:tcPr>
            <w:tcW w:w="1452" w:type="dxa"/>
            <w:hideMark/>
          </w:tcPr>
          <w:p w14:paraId="1D0CDF3A" w14:textId="77777777" w:rsidR="00976174" w:rsidRPr="00DE3BD7" w:rsidRDefault="00976174" w:rsidP="006014C8">
            <w:pPr>
              <w:spacing w:before="0" w:after="0"/>
              <w:rPr>
                <w:rFonts w:eastAsia="Times New Roman"/>
                <w:b/>
                <w:bCs/>
                <w:lang w:eastAsia="en-GB"/>
              </w:rPr>
            </w:pPr>
            <w:r w:rsidRPr="00DE3BD7">
              <w:rPr>
                <w:rFonts w:eastAsia="Times New Roman"/>
                <w:b/>
                <w:bCs/>
                <w:lang w:eastAsia="en-GB"/>
              </w:rPr>
              <w:t>2019/20</w:t>
            </w:r>
          </w:p>
        </w:tc>
        <w:tc>
          <w:tcPr>
            <w:tcW w:w="1432" w:type="dxa"/>
            <w:hideMark/>
          </w:tcPr>
          <w:p w14:paraId="11DC77BC" w14:textId="6DA33DE3" w:rsidR="00976174" w:rsidRPr="00DE3BD7" w:rsidRDefault="00EC030D" w:rsidP="006014C8">
            <w:pPr>
              <w:spacing w:before="0" w:after="0"/>
              <w:rPr>
                <w:rFonts w:eastAsia="Times New Roman"/>
                <w:b/>
                <w:bCs/>
                <w:lang w:eastAsia="en-GB"/>
              </w:rPr>
            </w:pPr>
            <w:r>
              <w:rPr>
                <w:rFonts w:eastAsia="Times New Roman"/>
                <w:b/>
                <w:bCs/>
                <w:lang w:eastAsia="en-GB"/>
              </w:rPr>
              <w:t>2019/20</w:t>
            </w:r>
          </w:p>
        </w:tc>
      </w:tr>
      <w:tr w:rsidR="00976174" w:rsidRPr="00DE3BD7" w14:paraId="45E31568" w14:textId="77777777" w:rsidTr="00C4198A">
        <w:trPr>
          <w:trHeight w:val="260"/>
        </w:trPr>
        <w:tc>
          <w:tcPr>
            <w:tcW w:w="7696" w:type="dxa"/>
            <w:noWrap/>
            <w:hideMark/>
          </w:tcPr>
          <w:p w14:paraId="1D318E2E" w14:textId="77777777" w:rsidR="00976174" w:rsidRPr="00DE3BD7" w:rsidRDefault="00976174" w:rsidP="006014C8">
            <w:pPr>
              <w:spacing w:before="0" w:after="0"/>
              <w:rPr>
                <w:rFonts w:eastAsia="Times New Roman"/>
                <w:color w:val="09436F"/>
                <w:lang w:eastAsia="en-GB"/>
              </w:rPr>
            </w:pPr>
            <w:r w:rsidRPr="00DE3BD7">
              <w:rPr>
                <w:rFonts w:eastAsia="Times New Roman"/>
                <w:color w:val="09436F"/>
                <w:lang w:eastAsia="en-GB"/>
              </w:rPr>
              <w:t> </w:t>
            </w:r>
          </w:p>
        </w:tc>
        <w:tc>
          <w:tcPr>
            <w:tcW w:w="1452" w:type="dxa"/>
            <w:hideMark/>
          </w:tcPr>
          <w:p w14:paraId="11284D23" w14:textId="77777777" w:rsidR="00976174" w:rsidRPr="00DE3BD7" w:rsidRDefault="00976174" w:rsidP="006014C8">
            <w:pPr>
              <w:spacing w:before="0" w:after="0"/>
              <w:rPr>
                <w:rFonts w:eastAsia="Times New Roman"/>
                <w:b/>
                <w:bCs/>
                <w:lang w:eastAsia="en-GB"/>
              </w:rPr>
            </w:pPr>
            <w:r w:rsidRPr="00DE3BD7">
              <w:rPr>
                <w:rFonts w:eastAsia="Times New Roman"/>
                <w:b/>
                <w:bCs/>
                <w:lang w:eastAsia="en-GB"/>
              </w:rPr>
              <w:t>£'000</w:t>
            </w:r>
          </w:p>
        </w:tc>
        <w:tc>
          <w:tcPr>
            <w:tcW w:w="1432" w:type="dxa"/>
            <w:hideMark/>
          </w:tcPr>
          <w:p w14:paraId="5223E3B2" w14:textId="77777777" w:rsidR="00976174" w:rsidRPr="00DE3BD7" w:rsidRDefault="00976174" w:rsidP="006014C8">
            <w:pPr>
              <w:spacing w:before="0" w:after="0"/>
              <w:rPr>
                <w:rFonts w:eastAsia="Times New Roman"/>
                <w:b/>
                <w:bCs/>
                <w:lang w:eastAsia="en-GB"/>
              </w:rPr>
            </w:pPr>
            <w:r w:rsidRPr="00DE3BD7">
              <w:rPr>
                <w:rFonts w:eastAsia="Times New Roman"/>
                <w:b/>
                <w:bCs/>
                <w:lang w:eastAsia="en-GB"/>
              </w:rPr>
              <w:t>£'000</w:t>
            </w:r>
          </w:p>
        </w:tc>
      </w:tr>
      <w:tr w:rsidR="00976174" w:rsidRPr="00DE3BD7" w14:paraId="4DB08AB9" w14:textId="77777777" w:rsidTr="00C4198A">
        <w:trPr>
          <w:trHeight w:val="250"/>
        </w:trPr>
        <w:tc>
          <w:tcPr>
            <w:tcW w:w="7696" w:type="dxa"/>
            <w:hideMark/>
          </w:tcPr>
          <w:p w14:paraId="33B90648" w14:textId="77777777" w:rsidR="00976174" w:rsidRPr="00DE3BD7" w:rsidRDefault="00976174" w:rsidP="006014C8">
            <w:pPr>
              <w:spacing w:before="0" w:after="0"/>
              <w:rPr>
                <w:rFonts w:eastAsia="Times New Roman"/>
                <w:lang w:eastAsia="en-GB"/>
              </w:rPr>
            </w:pPr>
            <w:r w:rsidRPr="00DE3BD7">
              <w:rPr>
                <w:rFonts w:eastAsia="Times New Roman"/>
                <w:lang w:eastAsia="en-GB"/>
              </w:rPr>
              <w:t>Net book value (modified historical cost) at 1 April</w:t>
            </w:r>
          </w:p>
        </w:tc>
        <w:tc>
          <w:tcPr>
            <w:tcW w:w="1452" w:type="dxa"/>
            <w:hideMark/>
          </w:tcPr>
          <w:p w14:paraId="5C32C747" w14:textId="77777777" w:rsidR="00976174" w:rsidRPr="00DE3BD7" w:rsidRDefault="00976174" w:rsidP="006014C8">
            <w:pPr>
              <w:spacing w:before="0" w:after="0"/>
              <w:rPr>
                <w:rFonts w:eastAsia="Times New Roman"/>
                <w:lang w:eastAsia="en-GB"/>
              </w:rPr>
            </w:pPr>
            <w:r w:rsidRPr="00DE3BD7">
              <w:rPr>
                <w:rFonts w:eastAsia="Times New Roman"/>
                <w:lang w:eastAsia="en-GB"/>
              </w:rPr>
              <w:t xml:space="preserve">132,769 </w:t>
            </w:r>
          </w:p>
        </w:tc>
        <w:tc>
          <w:tcPr>
            <w:tcW w:w="1432" w:type="dxa"/>
            <w:hideMark/>
          </w:tcPr>
          <w:p w14:paraId="2313E7CE" w14:textId="77777777" w:rsidR="00976174" w:rsidRPr="00DE3BD7" w:rsidRDefault="00976174" w:rsidP="006014C8">
            <w:pPr>
              <w:spacing w:before="0" w:after="0"/>
              <w:rPr>
                <w:rFonts w:eastAsia="Times New Roman"/>
                <w:lang w:eastAsia="en-GB"/>
              </w:rPr>
            </w:pPr>
            <w:r w:rsidRPr="00DE3BD7">
              <w:rPr>
                <w:rFonts w:eastAsia="Times New Roman"/>
                <w:lang w:eastAsia="en-GB"/>
              </w:rPr>
              <w:t xml:space="preserve">137,927 </w:t>
            </w:r>
          </w:p>
        </w:tc>
      </w:tr>
      <w:tr w:rsidR="00976174" w:rsidRPr="00DE3BD7" w14:paraId="044C6411" w14:textId="77777777" w:rsidTr="00C4198A">
        <w:trPr>
          <w:trHeight w:val="250"/>
        </w:trPr>
        <w:tc>
          <w:tcPr>
            <w:tcW w:w="7696" w:type="dxa"/>
            <w:hideMark/>
          </w:tcPr>
          <w:p w14:paraId="08C6C097" w14:textId="77777777" w:rsidR="00976174" w:rsidRPr="00DE3BD7" w:rsidRDefault="00976174" w:rsidP="006014C8">
            <w:pPr>
              <w:spacing w:before="0" w:after="0"/>
              <w:rPr>
                <w:rFonts w:eastAsia="Times New Roman"/>
                <w:lang w:eastAsia="en-GB"/>
              </w:rPr>
            </w:pPr>
            <w:r w:rsidRPr="00DE3BD7">
              <w:rPr>
                <w:rFonts w:eastAsia="Times New Roman"/>
                <w:lang w:eastAsia="en-GB"/>
              </w:rPr>
              <w:t>Additions</w:t>
            </w:r>
          </w:p>
        </w:tc>
        <w:tc>
          <w:tcPr>
            <w:tcW w:w="1452" w:type="dxa"/>
            <w:hideMark/>
          </w:tcPr>
          <w:p w14:paraId="4BD70B1D" w14:textId="77777777" w:rsidR="00976174" w:rsidRPr="00DE3BD7" w:rsidRDefault="00976174" w:rsidP="006014C8">
            <w:pPr>
              <w:spacing w:before="0" w:after="0"/>
              <w:rPr>
                <w:rFonts w:eastAsia="Times New Roman"/>
                <w:lang w:eastAsia="en-GB"/>
              </w:rPr>
            </w:pPr>
            <w:r w:rsidRPr="00DE3BD7">
              <w:rPr>
                <w:rFonts w:eastAsia="Times New Roman"/>
                <w:lang w:eastAsia="en-GB"/>
              </w:rPr>
              <w:t xml:space="preserve">13,783 </w:t>
            </w:r>
          </w:p>
        </w:tc>
        <w:tc>
          <w:tcPr>
            <w:tcW w:w="1432" w:type="dxa"/>
            <w:hideMark/>
          </w:tcPr>
          <w:p w14:paraId="13D24276" w14:textId="77777777" w:rsidR="00976174" w:rsidRPr="00DE3BD7" w:rsidRDefault="00976174" w:rsidP="006014C8">
            <w:pPr>
              <w:spacing w:before="0" w:after="0"/>
              <w:rPr>
                <w:rFonts w:eastAsia="Times New Roman"/>
                <w:lang w:eastAsia="en-GB"/>
              </w:rPr>
            </w:pPr>
            <w:r w:rsidRPr="00DE3BD7">
              <w:rPr>
                <w:rFonts w:eastAsia="Times New Roman"/>
                <w:lang w:eastAsia="en-GB"/>
              </w:rPr>
              <w:t xml:space="preserve">9,311 </w:t>
            </w:r>
          </w:p>
        </w:tc>
      </w:tr>
      <w:tr w:rsidR="00976174" w:rsidRPr="00DE3BD7" w14:paraId="7D89CD0C" w14:textId="77777777" w:rsidTr="00C4198A">
        <w:trPr>
          <w:trHeight w:val="250"/>
        </w:trPr>
        <w:tc>
          <w:tcPr>
            <w:tcW w:w="7696" w:type="dxa"/>
            <w:hideMark/>
          </w:tcPr>
          <w:p w14:paraId="01A78053" w14:textId="77777777" w:rsidR="00976174" w:rsidRPr="00DE3BD7" w:rsidRDefault="00976174" w:rsidP="006014C8">
            <w:pPr>
              <w:spacing w:before="0" w:after="0"/>
              <w:rPr>
                <w:rFonts w:eastAsia="Times New Roman"/>
                <w:lang w:eastAsia="en-GB"/>
              </w:rPr>
            </w:pPr>
            <w:r w:rsidRPr="00DE3BD7">
              <w:rPr>
                <w:rFonts w:eastAsia="Times New Roman"/>
                <w:lang w:eastAsia="en-GB"/>
              </w:rPr>
              <w:t>Derecognition</w:t>
            </w:r>
          </w:p>
        </w:tc>
        <w:tc>
          <w:tcPr>
            <w:tcW w:w="1452" w:type="dxa"/>
            <w:hideMark/>
          </w:tcPr>
          <w:p w14:paraId="11F2A0B6" w14:textId="77777777" w:rsidR="00976174" w:rsidRPr="00DE3BD7" w:rsidRDefault="00976174" w:rsidP="006014C8">
            <w:pPr>
              <w:spacing w:before="0" w:after="0"/>
              <w:rPr>
                <w:rFonts w:eastAsia="Times New Roman"/>
                <w:lang w:eastAsia="en-GB"/>
              </w:rPr>
            </w:pPr>
            <w:r w:rsidRPr="00DE3BD7">
              <w:rPr>
                <w:rFonts w:eastAsia="Times New Roman"/>
                <w:lang w:eastAsia="en-GB"/>
              </w:rPr>
              <w:t xml:space="preserve">0 </w:t>
            </w:r>
          </w:p>
        </w:tc>
        <w:tc>
          <w:tcPr>
            <w:tcW w:w="1432" w:type="dxa"/>
            <w:hideMark/>
          </w:tcPr>
          <w:p w14:paraId="240C0E35" w14:textId="77777777" w:rsidR="00976174" w:rsidRPr="00DE3BD7" w:rsidRDefault="00976174" w:rsidP="006014C8">
            <w:pPr>
              <w:spacing w:before="0" w:after="0"/>
              <w:rPr>
                <w:rFonts w:eastAsia="Times New Roman"/>
                <w:lang w:eastAsia="en-GB"/>
              </w:rPr>
            </w:pPr>
            <w:r w:rsidRPr="00DE3BD7">
              <w:rPr>
                <w:rFonts w:eastAsia="Times New Roman"/>
                <w:lang w:eastAsia="en-GB"/>
              </w:rPr>
              <w:t>(2,399)</w:t>
            </w:r>
          </w:p>
        </w:tc>
      </w:tr>
      <w:tr w:rsidR="00976174" w:rsidRPr="00DE3BD7" w14:paraId="3ECE4EEC" w14:textId="77777777" w:rsidTr="00C4198A">
        <w:trPr>
          <w:trHeight w:val="250"/>
        </w:trPr>
        <w:tc>
          <w:tcPr>
            <w:tcW w:w="7696" w:type="dxa"/>
            <w:hideMark/>
          </w:tcPr>
          <w:p w14:paraId="2A8C39FD" w14:textId="77777777" w:rsidR="00976174" w:rsidRPr="00DE3BD7" w:rsidRDefault="00976174" w:rsidP="006014C8">
            <w:pPr>
              <w:spacing w:before="0" w:after="0"/>
              <w:rPr>
                <w:rFonts w:eastAsia="Times New Roman"/>
                <w:lang w:eastAsia="en-GB"/>
              </w:rPr>
            </w:pPr>
            <w:r w:rsidRPr="00DE3BD7">
              <w:rPr>
                <w:rFonts w:eastAsia="Times New Roman"/>
                <w:lang w:eastAsia="en-GB"/>
              </w:rPr>
              <w:t>Depreciation</w:t>
            </w:r>
          </w:p>
        </w:tc>
        <w:tc>
          <w:tcPr>
            <w:tcW w:w="1452" w:type="dxa"/>
            <w:hideMark/>
          </w:tcPr>
          <w:p w14:paraId="60995B13" w14:textId="77777777" w:rsidR="00976174" w:rsidRPr="00DE3BD7" w:rsidRDefault="00976174" w:rsidP="006014C8">
            <w:pPr>
              <w:spacing w:before="0" w:after="0"/>
              <w:rPr>
                <w:rFonts w:eastAsia="Times New Roman"/>
                <w:lang w:eastAsia="en-GB"/>
              </w:rPr>
            </w:pPr>
            <w:r w:rsidRPr="00DE3BD7">
              <w:rPr>
                <w:rFonts w:eastAsia="Times New Roman"/>
                <w:lang w:eastAsia="en-GB"/>
              </w:rPr>
              <w:t>(8,360)</w:t>
            </w:r>
          </w:p>
        </w:tc>
        <w:tc>
          <w:tcPr>
            <w:tcW w:w="1432" w:type="dxa"/>
            <w:hideMark/>
          </w:tcPr>
          <w:p w14:paraId="7647E2A2" w14:textId="77777777" w:rsidR="00976174" w:rsidRPr="00DE3BD7" w:rsidRDefault="00976174" w:rsidP="006014C8">
            <w:pPr>
              <w:spacing w:before="0" w:after="0"/>
              <w:rPr>
                <w:rFonts w:eastAsia="Times New Roman"/>
                <w:lang w:eastAsia="en-GB"/>
              </w:rPr>
            </w:pPr>
            <w:r w:rsidRPr="00DE3BD7">
              <w:rPr>
                <w:rFonts w:eastAsia="Times New Roman"/>
                <w:lang w:eastAsia="en-GB"/>
              </w:rPr>
              <w:t>(5,788)</w:t>
            </w:r>
          </w:p>
        </w:tc>
      </w:tr>
      <w:tr w:rsidR="00976174" w:rsidRPr="00DE3BD7" w14:paraId="27DEE61C" w14:textId="77777777" w:rsidTr="00C4198A">
        <w:trPr>
          <w:trHeight w:val="250"/>
        </w:trPr>
        <w:tc>
          <w:tcPr>
            <w:tcW w:w="7696" w:type="dxa"/>
            <w:hideMark/>
          </w:tcPr>
          <w:p w14:paraId="0BB68722" w14:textId="77777777" w:rsidR="00976174" w:rsidRPr="00DE3BD7" w:rsidRDefault="00976174" w:rsidP="006014C8">
            <w:pPr>
              <w:spacing w:before="0" w:after="0"/>
              <w:rPr>
                <w:rFonts w:eastAsia="Times New Roman"/>
                <w:lang w:eastAsia="en-GB"/>
              </w:rPr>
            </w:pPr>
            <w:r w:rsidRPr="00DE3BD7">
              <w:rPr>
                <w:rFonts w:eastAsia="Times New Roman"/>
                <w:lang w:eastAsia="en-GB"/>
              </w:rPr>
              <w:t>Impairment</w:t>
            </w:r>
          </w:p>
        </w:tc>
        <w:tc>
          <w:tcPr>
            <w:tcW w:w="1452" w:type="dxa"/>
            <w:hideMark/>
          </w:tcPr>
          <w:p w14:paraId="746ADD31" w14:textId="77777777" w:rsidR="00976174" w:rsidRPr="00DE3BD7" w:rsidRDefault="00976174" w:rsidP="006014C8">
            <w:pPr>
              <w:spacing w:before="0" w:after="0"/>
              <w:rPr>
                <w:rFonts w:eastAsia="Times New Roman"/>
                <w:lang w:eastAsia="en-GB"/>
              </w:rPr>
            </w:pPr>
            <w:r w:rsidRPr="00DE3BD7">
              <w:rPr>
                <w:rFonts w:eastAsia="Times New Roman"/>
                <w:lang w:eastAsia="en-GB"/>
              </w:rPr>
              <w:t>(265)</w:t>
            </w:r>
          </w:p>
        </w:tc>
        <w:tc>
          <w:tcPr>
            <w:tcW w:w="1432" w:type="dxa"/>
            <w:hideMark/>
          </w:tcPr>
          <w:p w14:paraId="42B4A9B2" w14:textId="77777777" w:rsidR="00976174" w:rsidRPr="00DE3BD7" w:rsidRDefault="00976174" w:rsidP="006014C8">
            <w:pPr>
              <w:spacing w:before="0" w:after="0"/>
              <w:rPr>
                <w:rFonts w:eastAsia="Times New Roman"/>
                <w:lang w:eastAsia="en-GB"/>
              </w:rPr>
            </w:pPr>
            <w:r w:rsidRPr="00DE3BD7">
              <w:rPr>
                <w:rFonts w:eastAsia="Times New Roman"/>
                <w:lang w:eastAsia="en-GB"/>
              </w:rPr>
              <w:t xml:space="preserve">0 </w:t>
            </w:r>
          </w:p>
        </w:tc>
      </w:tr>
      <w:tr w:rsidR="00976174" w:rsidRPr="00DE3BD7" w14:paraId="4976E772" w14:textId="77777777" w:rsidTr="00C4198A">
        <w:trPr>
          <w:trHeight w:val="250"/>
        </w:trPr>
        <w:tc>
          <w:tcPr>
            <w:tcW w:w="7696" w:type="dxa"/>
            <w:hideMark/>
          </w:tcPr>
          <w:p w14:paraId="2D2E8ED9" w14:textId="77777777" w:rsidR="00976174" w:rsidRPr="00DE3BD7" w:rsidRDefault="00976174" w:rsidP="006014C8">
            <w:pPr>
              <w:spacing w:before="0" w:after="0"/>
              <w:rPr>
                <w:rFonts w:eastAsia="Times New Roman"/>
                <w:lang w:eastAsia="en-GB"/>
              </w:rPr>
            </w:pPr>
            <w:r w:rsidRPr="00DE3BD7">
              <w:rPr>
                <w:rFonts w:eastAsia="Times New Roman"/>
                <w:lang w:eastAsia="en-GB"/>
              </w:rPr>
              <w:t>Other movements in cost</w:t>
            </w:r>
          </w:p>
        </w:tc>
        <w:tc>
          <w:tcPr>
            <w:tcW w:w="1452" w:type="dxa"/>
            <w:hideMark/>
          </w:tcPr>
          <w:p w14:paraId="6E2AEA07" w14:textId="77777777" w:rsidR="00976174" w:rsidRPr="00DE3BD7" w:rsidRDefault="00976174" w:rsidP="006014C8">
            <w:pPr>
              <w:spacing w:before="0" w:after="0"/>
              <w:rPr>
                <w:rFonts w:eastAsia="Times New Roman"/>
                <w:lang w:eastAsia="en-GB"/>
              </w:rPr>
            </w:pPr>
            <w:r w:rsidRPr="00DE3BD7">
              <w:rPr>
                <w:rFonts w:eastAsia="Times New Roman"/>
                <w:lang w:eastAsia="en-GB"/>
              </w:rPr>
              <w:t xml:space="preserve">0 </w:t>
            </w:r>
          </w:p>
        </w:tc>
        <w:tc>
          <w:tcPr>
            <w:tcW w:w="1432" w:type="dxa"/>
            <w:hideMark/>
          </w:tcPr>
          <w:p w14:paraId="7F610E84" w14:textId="77777777" w:rsidR="00976174" w:rsidRPr="00DE3BD7" w:rsidRDefault="00976174" w:rsidP="006014C8">
            <w:pPr>
              <w:spacing w:before="0" w:after="0"/>
              <w:rPr>
                <w:rFonts w:eastAsia="Times New Roman"/>
                <w:lang w:eastAsia="en-GB"/>
              </w:rPr>
            </w:pPr>
            <w:r w:rsidRPr="00DE3BD7">
              <w:rPr>
                <w:rFonts w:eastAsia="Times New Roman"/>
                <w:lang w:eastAsia="en-GB"/>
              </w:rPr>
              <w:t>(1,441)</w:t>
            </w:r>
          </w:p>
        </w:tc>
      </w:tr>
      <w:tr w:rsidR="00976174" w:rsidRPr="00DE3BD7" w14:paraId="3FFC270E" w14:textId="77777777" w:rsidTr="00C4198A">
        <w:trPr>
          <w:trHeight w:val="270"/>
        </w:trPr>
        <w:tc>
          <w:tcPr>
            <w:tcW w:w="7696" w:type="dxa"/>
            <w:hideMark/>
          </w:tcPr>
          <w:p w14:paraId="7199E63D" w14:textId="77777777" w:rsidR="00976174" w:rsidRPr="00DE3BD7" w:rsidRDefault="00976174" w:rsidP="006014C8">
            <w:pPr>
              <w:spacing w:before="0" w:after="0"/>
              <w:rPr>
                <w:rFonts w:eastAsia="Times New Roman"/>
                <w:b/>
                <w:bCs/>
                <w:lang w:eastAsia="en-GB"/>
              </w:rPr>
            </w:pPr>
            <w:r w:rsidRPr="00DE3BD7">
              <w:rPr>
                <w:rFonts w:eastAsia="Times New Roman"/>
                <w:b/>
                <w:bCs/>
                <w:lang w:eastAsia="en-GB"/>
              </w:rPr>
              <w:t>Net book value at 31 March</w:t>
            </w:r>
          </w:p>
        </w:tc>
        <w:tc>
          <w:tcPr>
            <w:tcW w:w="1452" w:type="dxa"/>
            <w:hideMark/>
          </w:tcPr>
          <w:p w14:paraId="3822AC98" w14:textId="77777777" w:rsidR="00976174" w:rsidRPr="00DE3BD7" w:rsidRDefault="00976174" w:rsidP="006014C8">
            <w:pPr>
              <w:spacing w:before="0" w:after="0"/>
              <w:rPr>
                <w:rFonts w:eastAsia="Times New Roman"/>
                <w:b/>
                <w:bCs/>
                <w:lang w:eastAsia="en-GB"/>
              </w:rPr>
            </w:pPr>
            <w:r w:rsidRPr="00DE3BD7">
              <w:rPr>
                <w:rFonts w:eastAsia="Times New Roman"/>
                <w:b/>
                <w:bCs/>
                <w:lang w:eastAsia="en-GB"/>
              </w:rPr>
              <w:t xml:space="preserve">137,927 </w:t>
            </w:r>
          </w:p>
        </w:tc>
        <w:tc>
          <w:tcPr>
            <w:tcW w:w="1432" w:type="dxa"/>
            <w:hideMark/>
          </w:tcPr>
          <w:p w14:paraId="25441591" w14:textId="77777777" w:rsidR="00976174" w:rsidRPr="00DE3BD7" w:rsidRDefault="00976174" w:rsidP="006014C8">
            <w:pPr>
              <w:spacing w:before="0" w:after="0"/>
              <w:rPr>
                <w:rFonts w:eastAsia="Times New Roman"/>
                <w:b/>
                <w:bCs/>
                <w:lang w:eastAsia="en-GB"/>
              </w:rPr>
            </w:pPr>
            <w:r w:rsidRPr="00DE3BD7">
              <w:rPr>
                <w:rFonts w:eastAsia="Times New Roman"/>
                <w:b/>
                <w:bCs/>
                <w:lang w:eastAsia="en-GB"/>
              </w:rPr>
              <w:t xml:space="preserve">137,609 </w:t>
            </w:r>
          </w:p>
        </w:tc>
      </w:tr>
    </w:tbl>
    <w:p w14:paraId="0A4C19D7" w14:textId="77777777" w:rsidR="00613C65" w:rsidRDefault="00613C65">
      <w:pPr>
        <w:spacing w:before="0" w:after="160" w:line="259" w:lineRule="auto"/>
      </w:pPr>
    </w:p>
    <w:p w14:paraId="6016B889" w14:textId="77777777" w:rsidR="008E5225" w:rsidRDefault="00613C65">
      <w:pPr>
        <w:spacing w:before="0" w:after="160" w:line="259" w:lineRule="auto"/>
      </w:pPr>
      <w:r w:rsidRPr="00613C65">
        <w:t>Reconciliation of Infrastructure Assets and Property, Plant &amp; Equipment (PPE)</w:t>
      </w:r>
    </w:p>
    <w:tbl>
      <w:tblPr>
        <w:tblStyle w:val="TableGrid"/>
        <w:tblW w:w="10628" w:type="dxa"/>
        <w:tblLook w:val="04A0" w:firstRow="1" w:lastRow="0" w:firstColumn="1" w:lastColumn="0" w:noHBand="0" w:noVBand="1"/>
        <w:tblDescription w:val="Table detailing reconciliation between Infrastructure Assets and Property, Plant and Equipment for 2020/21 and comparator date for 2019/20"/>
      </w:tblPr>
      <w:tblGrid>
        <w:gridCol w:w="7696"/>
        <w:gridCol w:w="1476"/>
        <w:gridCol w:w="1456"/>
      </w:tblGrid>
      <w:tr w:rsidR="00DE3BD7" w:rsidRPr="00DE3BD7" w14:paraId="07F1E80B" w14:textId="77777777" w:rsidTr="00C4198A">
        <w:trPr>
          <w:trHeight w:val="260"/>
        </w:trPr>
        <w:tc>
          <w:tcPr>
            <w:tcW w:w="7696" w:type="dxa"/>
            <w:noWrap/>
            <w:hideMark/>
          </w:tcPr>
          <w:p w14:paraId="5431B5FE" w14:textId="77777777" w:rsidR="00DE3BD7" w:rsidRPr="00DE3BD7" w:rsidRDefault="00DE3BD7" w:rsidP="003B0B4A">
            <w:pPr>
              <w:spacing w:before="0" w:after="0"/>
              <w:rPr>
                <w:rFonts w:eastAsia="Times New Roman"/>
                <w:lang w:eastAsia="en-GB"/>
              </w:rPr>
            </w:pPr>
            <w:r w:rsidRPr="00DE3BD7">
              <w:rPr>
                <w:rFonts w:eastAsia="Times New Roman"/>
                <w:lang w:eastAsia="en-GB"/>
              </w:rPr>
              <w:t> </w:t>
            </w:r>
          </w:p>
        </w:tc>
        <w:tc>
          <w:tcPr>
            <w:tcW w:w="1476" w:type="dxa"/>
            <w:noWrap/>
            <w:hideMark/>
          </w:tcPr>
          <w:p w14:paraId="121FB72E" w14:textId="77777777" w:rsidR="00DE3BD7" w:rsidRPr="00DE3BD7" w:rsidRDefault="00DE3BD7" w:rsidP="003B0B4A">
            <w:pPr>
              <w:spacing w:before="0" w:after="0"/>
              <w:rPr>
                <w:rFonts w:eastAsia="Times New Roman"/>
                <w:b/>
                <w:bCs/>
                <w:lang w:eastAsia="en-GB"/>
              </w:rPr>
            </w:pPr>
            <w:r w:rsidRPr="00DE3BD7">
              <w:rPr>
                <w:rFonts w:eastAsia="Times New Roman"/>
                <w:b/>
                <w:bCs/>
                <w:lang w:eastAsia="en-GB"/>
              </w:rPr>
              <w:t>31 March 2020</w:t>
            </w:r>
          </w:p>
        </w:tc>
        <w:tc>
          <w:tcPr>
            <w:tcW w:w="1456" w:type="dxa"/>
            <w:noWrap/>
            <w:hideMark/>
          </w:tcPr>
          <w:p w14:paraId="65C31462" w14:textId="77777777" w:rsidR="00DE3BD7" w:rsidRPr="00DE3BD7" w:rsidRDefault="00DE3BD7" w:rsidP="003B0B4A">
            <w:pPr>
              <w:spacing w:before="0" w:after="0"/>
              <w:rPr>
                <w:rFonts w:eastAsia="Times New Roman"/>
                <w:b/>
                <w:bCs/>
                <w:lang w:eastAsia="en-GB"/>
              </w:rPr>
            </w:pPr>
            <w:r w:rsidRPr="00DE3BD7">
              <w:rPr>
                <w:rFonts w:eastAsia="Times New Roman"/>
                <w:b/>
                <w:bCs/>
                <w:lang w:eastAsia="en-GB"/>
              </w:rPr>
              <w:t>31 March 2021</w:t>
            </w:r>
          </w:p>
        </w:tc>
      </w:tr>
      <w:tr w:rsidR="00DE3BD7" w:rsidRPr="00DE3BD7" w14:paraId="16102706" w14:textId="77777777" w:rsidTr="00C4198A">
        <w:trPr>
          <w:trHeight w:val="260"/>
        </w:trPr>
        <w:tc>
          <w:tcPr>
            <w:tcW w:w="7696" w:type="dxa"/>
            <w:noWrap/>
            <w:hideMark/>
          </w:tcPr>
          <w:p w14:paraId="665FABCF" w14:textId="77777777" w:rsidR="00DE3BD7" w:rsidRPr="00DE3BD7" w:rsidRDefault="00DE3BD7" w:rsidP="003B0B4A">
            <w:pPr>
              <w:spacing w:before="0" w:after="0"/>
              <w:rPr>
                <w:rFonts w:eastAsia="Times New Roman"/>
                <w:lang w:eastAsia="en-GB"/>
              </w:rPr>
            </w:pPr>
            <w:r w:rsidRPr="00DE3BD7">
              <w:rPr>
                <w:rFonts w:eastAsia="Times New Roman"/>
                <w:lang w:eastAsia="en-GB"/>
              </w:rPr>
              <w:t> </w:t>
            </w:r>
          </w:p>
        </w:tc>
        <w:tc>
          <w:tcPr>
            <w:tcW w:w="1476" w:type="dxa"/>
            <w:noWrap/>
            <w:hideMark/>
          </w:tcPr>
          <w:p w14:paraId="7F4F1EC7" w14:textId="77777777" w:rsidR="00DE3BD7" w:rsidRPr="00DE3BD7" w:rsidRDefault="00DE3BD7" w:rsidP="003B0B4A">
            <w:pPr>
              <w:spacing w:before="0" w:after="0"/>
              <w:rPr>
                <w:rFonts w:eastAsia="Times New Roman"/>
                <w:b/>
                <w:bCs/>
                <w:lang w:eastAsia="en-GB"/>
              </w:rPr>
            </w:pPr>
            <w:r w:rsidRPr="00DE3BD7">
              <w:rPr>
                <w:rFonts w:eastAsia="Times New Roman"/>
                <w:b/>
                <w:bCs/>
                <w:lang w:eastAsia="en-GB"/>
              </w:rPr>
              <w:t>£'000</w:t>
            </w:r>
          </w:p>
        </w:tc>
        <w:tc>
          <w:tcPr>
            <w:tcW w:w="1456" w:type="dxa"/>
            <w:noWrap/>
            <w:hideMark/>
          </w:tcPr>
          <w:p w14:paraId="195CBECB" w14:textId="77777777" w:rsidR="00DE3BD7" w:rsidRPr="00DE3BD7" w:rsidRDefault="00DE3BD7" w:rsidP="003B0B4A">
            <w:pPr>
              <w:spacing w:before="0" w:after="0"/>
              <w:rPr>
                <w:rFonts w:eastAsia="Times New Roman"/>
                <w:b/>
                <w:bCs/>
                <w:lang w:eastAsia="en-GB"/>
              </w:rPr>
            </w:pPr>
            <w:r w:rsidRPr="00DE3BD7">
              <w:rPr>
                <w:rFonts w:eastAsia="Times New Roman"/>
                <w:b/>
                <w:bCs/>
                <w:lang w:eastAsia="en-GB"/>
              </w:rPr>
              <w:t>£'000</w:t>
            </w:r>
          </w:p>
        </w:tc>
      </w:tr>
      <w:tr w:rsidR="00DE3BD7" w:rsidRPr="00DE3BD7" w14:paraId="5D30D216" w14:textId="77777777" w:rsidTr="00C4198A">
        <w:trPr>
          <w:trHeight w:val="250"/>
        </w:trPr>
        <w:tc>
          <w:tcPr>
            <w:tcW w:w="7696" w:type="dxa"/>
            <w:hideMark/>
          </w:tcPr>
          <w:p w14:paraId="04B5CA47" w14:textId="77777777" w:rsidR="00DE3BD7" w:rsidRPr="00DE3BD7" w:rsidRDefault="00DE3BD7" w:rsidP="003B0B4A">
            <w:pPr>
              <w:spacing w:before="0" w:after="0"/>
              <w:rPr>
                <w:rFonts w:eastAsia="Times New Roman"/>
                <w:lang w:eastAsia="en-GB"/>
              </w:rPr>
            </w:pPr>
            <w:r w:rsidRPr="00DE3BD7">
              <w:rPr>
                <w:rFonts w:eastAsia="Times New Roman"/>
                <w:lang w:eastAsia="en-GB"/>
              </w:rPr>
              <w:t>Infrastructure Assets</w:t>
            </w:r>
          </w:p>
        </w:tc>
        <w:tc>
          <w:tcPr>
            <w:tcW w:w="1476" w:type="dxa"/>
            <w:hideMark/>
          </w:tcPr>
          <w:p w14:paraId="4D1DC901" w14:textId="77777777" w:rsidR="00DE3BD7" w:rsidRPr="00DE3BD7" w:rsidRDefault="00DE3BD7" w:rsidP="003B0B4A">
            <w:pPr>
              <w:spacing w:before="0" w:after="0"/>
              <w:rPr>
                <w:rFonts w:eastAsia="Times New Roman"/>
                <w:lang w:eastAsia="en-GB"/>
              </w:rPr>
            </w:pPr>
            <w:r w:rsidRPr="00DE3BD7">
              <w:rPr>
                <w:rFonts w:eastAsia="Times New Roman"/>
                <w:lang w:eastAsia="en-GB"/>
              </w:rPr>
              <w:t xml:space="preserve">137,927 </w:t>
            </w:r>
          </w:p>
        </w:tc>
        <w:tc>
          <w:tcPr>
            <w:tcW w:w="1456" w:type="dxa"/>
            <w:hideMark/>
          </w:tcPr>
          <w:p w14:paraId="0AB50295" w14:textId="77777777" w:rsidR="00DE3BD7" w:rsidRPr="00DE3BD7" w:rsidRDefault="00DE3BD7" w:rsidP="003B0B4A">
            <w:pPr>
              <w:spacing w:before="0" w:after="0"/>
              <w:rPr>
                <w:rFonts w:eastAsia="Times New Roman"/>
                <w:lang w:eastAsia="en-GB"/>
              </w:rPr>
            </w:pPr>
            <w:r w:rsidRPr="00DE3BD7">
              <w:rPr>
                <w:rFonts w:eastAsia="Times New Roman"/>
                <w:lang w:eastAsia="en-GB"/>
              </w:rPr>
              <w:t xml:space="preserve">137,609 </w:t>
            </w:r>
          </w:p>
        </w:tc>
      </w:tr>
      <w:tr w:rsidR="00DE3BD7" w:rsidRPr="00DE3BD7" w14:paraId="0E20D06C" w14:textId="77777777" w:rsidTr="00C4198A">
        <w:trPr>
          <w:trHeight w:val="250"/>
        </w:trPr>
        <w:tc>
          <w:tcPr>
            <w:tcW w:w="7696" w:type="dxa"/>
            <w:hideMark/>
          </w:tcPr>
          <w:p w14:paraId="34F88C88" w14:textId="77777777" w:rsidR="00DE3BD7" w:rsidRPr="00DE3BD7" w:rsidRDefault="00DE3BD7" w:rsidP="003B0B4A">
            <w:pPr>
              <w:spacing w:before="0" w:after="0"/>
              <w:rPr>
                <w:rFonts w:eastAsia="Times New Roman"/>
                <w:lang w:eastAsia="en-GB"/>
              </w:rPr>
            </w:pPr>
            <w:r w:rsidRPr="00DE3BD7">
              <w:rPr>
                <w:rFonts w:eastAsia="Times New Roman"/>
                <w:lang w:eastAsia="en-GB"/>
              </w:rPr>
              <w:t>Other PPE Assets</w:t>
            </w:r>
          </w:p>
        </w:tc>
        <w:tc>
          <w:tcPr>
            <w:tcW w:w="1476" w:type="dxa"/>
            <w:hideMark/>
          </w:tcPr>
          <w:p w14:paraId="3E33FE85" w14:textId="77777777" w:rsidR="00DE3BD7" w:rsidRPr="00DE3BD7" w:rsidRDefault="00DE3BD7" w:rsidP="003B0B4A">
            <w:pPr>
              <w:spacing w:before="0" w:after="0"/>
              <w:rPr>
                <w:rFonts w:eastAsia="Times New Roman"/>
                <w:lang w:eastAsia="en-GB"/>
              </w:rPr>
            </w:pPr>
            <w:r w:rsidRPr="00DE3BD7">
              <w:rPr>
                <w:rFonts w:eastAsia="Times New Roman"/>
                <w:lang w:eastAsia="en-GB"/>
              </w:rPr>
              <w:t xml:space="preserve">552,160 </w:t>
            </w:r>
          </w:p>
        </w:tc>
        <w:tc>
          <w:tcPr>
            <w:tcW w:w="1456" w:type="dxa"/>
            <w:hideMark/>
          </w:tcPr>
          <w:p w14:paraId="6BB8083C" w14:textId="77777777" w:rsidR="00DE3BD7" w:rsidRPr="00DE3BD7" w:rsidRDefault="00DE3BD7" w:rsidP="003B0B4A">
            <w:pPr>
              <w:spacing w:before="0" w:after="0"/>
              <w:rPr>
                <w:rFonts w:eastAsia="Times New Roman"/>
                <w:lang w:eastAsia="en-GB"/>
              </w:rPr>
            </w:pPr>
            <w:r w:rsidRPr="00DE3BD7">
              <w:rPr>
                <w:rFonts w:eastAsia="Times New Roman"/>
                <w:lang w:eastAsia="en-GB"/>
              </w:rPr>
              <w:t xml:space="preserve">535,957 </w:t>
            </w:r>
          </w:p>
        </w:tc>
      </w:tr>
      <w:tr w:rsidR="00DE3BD7" w:rsidRPr="00DE3BD7" w14:paraId="34141AA2" w14:textId="77777777" w:rsidTr="00C4198A">
        <w:trPr>
          <w:trHeight w:val="270"/>
        </w:trPr>
        <w:tc>
          <w:tcPr>
            <w:tcW w:w="7696" w:type="dxa"/>
            <w:hideMark/>
          </w:tcPr>
          <w:p w14:paraId="1BE884FF" w14:textId="77777777" w:rsidR="00DE3BD7" w:rsidRPr="00DE3BD7" w:rsidRDefault="00DE3BD7" w:rsidP="003B0B4A">
            <w:pPr>
              <w:spacing w:before="0" w:after="0"/>
              <w:rPr>
                <w:rFonts w:eastAsia="Times New Roman"/>
                <w:b/>
                <w:bCs/>
                <w:lang w:eastAsia="en-GB"/>
              </w:rPr>
            </w:pPr>
            <w:r w:rsidRPr="00DE3BD7">
              <w:rPr>
                <w:rFonts w:eastAsia="Times New Roman"/>
                <w:b/>
                <w:bCs/>
                <w:lang w:eastAsia="en-GB"/>
              </w:rPr>
              <w:t>Total PPE Assets</w:t>
            </w:r>
          </w:p>
        </w:tc>
        <w:tc>
          <w:tcPr>
            <w:tcW w:w="1476" w:type="dxa"/>
            <w:hideMark/>
          </w:tcPr>
          <w:p w14:paraId="4242E23C" w14:textId="77777777" w:rsidR="00DE3BD7" w:rsidRPr="00DE3BD7" w:rsidRDefault="00DE3BD7" w:rsidP="003B0B4A">
            <w:pPr>
              <w:spacing w:before="0" w:after="0"/>
              <w:rPr>
                <w:rFonts w:eastAsia="Times New Roman"/>
                <w:b/>
                <w:bCs/>
                <w:lang w:eastAsia="en-GB"/>
              </w:rPr>
            </w:pPr>
            <w:r w:rsidRPr="00DE3BD7">
              <w:rPr>
                <w:rFonts w:eastAsia="Times New Roman"/>
                <w:b/>
                <w:bCs/>
                <w:lang w:eastAsia="en-GB"/>
              </w:rPr>
              <w:t xml:space="preserve">690,087 </w:t>
            </w:r>
          </w:p>
        </w:tc>
        <w:tc>
          <w:tcPr>
            <w:tcW w:w="1456" w:type="dxa"/>
            <w:hideMark/>
          </w:tcPr>
          <w:p w14:paraId="1AEDE919" w14:textId="77777777" w:rsidR="00DE3BD7" w:rsidRPr="00DE3BD7" w:rsidRDefault="00DE3BD7" w:rsidP="003B0B4A">
            <w:pPr>
              <w:spacing w:before="0" w:after="0"/>
              <w:rPr>
                <w:rFonts w:eastAsia="Times New Roman"/>
                <w:b/>
                <w:bCs/>
                <w:lang w:eastAsia="en-GB"/>
              </w:rPr>
            </w:pPr>
            <w:r w:rsidRPr="00DE3BD7">
              <w:rPr>
                <w:rFonts w:eastAsia="Times New Roman"/>
                <w:b/>
                <w:bCs/>
                <w:lang w:eastAsia="en-GB"/>
              </w:rPr>
              <w:t xml:space="preserve">673,566 </w:t>
            </w:r>
          </w:p>
        </w:tc>
      </w:tr>
    </w:tbl>
    <w:p w14:paraId="7670BF4A" w14:textId="77777777" w:rsidR="00CE2E7E" w:rsidRDefault="00CE2E7E">
      <w:pPr>
        <w:spacing w:before="0" w:after="160" w:line="259" w:lineRule="auto"/>
      </w:pPr>
    </w:p>
    <w:p w14:paraId="215092CE" w14:textId="488D04B6" w:rsidR="0027561B" w:rsidRDefault="00CE2E7E">
      <w:pPr>
        <w:spacing w:before="0" w:after="160" w:line="259" w:lineRule="auto"/>
        <w:rPr>
          <w:rFonts w:eastAsiaTheme="majorEastAsia"/>
          <w:b/>
          <w:bCs/>
          <w:sz w:val="32"/>
          <w:szCs w:val="32"/>
        </w:rPr>
      </w:pPr>
      <w:r w:rsidRPr="00CE2E7E">
        <w:t>The authority has determined in accordance with Regulation 30M of the Local Authorities (Capital Finance and Accounting) (England/Wales) (Amendment) Regulations 2022 that the carrying amounts to be derecognised for infrastructure assets when there is replacement expenditure is nil.</w:t>
      </w:r>
      <w:r w:rsidR="0027561B">
        <w:br w:type="page"/>
      </w:r>
    </w:p>
    <w:p w14:paraId="06D207B9" w14:textId="77777777" w:rsidR="00D1120F" w:rsidRPr="00D1120F" w:rsidRDefault="00D1120F" w:rsidP="00D1120F">
      <w:pPr>
        <w:pStyle w:val="Heading1"/>
      </w:pPr>
      <w:bookmarkStart w:id="127" w:name="_Toc157417551"/>
      <w:r w:rsidRPr="00D1120F">
        <w:lastRenderedPageBreak/>
        <w:t>Note 22. Heritage Assets</w:t>
      </w:r>
      <w:bookmarkEnd w:id="127"/>
    </w:p>
    <w:p w14:paraId="40A692EA" w14:textId="19D67045" w:rsidR="0027561B" w:rsidRDefault="00D1120F">
      <w:pPr>
        <w:spacing w:before="0" w:after="160" w:line="259" w:lineRule="auto"/>
        <w:rPr>
          <w:rFonts w:eastAsiaTheme="majorEastAsia"/>
          <w:b/>
          <w:bCs/>
          <w:sz w:val="32"/>
          <w:szCs w:val="32"/>
        </w:rPr>
      </w:pPr>
      <w:r w:rsidRPr="00D1120F">
        <w:rPr>
          <w:noProof/>
        </w:rPr>
        <mc:AlternateContent>
          <mc:Choice Requires="wps">
            <w:drawing>
              <wp:inline distT="0" distB="0" distL="0" distR="0" wp14:anchorId="1C977EBF" wp14:editId="7AE635EE">
                <wp:extent cx="2880000" cy="5702400"/>
                <wp:effectExtent l="0" t="0" r="15875" b="12700"/>
                <wp:docPr id="460" name="Text Box 460"/>
                <wp:cNvGraphicFramePr/>
                <a:graphic xmlns:a="http://schemas.openxmlformats.org/drawingml/2006/main">
                  <a:graphicData uri="http://schemas.microsoft.com/office/word/2010/wordprocessingShape">
                    <wps:wsp>
                      <wps:cNvSpPr txBox="1"/>
                      <wps:spPr>
                        <a:xfrm>
                          <a:off x="0" y="0"/>
                          <a:ext cx="2880000" cy="5702400"/>
                        </a:xfrm>
                        <a:prstGeom prst="rect">
                          <a:avLst/>
                        </a:prstGeom>
                        <a:solidFill>
                          <a:schemeClr val="tx1"/>
                        </a:solidFill>
                        <a:ln w="6350">
                          <a:solidFill>
                            <a:prstClr val="black"/>
                          </a:solidFill>
                        </a:ln>
                      </wps:spPr>
                      <wps:txbx>
                        <w:txbxContent>
                          <w:p w14:paraId="61095CEE" w14:textId="77777777" w:rsidR="00D1120F" w:rsidRPr="00804843" w:rsidRDefault="00D1120F" w:rsidP="00D1120F">
                            <w:pPr>
                              <w:pStyle w:val="Heading2"/>
                              <w:rPr>
                                <w:color w:val="FFFFFF" w:themeColor="background1"/>
                              </w:rPr>
                            </w:pPr>
                            <w:bookmarkStart w:id="128" w:name="_Toc157417552"/>
                            <w:r w:rsidRPr="00804843">
                              <w:rPr>
                                <w:color w:val="FFFFFF" w:themeColor="background1"/>
                              </w:rPr>
                              <w:t>Accounting Policy</w:t>
                            </w:r>
                            <w:bookmarkEnd w:id="128"/>
                          </w:p>
                          <w:p w14:paraId="3F3F1218" w14:textId="77777777" w:rsidR="00D1120F" w:rsidRPr="003D4085" w:rsidRDefault="00D1120F" w:rsidP="003D4085">
                            <w:pPr>
                              <w:rPr>
                                <w:b/>
                                <w:bCs/>
                              </w:rPr>
                            </w:pPr>
                            <w:r w:rsidRPr="003D4085">
                              <w:rPr>
                                <w:b/>
                                <w:bCs/>
                              </w:rPr>
                              <w:t>Heritage Assets</w:t>
                            </w:r>
                          </w:p>
                          <w:p w14:paraId="71A5F151" w14:textId="77777777" w:rsidR="00D1120F" w:rsidRPr="00804843" w:rsidRDefault="00D1120F" w:rsidP="00D1120F">
                            <w:pPr>
                              <w:rPr>
                                <w:color w:val="FFFFFF" w:themeColor="background1"/>
                              </w:rPr>
                            </w:pPr>
                            <w:r w:rsidRPr="00804843">
                              <w:rPr>
                                <w:color w:val="FFFFFF" w:themeColor="background1"/>
                              </w:rPr>
                              <w:t>Heritage Assets are held purely for increasing the knowledge, understanding and appreciation of the Authority’s history and local area and are recognised by using the latest insurance valuation, which shall be subject to an annual review. Formal revaluations should provide value for money for taxpayers with regards to the information provided within the financial statements versus the cost of obtaining the data. Due to the high cost and minimal change in values when compared to insurance reviews, it has been decided that formal valuations will not be undertaken.</w:t>
                            </w:r>
                          </w:p>
                          <w:p w14:paraId="06279F06" w14:textId="77777777" w:rsidR="00D1120F" w:rsidRPr="00804843" w:rsidRDefault="00D1120F" w:rsidP="00D1120F">
                            <w:pPr>
                              <w:rPr>
                                <w:color w:val="FFFFFF" w:themeColor="background1"/>
                              </w:rPr>
                            </w:pPr>
                            <w:r w:rsidRPr="00804843">
                              <w:rPr>
                                <w:color w:val="FFFFFF" w:themeColor="background1"/>
                              </w:rPr>
                              <w:t>By their nature, the useful life cannot be measured and therefore they will not be subject to annual depreciation charges. Where assets are being recognised for the first time, the initial valuation shall be recognised as a gain in the balance sheet and an increase in the Authority’s revaluation reserve.</w:t>
                            </w:r>
                          </w:p>
                          <w:p w14:paraId="390C608D" w14:textId="77777777" w:rsidR="00D1120F" w:rsidRPr="00804843" w:rsidRDefault="00D1120F" w:rsidP="00D1120F">
                            <w:pPr>
                              <w:rPr>
                                <w:color w:val="FFFFFF" w:themeColor="background1"/>
                              </w:rPr>
                            </w:pPr>
                            <w:r w:rsidRPr="00804843">
                              <w:rPr>
                                <w:color w:val="FFFFFF" w:themeColor="background1"/>
                              </w:rPr>
                              <w:t>It is not foreseen that there will be many disposals of heritage assets, but should this occur, the same guidelines as set out within Property, Plant and Equipment shall apply.</w:t>
                            </w:r>
                          </w:p>
                          <w:p w14:paraId="2AE0E3FB" w14:textId="77777777" w:rsidR="00D1120F" w:rsidRPr="00804843" w:rsidRDefault="00D1120F" w:rsidP="00D1120F">
                            <w:pPr>
                              <w:rPr>
                                <w:color w:val="FFFFFF" w:themeColor="background1"/>
                              </w:rPr>
                            </w:pPr>
                            <w:r w:rsidRPr="00804843">
                              <w:rPr>
                                <w:color w:val="FFFFFF" w:themeColor="background1"/>
                              </w:rPr>
                              <w:t>The Authority’s collections of heritage assets are accounted for as follows:</w:t>
                            </w:r>
                          </w:p>
                          <w:p w14:paraId="1096D719" w14:textId="77777777" w:rsidR="00D1120F" w:rsidRPr="003D4085" w:rsidRDefault="00D1120F" w:rsidP="003D4085">
                            <w:pPr>
                              <w:rPr>
                                <w:b/>
                                <w:bCs/>
                              </w:rPr>
                            </w:pPr>
                            <w:r w:rsidRPr="003D4085">
                              <w:rPr>
                                <w:b/>
                                <w:bCs/>
                              </w:rPr>
                              <w:t>Buildings</w:t>
                            </w:r>
                          </w:p>
                          <w:p w14:paraId="05C6956E" w14:textId="77777777" w:rsidR="00D1120F" w:rsidRPr="00804843" w:rsidRDefault="00D1120F" w:rsidP="00D1120F">
                            <w:pPr>
                              <w:rPr>
                                <w:color w:val="FFFFFF" w:themeColor="background1"/>
                              </w:rPr>
                            </w:pPr>
                            <w:r>
                              <w:t xml:space="preserve">The buildings included are Rochester Castle, Temple Manor, Eastgate House, Brook Pumping Station and various clocks and war memorials. They are not used to provide services and therefore are considered non-operational.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C977EBF" id="Text Box 460" o:spid="_x0000_s1080" type="#_x0000_t202" style="width:226.75pt;height:4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" fillcolor="black [3213]" strokeweight=".5pt">
                <v:textbox>
                  <w:txbxContent>
                    <w:p w14:paraId="61095CEE" w14:textId="77777777" w:rsidR="00D1120F" w:rsidRPr="00804843" w:rsidRDefault="00D1120F" w:rsidP="00D1120F">
                      <w:pPr>
                        <w:pStyle w:val="Heading2"/>
                        <w:rPr>
                          <w:color w:val="FFFFFF" w:themeColor="background1"/>
                        </w:rPr>
                      </w:pPr>
                      <w:bookmarkStart w:id="129" w:name="_Toc157417552"/>
                      <w:r w:rsidRPr="00804843">
                        <w:rPr>
                          <w:color w:val="FFFFFF" w:themeColor="background1"/>
                        </w:rPr>
                        <w:t>Accounting Policy</w:t>
                      </w:r>
                      <w:bookmarkEnd w:id="129"/>
                    </w:p>
                    <w:p w14:paraId="3F3F1218" w14:textId="77777777" w:rsidR="00D1120F" w:rsidRPr="003D4085" w:rsidRDefault="00D1120F" w:rsidP="003D4085">
                      <w:pPr>
                        <w:rPr>
                          <w:b/>
                          <w:bCs/>
                        </w:rPr>
                      </w:pPr>
                      <w:r w:rsidRPr="003D4085">
                        <w:rPr>
                          <w:b/>
                          <w:bCs/>
                        </w:rPr>
                        <w:t>Heritage Assets</w:t>
                      </w:r>
                    </w:p>
                    <w:p w14:paraId="71A5F151" w14:textId="77777777" w:rsidR="00D1120F" w:rsidRPr="00804843" w:rsidRDefault="00D1120F" w:rsidP="00D1120F">
                      <w:pPr>
                        <w:rPr>
                          <w:color w:val="FFFFFF" w:themeColor="background1"/>
                        </w:rPr>
                      </w:pPr>
                      <w:r w:rsidRPr="00804843">
                        <w:rPr>
                          <w:color w:val="FFFFFF" w:themeColor="background1"/>
                        </w:rPr>
                        <w:t>Heritage Assets are held purely for increasing the knowledge, understanding and appreciation of the Authority’s history and local area and are recognised by using the latest insurance valuation, which shall be subject to an annual review. Formal revaluations should provide value for money for taxpayers with regards to the information provided within the financial statements versus the cost of obtaining the data. Due to the high cost and minimal change in values when compared to insurance reviews, it has been decided that formal valuations will not be undertaken.</w:t>
                      </w:r>
                    </w:p>
                    <w:p w14:paraId="06279F06" w14:textId="77777777" w:rsidR="00D1120F" w:rsidRPr="00804843" w:rsidRDefault="00D1120F" w:rsidP="00D1120F">
                      <w:pPr>
                        <w:rPr>
                          <w:color w:val="FFFFFF" w:themeColor="background1"/>
                        </w:rPr>
                      </w:pPr>
                      <w:r w:rsidRPr="00804843">
                        <w:rPr>
                          <w:color w:val="FFFFFF" w:themeColor="background1"/>
                        </w:rPr>
                        <w:t>By their nature, the useful life cannot be measured and therefore they will not be subject to annual depreciation charges. Where assets are being recognised for the first time, the initial valuation shall be recognised as a gain in the balance sheet and an increase in the Authority’s revaluation reserve.</w:t>
                      </w:r>
                    </w:p>
                    <w:p w14:paraId="390C608D" w14:textId="77777777" w:rsidR="00D1120F" w:rsidRPr="00804843" w:rsidRDefault="00D1120F" w:rsidP="00D1120F">
                      <w:pPr>
                        <w:rPr>
                          <w:color w:val="FFFFFF" w:themeColor="background1"/>
                        </w:rPr>
                      </w:pPr>
                      <w:r w:rsidRPr="00804843">
                        <w:rPr>
                          <w:color w:val="FFFFFF" w:themeColor="background1"/>
                        </w:rPr>
                        <w:t>It is not foreseen that there will be many disposals of heritage assets, but should this occur, the same guidelines as set out within Property, Plant and Equipment shall apply.</w:t>
                      </w:r>
                    </w:p>
                    <w:p w14:paraId="2AE0E3FB" w14:textId="77777777" w:rsidR="00D1120F" w:rsidRPr="00804843" w:rsidRDefault="00D1120F" w:rsidP="00D1120F">
                      <w:pPr>
                        <w:rPr>
                          <w:color w:val="FFFFFF" w:themeColor="background1"/>
                        </w:rPr>
                      </w:pPr>
                      <w:r w:rsidRPr="00804843">
                        <w:rPr>
                          <w:color w:val="FFFFFF" w:themeColor="background1"/>
                        </w:rPr>
                        <w:t>The Authority’s collections of heritage assets are accounted for as follows:</w:t>
                      </w:r>
                    </w:p>
                    <w:p w14:paraId="1096D719" w14:textId="77777777" w:rsidR="00D1120F" w:rsidRPr="003D4085" w:rsidRDefault="00D1120F" w:rsidP="003D4085">
                      <w:pPr>
                        <w:rPr>
                          <w:b/>
                          <w:bCs/>
                        </w:rPr>
                      </w:pPr>
                      <w:r w:rsidRPr="003D4085">
                        <w:rPr>
                          <w:b/>
                          <w:bCs/>
                        </w:rPr>
                        <w:t>Buildings</w:t>
                      </w:r>
                    </w:p>
                    <w:p w14:paraId="05C6956E" w14:textId="77777777" w:rsidR="00D1120F" w:rsidRPr="00804843" w:rsidRDefault="00D1120F" w:rsidP="00D1120F">
                      <w:pPr>
                        <w:rPr>
                          <w:color w:val="FFFFFF" w:themeColor="background1"/>
                        </w:rPr>
                      </w:pPr>
                      <w:r>
                        <w:t xml:space="preserve">The buildings included are Rochester Castle, Temple Manor, Eastgate House, Brook Pumping Station and various clocks and war memorials. They are not used to provide services and therefore are considered non-operational.  </w:t>
                      </w:r>
                    </w:p>
                  </w:txbxContent>
                </v:textbox>
                <w10:anchorlock/>
              </v:shape>
            </w:pict>
          </mc:Fallback>
        </mc:AlternateContent>
      </w:r>
      <w:r w:rsidR="0065753C">
        <w:tab/>
      </w:r>
      <w:r w:rsidRPr="00D1120F">
        <w:rPr>
          <w:noProof/>
        </w:rPr>
        <mc:AlternateContent>
          <mc:Choice Requires="wps">
            <w:drawing>
              <wp:inline distT="0" distB="0" distL="0" distR="0" wp14:anchorId="6CAFF5C7" wp14:editId="3574B91F">
                <wp:extent cx="2880000" cy="5702400"/>
                <wp:effectExtent l="0" t="0" r="15875" b="12700"/>
                <wp:docPr id="461" name="Text Box 461"/>
                <wp:cNvGraphicFramePr/>
                <a:graphic xmlns:a="http://schemas.openxmlformats.org/drawingml/2006/main">
                  <a:graphicData uri="http://schemas.microsoft.com/office/word/2010/wordprocessingShape">
                    <wps:wsp>
                      <wps:cNvSpPr txBox="1"/>
                      <wps:spPr>
                        <a:xfrm>
                          <a:off x="0" y="0"/>
                          <a:ext cx="2880000" cy="5702400"/>
                        </a:xfrm>
                        <a:prstGeom prst="rect">
                          <a:avLst/>
                        </a:prstGeom>
                        <a:solidFill>
                          <a:schemeClr val="tx1"/>
                        </a:solidFill>
                        <a:ln w="6350">
                          <a:solidFill>
                            <a:prstClr val="black"/>
                          </a:solidFill>
                        </a:ln>
                      </wps:spPr>
                      <wps:txbx>
                        <w:txbxContent>
                          <w:p w14:paraId="2E5F4B0B" w14:textId="56FC18A8" w:rsidR="00D1120F" w:rsidRDefault="00D1120F" w:rsidP="00D1120F">
                            <w:r>
                              <w:t xml:space="preserve">With the exception of Rochester Castle, they were revalued during 2012/13. </w:t>
                            </w:r>
                            <w:r w:rsidR="00DE5B08">
                              <w:t>Unfortunately,</w:t>
                            </w:r>
                            <w:r>
                              <w:t xml:space="preserve"> despite an extensive search, the Authority was unable to engage a valuer with relevant knowledge to provide a valuation for Rochester Castle, so the valuation remains that of an historic insurance valuation at the present time.</w:t>
                            </w:r>
                          </w:p>
                          <w:p w14:paraId="18CEB3AC" w14:textId="77777777" w:rsidR="00D1120F" w:rsidRPr="003D4085" w:rsidRDefault="00D1120F" w:rsidP="003D4085">
                            <w:pPr>
                              <w:rPr>
                                <w:b/>
                                <w:bCs/>
                              </w:rPr>
                            </w:pPr>
                            <w:r w:rsidRPr="003D4085">
                              <w:rPr>
                                <w:b/>
                                <w:bCs/>
                              </w:rPr>
                              <w:t>Furniture</w:t>
                            </w:r>
                          </w:p>
                          <w:p w14:paraId="4CCF9CAF" w14:textId="77777777" w:rsidR="00D1120F" w:rsidRDefault="00D1120F" w:rsidP="00D1120F">
                            <w:r>
                              <w:t>The Authority holds many items of furniture ranging from clocks, chairs, chaise lounges, and various types of chests and writing cabinets dating from the 17th, 18th and 19th centuries. Some of these items are on display whilst others are held in storage. Some of these items have previously been valued by industry experts to provide an updated insurance valuation.</w:t>
                            </w:r>
                          </w:p>
                          <w:p w14:paraId="53BABF30" w14:textId="77777777" w:rsidR="00D1120F" w:rsidRPr="003D4085" w:rsidRDefault="00D1120F" w:rsidP="003D4085">
                            <w:pPr>
                              <w:rPr>
                                <w:b/>
                                <w:bCs/>
                              </w:rPr>
                            </w:pPr>
                            <w:r w:rsidRPr="003D4085">
                              <w:rPr>
                                <w:b/>
                                <w:bCs/>
                              </w:rPr>
                              <w:t>Silver/Gold Collections</w:t>
                            </w:r>
                          </w:p>
                          <w:p w14:paraId="3E457791" w14:textId="77777777" w:rsidR="00D1120F" w:rsidRDefault="00D1120F" w:rsidP="00D1120F">
                            <w:r>
                              <w:t>There are currently various different pieces held within this collection including items of civic regalia, iron age coins and other miscellaneous items from the 17th, 18th and 19th centuries and are held within the Balance Sheet. These items were revalued by industry experts during 2013/14 to provide an updated insurance valuation.</w:t>
                            </w:r>
                          </w:p>
                          <w:p w14:paraId="0A08DB6F" w14:textId="77777777" w:rsidR="00D1120F" w:rsidRPr="003D4085" w:rsidRDefault="00D1120F" w:rsidP="003D4085">
                            <w:pPr>
                              <w:rPr>
                                <w:b/>
                                <w:bCs/>
                              </w:rPr>
                            </w:pPr>
                            <w:r w:rsidRPr="003D4085">
                              <w:rPr>
                                <w:b/>
                                <w:bCs/>
                              </w:rPr>
                              <w:t>Art Collection</w:t>
                            </w:r>
                          </w:p>
                          <w:p w14:paraId="10D6D811" w14:textId="77777777" w:rsidR="00D1120F" w:rsidRDefault="00D1120F" w:rsidP="00D1120F">
                            <w:r>
                              <w:t>The collection consists of items including various paintings, marble busts and engravings dating from the 17th, 18th and 19th centuries. Part of this category was revalued during both 2014/15 and 2016/17 by industry experts to provide an updated insurance valuation.</w:t>
                            </w:r>
                          </w:p>
                          <w:p w14:paraId="1D2BB422" w14:textId="77777777" w:rsidR="00D1120F" w:rsidRPr="00804843" w:rsidRDefault="00D1120F" w:rsidP="00D1120F">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CAFF5C7" id="Text Box 461" o:spid="_x0000_s1081" type="#_x0000_t202" style="width:226.75pt;height:4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" fillcolor="black [3213]" strokeweight=".5pt">
                <v:textbox>
                  <w:txbxContent>
                    <w:p w14:paraId="2E5F4B0B" w14:textId="56FC18A8" w:rsidR="00D1120F" w:rsidRDefault="00D1120F" w:rsidP="00D1120F">
                      <w:r>
                        <w:t xml:space="preserve">With the exception of Rochester Castle, they were revalued during 2012/13. </w:t>
                      </w:r>
                      <w:r w:rsidR="00DE5B08">
                        <w:t>Unfortunately,</w:t>
                      </w:r>
                      <w:r>
                        <w:t xml:space="preserve"> despite an extensive search, the Authority was unable to engage a valuer with relevant knowledge to provide a valuation for Rochester Castle, so the valuation remains that of an historic insurance valuation at the present time.</w:t>
                      </w:r>
                    </w:p>
                    <w:p w14:paraId="18CEB3AC" w14:textId="77777777" w:rsidR="00D1120F" w:rsidRPr="003D4085" w:rsidRDefault="00D1120F" w:rsidP="003D4085">
                      <w:pPr>
                        <w:rPr>
                          <w:b/>
                          <w:bCs/>
                        </w:rPr>
                      </w:pPr>
                      <w:r w:rsidRPr="003D4085">
                        <w:rPr>
                          <w:b/>
                          <w:bCs/>
                        </w:rPr>
                        <w:t>Furniture</w:t>
                      </w:r>
                    </w:p>
                    <w:p w14:paraId="4CCF9CAF" w14:textId="77777777" w:rsidR="00D1120F" w:rsidRDefault="00D1120F" w:rsidP="00D1120F">
                      <w:r>
                        <w:t>The Authority holds many items of furniture ranging from clocks, chairs, chaise lounges, and various types of chests and writing cabinets dating from the 17th, 18th and 19th centuries. Some of these items are on display whilst others are held in storage. Some of these items have previously been valued by industry experts to provide an updated insurance valuation.</w:t>
                      </w:r>
                    </w:p>
                    <w:p w14:paraId="53BABF30" w14:textId="77777777" w:rsidR="00D1120F" w:rsidRPr="003D4085" w:rsidRDefault="00D1120F" w:rsidP="003D4085">
                      <w:pPr>
                        <w:rPr>
                          <w:b/>
                          <w:bCs/>
                        </w:rPr>
                      </w:pPr>
                      <w:r w:rsidRPr="003D4085">
                        <w:rPr>
                          <w:b/>
                          <w:bCs/>
                        </w:rPr>
                        <w:t>Silver/Gold Collections</w:t>
                      </w:r>
                    </w:p>
                    <w:p w14:paraId="3E457791" w14:textId="77777777" w:rsidR="00D1120F" w:rsidRDefault="00D1120F" w:rsidP="00D1120F">
                      <w:r>
                        <w:t>There are currently various different pieces held within this collection including items of civic regalia, iron age coins and other miscellaneous items from the 17th, 18th and 19th centuries and are held within the Balance Sheet. These items were revalued by industry experts during 2013/14 to provide an updated insurance valuation.</w:t>
                      </w:r>
                    </w:p>
                    <w:p w14:paraId="0A08DB6F" w14:textId="77777777" w:rsidR="00D1120F" w:rsidRPr="003D4085" w:rsidRDefault="00D1120F" w:rsidP="003D4085">
                      <w:pPr>
                        <w:rPr>
                          <w:b/>
                          <w:bCs/>
                        </w:rPr>
                      </w:pPr>
                      <w:r w:rsidRPr="003D4085">
                        <w:rPr>
                          <w:b/>
                          <w:bCs/>
                        </w:rPr>
                        <w:t>Art Collection</w:t>
                      </w:r>
                    </w:p>
                    <w:p w14:paraId="10D6D811" w14:textId="77777777" w:rsidR="00D1120F" w:rsidRDefault="00D1120F" w:rsidP="00D1120F">
                      <w:r>
                        <w:t>The collection consists of items including various paintings, marble busts and engravings dating from the 17th, 18th and 19th centuries. Part of this category was revalued during both 2014/15 and 2016/17 by industry experts to provide an updated insurance valuation.</w:t>
                      </w:r>
                    </w:p>
                    <w:p w14:paraId="1D2BB422" w14:textId="77777777" w:rsidR="00D1120F" w:rsidRPr="00804843" w:rsidRDefault="00D1120F" w:rsidP="00D1120F">
                      <w:pPr>
                        <w:rPr>
                          <w:color w:val="FFFFFF" w:themeColor="background1"/>
                        </w:rPr>
                      </w:pPr>
                    </w:p>
                  </w:txbxContent>
                </v:textbox>
                <w10:anchorlock/>
              </v:shape>
            </w:pict>
          </mc:Fallback>
        </mc:AlternateContent>
      </w:r>
      <w:r w:rsidR="0065753C">
        <w:tab/>
      </w:r>
      <w:r w:rsidRPr="00D1120F">
        <w:rPr>
          <w:noProof/>
        </w:rPr>
        <mc:AlternateContent>
          <mc:Choice Requires="wps">
            <w:drawing>
              <wp:inline distT="0" distB="0" distL="0" distR="0" wp14:anchorId="59EEAE68" wp14:editId="34A5A4F2">
                <wp:extent cx="2880000" cy="5702400"/>
                <wp:effectExtent l="0" t="0" r="15875" b="12700"/>
                <wp:docPr id="462" name="Text Box 462"/>
                <wp:cNvGraphicFramePr/>
                <a:graphic xmlns:a="http://schemas.openxmlformats.org/drawingml/2006/main">
                  <a:graphicData uri="http://schemas.microsoft.com/office/word/2010/wordprocessingShape">
                    <wps:wsp>
                      <wps:cNvSpPr txBox="1"/>
                      <wps:spPr>
                        <a:xfrm>
                          <a:off x="0" y="0"/>
                          <a:ext cx="2880000" cy="5702400"/>
                        </a:xfrm>
                        <a:prstGeom prst="rect">
                          <a:avLst/>
                        </a:prstGeom>
                        <a:solidFill>
                          <a:schemeClr val="tx1"/>
                        </a:solidFill>
                        <a:ln w="6350">
                          <a:solidFill>
                            <a:prstClr val="black"/>
                          </a:solidFill>
                        </a:ln>
                      </wps:spPr>
                      <wps:txbx>
                        <w:txbxContent>
                          <w:p w14:paraId="30AA396B" w14:textId="77777777" w:rsidR="00D1120F" w:rsidRPr="003D4085" w:rsidRDefault="00D1120F" w:rsidP="003D4085">
                            <w:pPr>
                              <w:rPr>
                                <w:b/>
                                <w:bCs/>
                              </w:rPr>
                            </w:pPr>
                            <w:r w:rsidRPr="003D4085">
                              <w:rPr>
                                <w:b/>
                                <w:bCs/>
                              </w:rPr>
                              <w:t>Other</w:t>
                            </w:r>
                          </w:p>
                          <w:p w14:paraId="0D699923" w14:textId="77777777" w:rsidR="00D1120F" w:rsidRDefault="00D1120F" w:rsidP="00D1120F">
                            <w:r>
                              <w:t>The Authority holds many items within this category including collections of medals, various coins and trading tokens, pianos, cameras, costumes and jewellery dating from the Bronze Age to the 20th century. Many can be found on display whilst a few are held in storage.</w:t>
                            </w:r>
                          </w:p>
                          <w:p w14:paraId="27249055" w14:textId="77777777" w:rsidR="00D1120F" w:rsidRPr="003D4085" w:rsidRDefault="00D1120F" w:rsidP="003D4085">
                            <w:pPr>
                              <w:rPr>
                                <w:b/>
                                <w:bCs/>
                              </w:rPr>
                            </w:pPr>
                            <w:r w:rsidRPr="003D4085">
                              <w:rPr>
                                <w:b/>
                                <w:bCs/>
                              </w:rPr>
                              <w:t>Heritage Assets – General</w:t>
                            </w:r>
                          </w:p>
                          <w:p w14:paraId="40C1E4B2" w14:textId="243FA017" w:rsidR="00D1120F" w:rsidRDefault="00D1120F" w:rsidP="00D1120F">
                            <w:r>
                              <w:t xml:space="preserve">The carrying amounts of heritage assets are reviewed where there is evidence of impairment for heritage assets, e.g. where an item has suffered physical deterioration or breakage or where doubts arise as to its authenticity. Any impairment is recognised and measured in accordance with the Authority’s general policies on impairment – see policy relating to Property, Plant and Equipment in this summary of significant accounting policies. </w:t>
                            </w:r>
                          </w:p>
                          <w:p w14:paraId="696F5601" w14:textId="77777777" w:rsidR="00D1120F" w:rsidRDefault="00D1120F" w:rsidP="00D1120F">
                            <w:r>
                              <w:t>The Authority will occasionally dispose of heritage assets which have a doubtful provenance or are unsuitable for public display. The proceeds of such items are accounted for in accordance with the Authority’s general provisions relating to the disposal of Property, Plant and Equipment. Disposal proceeds are disclosed separately in the notes to the financial statements and are accounted for in accordance with statutory accounting requirements relating to capital expenditure and capital receipts.</w:t>
                            </w:r>
                          </w:p>
                          <w:p w14:paraId="6F43604B" w14:textId="77777777" w:rsidR="00D1120F" w:rsidRPr="00804843" w:rsidRDefault="00D1120F" w:rsidP="00D1120F">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9EEAE68" id="Text Box 462" o:spid="_x0000_s1082" type="#_x0000_t202" style="width:226.75pt;height:4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" fillcolor="black [3213]" strokeweight=".5pt">
                <v:textbox>
                  <w:txbxContent>
                    <w:p w14:paraId="30AA396B" w14:textId="77777777" w:rsidR="00D1120F" w:rsidRPr="003D4085" w:rsidRDefault="00D1120F" w:rsidP="003D4085">
                      <w:pPr>
                        <w:rPr>
                          <w:b/>
                          <w:bCs/>
                        </w:rPr>
                      </w:pPr>
                      <w:r w:rsidRPr="003D4085">
                        <w:rPr>
                          <w:b/>
                          <w:bCs/>
                        </w:rPr>
                        <w:t>Other</w:t>
                      </w:r>
                    </w:p>
                    <w:p w14:paraId="0D699923" w14:textId="77777777" w:rsidR="00D1120F" w:rsidRDefault="00D1120F" w:rsidP="00D1120F">
                      <w:r>
                        <w:t>The Authority holds many items within this category including collections of medals, various coins and trading tokens, pianos, cameras, costumes and jewellery dating from the Bronze Age to the 20th century. Many can be found on display whilst a few are held in storage.</w:t>
                      </w:r>
                    </w:p>
                    <w:p w14:paraId="27249055" w14:textId="77777777" w:rsidR="00D1120F" w:rsidRPr="003D4085" w:rsidRDefault="00D1120F" w:rsidP="003D4085">
                      <w:pPr>
                        <w:rPr>
                          <w:b/>
                          <w:bCs/>
                        </w:rPr>
                      </w:pPr>
                      <w:r w:rsidRPr="003D4085">
                        <w:rPr>
                          <w:b/>
                          <w:bCs/>
                        </w:rPr>
                        <w:t>Heritage Assets – General</w:t>
                      </w:r>
                    </w:p>
                    <w:p w14:paraId="40C1E4B2" w14:textId="243FA017" w:rsidR="00D1120F" w:rsidRDefault="00D1120F" w:rsidP="00D1120F">
                      <w:r>
                        <w:t xml:space="preserve">The carrying amounts of heritage assets are reviewed where there is evidence of impairment for heritage assets, e.g. where an item has suffered physical deterioration or breakage or where doubts arise as to its authenticity. Any impairment is recognised and measured in accordance with the Authority’s general policies on impairment – see policy relating to Property, Plant and Equipment in this summary of significant accounting policies. </w:t>
                      </w:r>
                    </w:p>
                    <w:p w14:paraId="696F5601" w14:textId="77777777" w:rsidR="00D1120F" w:rsidRDefault="00D1120F" w:rsidP="00D1120F">
                      <w:r>
                        <w:t>The Authority will occasionally dispose of heritage assets which have a doubtful provenance or are unsuitable for public display. The proceeds of such items are accounted for in accordance with the Authority’s general provisions relating to the disposal of Property, Plant and Equipment. Disposal proceeds are disclosed separately in the notes to the financial statements and are accounted for in accordance with statutory accounting requirements relating to capital expenditure and capital receipts.</w:t>
                      </w:r>
                    </w:p>
                    <w:p w14:paraId="6F43604B" w14:textId="77777777" w:rsidR="00D1120F" w:rsidRPr="00804843" w:rsidRDefault="00D1120F" w:rsidP="00D1120F">
                      <w:pPr>
                        <w:rPr>
                          <w:color w:val="FFFFFF" w:themeColor="background1"/>
                        </w:rPr>
                      </w:pPr>
                    </w:p>
                  </w:txbxContent>
                </v:textbox>
                <w10:anchorlock/>
              </v:shape>
            </w:pict>
          </mc:Fallback>
        </mc:AlternateContent>
      </w:r>
      <w:r w:rsidR="0027561B">
        <w:br w:type="page"/>
      </w:r>
    </w:p>
    <w:p w14:paraId="2FEB066F" w14:textId="36B91B78" w:rsidR="009E7230" w:rsidRDefault="009E7230" w:rsidP="009E7230">
      <w:pPr>
        <w:pStyle w:val="Heading1"/>
      </w:pPr>
      <w:bookmarkStart w:id="130" w:name="_Toc157417553"/>
      <w:r w:rsidRPr="00D1120F">
        <w:lastRenderedPageBreak/>
        <w:t>Note 22. Heritage Assets</w:t>
      </w:r>
      <w:r>
        <w:t xml:space="preserve"> (continued)</w:t>
      </w:r>
      <w:bookmarkEnd w:id="130"/>
    </w:p>
    <w:p w14:paraId="3404B66E" w14:textId="5EE5C608" w:rsidR="00AD3639" w:rsidRDefault="00804843" w:rsidP="00690FA3">
      <w:r>
        <w:rPr>
          <w:noProof/>
        </w:rPr>
        <mc:AlternateContent>
          <mc:Choice Requires="wps">
            <w:drawing>
              <wp:inline distT="0" distB="0" distL="0" distR="0" wp14:anchorId="30260017" wp14:editId="57747CAA">
                <wp:extent cx="2880000" cy="5702400"/>
                <wp:effectExtent l="0" t="0" r="15875" b="12700"/>
                <wp:docPr id="105" name="Text Box 105"/>
                <wp:cNvGraphicFramePr/>
                <a:graphic xmlns:a="http://schemas.openxmlformats.org/drawingml/2006/main">
                  <a:graphicData uri="http://schemas.microsoft.com/office/word/2010/wordprocessingShape">
                    <wps:wsp>
                      <wps:cNvSpPr txBox="1"/>
                      <wps:spPr>
                        <a:xfrm>
                          <a:off x="0" y="0"/>
                          <a:ext cx="2880000" cy="5702400"/>
                        </a:xfrm>
                        <a:prstGeom prst="rect">
                          <a:avLst/>
                        </a:prstGeom>
                        <a:solidFill>
                          <a:schemeClr val="tx1"/>
                        </a:solidFill>
                        <a:ln w="6350">
                          <a:solidFill>
                            <a:prstClr val="black"/>
                          </a:solidFill>
                        </a:ln>
                      </wps:spPr>
                      <wps:txbx>
                        <w:txbxContent>
                          <w:p w14:paraId="462DEBA6" w14:textId="77777777" w:rsidR="00804843" w:rsidRPr="00095224" w:rsidRDefault="00804843" w:rsidP="00095224">
                            <w:pPr>
                              <w:rPr>
                                <w:b/>
                                <w:bCs/>
                              </w:rPr>
                            </w:pPr>
                            <w:r w:rsidRPr="00095224">
                              <w:rPr>
                                <w:b/>
                                <w:bCs/>
                              </w:rPr>
                              <w:t>Other</w:t>
                            </w:r>
                          </w:p>
                          <w:p w14:paraId="6AB62880" w14:textId="77777777" w:rsidR="00804843" w:rsidRDefault="00804843" w:rsidP="00804843">
                            <w:r>
                              <w:t>The Authority holds many items within this category including collections of medals, various coins and trading tokens, pianos, cameras, costumes and jewellery dating from the Bronze Age to the 20th century. Many can be found on display whilst a few are held in storage.</w:t>
                            </w:r>
                          </w:p>
                          <w:p w14:paraId="693CB799" w14:textId="77777777" w:rsidR="00804843" w:rsidRPr="00095224" w:rsidRDefault="00804843" w:rsidP="00095224">
                            <w:pPr>
                              <w:rPr>
                                <w:b/>
                                <w:bCs/>
                              </w:rPr>
                            </w:pPr>
                            <w:r w:rsidRPr="00095224">
                              <w:rPr>
                                <w:b/>
                                <w:bCs/>
                              </w:rPr>
                              <w:t>Heritage Assets – General</w:t>
                            </w:r>
                          </w:p>
                          <w:p w14:paraId="595C6782" w14:textId="77777777" w:rsidR="00804843" w:rsidRDefault="00804843" w:rsidP="00804843">
                            <w:r>
                              <w:t xml:space="preserve">The carrying amounts of heritage assets are reviewed where there is evidence of impairment for heritage assets, e.g. where an item has suffered physical deterioration or breakage or where doubts arise as to its authenticity. Any impairment is recognised and measured in accordance with the Authority’s general policies on impairment – see policy relating to Property, Plant and Equipment  in this summary of significant accounting policies. </w:t>
                            </w:r>
                          </w:p>
                          <w:p w14:paraId="48FBDAE4" w14:textId="17C2A870" w:rsidR="00804843" w:rsidRDefault="00804843" w:rsidP="00804843">
                            <w:r>
                              <w:t xml:space="preserve">The Authority will occasionally dispose of heritage assets which have a doubtful provenance or are unsuitable for public display. The proceeds of such items are accounted for in accordance with the Authority’s general provisions relating to the disposal of </w:t>
                            </w:r>
                            <w:r w:rsidR="00F74279">
                              <w:t>P</w:t>
                            </w:r>
                            <w:r>
                              <w:t xml:space="preserve">roperty, </w:t>
                            </w:r>
                            <w:r w:rsidR="00F74279">
                              <w:t>P</w:t>
                            </w:r>
                            <w:r>
                              <w:t xml:space="preserve">lant and </w:t>
                            </w:r>
                            <w:r w:rsidR="00F74279">
                              <w:t>E</w:t>
                            </w:r>
                            <w:r>
                              <w:t>quipment. Disposal proceeds are disclosed separately in the notes to the financial statements and are accounted for in accordance with statutory accounting requirements relating to capital expenditure and capital receipts.</w:t>
                            </w:r>
                          </w:p>
                          <w:p w14:paraId="7597BD17" w14:textId="77777777" w:rsidR="00804843" w:rsidRPr="00804843" w:rsidRDefault="00804843" w:rsidP="00804843">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0260017" id="Text Box 105" o:spid="_x0000_s1083" type="#_x0000_t202" style="width:226.75pt;height:4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" fillcolor="black [3213]" strokeweight=".5pt">
                <v:textbox>
                  <w:txbxContent>
                    <w:p w14:paraId="462DEBA6" w14:textId="77777777" w:rsidR="00804843" w:rsidRPr="00095224" w:rsidRDefault="00804843" w:rsidP="00095224">
                      <w:pPr>
                        <w:rPr>
                          <w:b/>
                          <w:bCs/>
                        </w:rPr>
                      </w:pPr>
                      <w:r w:rsidRPr="00095224">
                        <w:rPr>
                          <w:b/>
                          <w:bCs/>
                        </w:rPr>
                        <w:t>Other</w:t>
                      </w:r>
                    </w:p>
                    <w:p w14:paraId="6AB62880" w14:textId="77777777" w:rsidR="00804843" w:rsidRDefault="00804843" w:rsidP="00804843">
                      <w:r>
                        <w:t>The Authority holds many items within this category including collections of medals, various coins and trading tokens, pianos, cameras, costumes and jewellery dating from the Bronze Age to the 20th century. Many can be found on display whilst a few are held in storage.</w:t>
                      </w:r>
                    </w:p>
                    <w:p w14:paraId="693CB799" w14:textId="77777777" w:rsidR="00804843" w:rsidRPr="00095224" w:rsidRDefault="00804843" w:rsidP="00095224">
                      <w:pPr>
                        <w:rPr>
                          <w:b/>
                          <w:bCs/>
                        </w:rPr>
                      </w:pPr>
                      <w:r w:rsidRPr="00095224">
                        <w:rPr>
                          <w:b/>
                          <w:bCs/>
                        </w:rPr>
                        <w:t>Heritage Assets – General</w:t>
                      </w:r>
                    </w:p>
                    <w:p w14:paraId="595C6782" w14:textId="77777777" w:rsidR="00804843" w:rsidRDefault="00804843" w:rsidP="00804843">
                      <w:r>
                        <w:t xml:space="preserve">The carrying amounts of heritage assets are reviewed where there is evidence of impairment for heritage assets, e.g. where an item has suffered physical deterioration or breakage or where doubts arise as to its authenticity. Any impairment is recognised and measured in accordance with the Authority’s general policies on impairment – see policy relating to Property, Plant and Equipment  in this summary of significant accounting policies. </w:t>
                      </w:r>
                    </w:p>
                    <w:p w14:paraId="48FBDAE4" w14:textId="17C2A870" w:rsidR="00804843" w:rsidRDefault="00804843" w:rsidP="00804843">
                      <w:r>
                        <w:t xml:space="preserve">The Authority will occasionally dispose of heritage assets which have a doubtful provenance or are unsuitable for public display. The proceeds of such items are accounted for in accordance with the Authority’s general provisions relating to the disposal of </w:t>
                      </w:r>
                      <w:r w:rsidR="00F74279">
                        <w:t>P</w:t>
                      </w:r>
                      <w:r>
                        <w:t xml:space="preserve">roperty, </w:t>
                      </w:r>
                      <w:r w:rsidR="00F74279">
                        <w:t>P</w:t>
                      </w:r>
                      <w:r>
                        <w:t xml:space="preserve">lant and </w:t>
                      </w:r>
                      <w:r w:rsidR="00F74279">
                        <w:t>E</w:t>
                      </w:r>
                      <w:r>
                        <w:t>quipment. Disposal proceeds are disclosed separately in the notes to the financial statements and are accounted for in accordance with statutory accounting requirements relating to capital expenditure and capital receipts.</w:t>
                      </w:r>
                    </w:p>
                    <w:p w14:paraId="7597BD17" w14:textId="77777777" w:rsidR="00804843" w:rsidRPr="00804843" w:rsidRDefault="00804843" w:rsidP="00804843">
                      <w:pPr>
                        <w:rPr>
                          <w:color w:val="FFFFFF" w:themeColor="background1"/>
                        </w:rPr>
                      </w:pPr>
                    </w:p>
                  </w:txbxContent>
                </v:textbox>
                <w10:anchorlock/>
              </v:shape>
            </w:pict>
          </mc:Fallback>
        </mc:AlternateContent>
      </w:r>
      <w:r w:rsidR="00AD3639">
        <w:br w:type="page"/>
      </w:r>
    </w:p>
    <w:p w14:paraId="0D7DFBB8" w14:textId="630B28A3" w:rsidR="00804843" w:rsidRDefault="00915857" w:rsidP="00804843">
      <w:pPr>
        <w:pStyle w:val="Heading1"/>
      </w:pPr>
      <w:bookmarkStart w:id="131" w:name="_Toc157417554"/>
      <w:r w:rsidRPr="0054381F">
        <w:lastRenderedPageBreak/>
        <w:t>Note 22. Heritage Assets</w:t>
      </w:r>
      <w:r>
        <w:t xml:space="preserve"> </w:t>
      </w:r>
      <w:r w:rsidR="00B72BD0">
        <w:t>(continued)</w:t>
      </w:r>
      <w:bookmarkEnd w:id="131"/>
    </w:p>
    <w:p w14:paraId="561F9245" w14:textId="395F0635" w:rsidR="003B318B" w:rsidRDefault="003B318B" w:rsidP="007651EC">
      <w:pPr>
        <w:pStyle w:val="Heading2"/>
      </w:pPr>
      <w:bookmarkStart w:id="132" w:name="_Toc157417555"/>
      <w:r w:rsidRPr="003B318B">
        <w:t>Reconciliation of the Carrying Value of Heritage</w:t>
      </w:r>
      <w:r>
        <w:t xml:space="preserve"> </w:t>
      </w:r>
      <w:r w:rsidRPr="003B318B">
        <w:t>Assets Held by the Authorit</w:t>
      </w:r>
      <w:r>
        <w:t>y</w:t>
      </w:r>
      <w:bookmarkEnd w:id="132"/>
    </w:p>
    <w:tbl>
      <w:tblPr>
        <w:tblStyle w:val="TableGrid"/>
        <w:tblW w:w="14743" w:type="dxa"/>
        <w:tblLook w:val="04A0" w:firstRow="1" w:lastRow="0" w:firstColumn="1" w:lastColumn="0" w:noHBand="0" w:noVBand="1"/>
        <w:tblDescription w:val="Table detailingHeritage Assets for 2020/21 and comparator date for 2019/20"/>
      </w:tblPr>
      <w:tblGrid>
        <w:gridCol w:w="7087"/>
        <w:gridCol w:w="1276"/>
        <w:gridCol w:w="1276"/>
        <w:gridCol w:w="1276"/>
        <w:gridCol w:w="1276"/>
        <w:gridCol w:w="1276"/>
        <w:gridCol w:w="1276"/>
      </w:tblGrid>
      <w:tr w:rsidR="008126E5" w:rsidRPr="008126E5" w14:paraId="4A97D486" w14:textId="77777777" w:rsidTr="00C4198A">
        <w:trPr>
          <w:trHeight w:val="227"/>
        </w:trPr>
        <w:tc>
          <w:tcPr>
            <w:tcW w:w="7087" w:type="dxa"/>
            <w:hideMark/>
          </w:tcPr>
          <w:p w14:paraId="4B91823D" w14:textId="77777777" w:rsidR="008126E5" w:rsidRPr="008126E5" w:rsidRDefault="008126E5" w:rsidP="00095224">
            <w:pPr>
              <w:spacing w:before="0" w:after="0"/>
              <w:rPr>
                <w:rFonts w:eastAsia="Times New Roman"/>
                <w:sz w:val="18"/>
                <w:szCs w:val="18"/>
                <w:lang w:eastAsia="en-GB"/>
              </w:rPr>
            </w:pPr>
            <w:r w:rsidRPr="008126E5">
              <w:rPr>
                <w:rFonts w:eastAsia="Times New Roman"/>
                <w:sz w:val="18"/>
                <w:szCs w:val="18"/>
                <w:lang w:eastAsia="en-GB"/>
              </w:rPr>
              <w:t> </w:t>
            </w:r>
          </w:p>
        </w:tc>
        <w:tc>
          <w:tcPr>
            <w:tcW w:w="1276" w:type="dxa"/>
            <w:hideMark/>
          </w:tcPr>
          <w:p w14:paraId="283E3215" w14:textId="77777777"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Buildings</w:t>
            </w:r>
          </w:p>
        </w:tc>
        <w:tc>
          <w:tcPr>
            <w:tcW w:w="1276" w:type="dxa"/>
            <w:hideMark/>
          </w:tcPr>
          <w:p w14:paraId="751413E3" w14:textId="77777777"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Furniture</w:t>
            </w:r>
          </w:p>
        </w:tc>
        <w:tc>
          <w:tcPr>
            <w:tcW w:w="1276" w:type="dxa"/>
            <w:hideMark/>
          </w:tcPr>
          <w:p w14:paraId="1E4BD784" w14:textId="77777777"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Silver / Gold Collections</w:t>
            </w:r>
          </w:p>
        </w:tc>
        <w:tc>
          <w:tcPr>
            <w:tcW w:w="1276" w:type="dxa"/>
            <w:hideMark/>
          </w:tcPr>
          <w:p w14:paraId="5E9793BB" w14:textId="77777777"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Art Collection</w:t>
            </w:r>
          </w:p>
        </w:tc>
        <w:tc>
          <w:tcPr>
            <w:tcW w:w="1276" w:type="dxa"/>
            <w:hideMark/>
          </w:tcPr>
          <w:p w14:paraId="780B5049" w14:textId="77777777"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Other</w:t>
            </w:r>
          </w:p>
        </w:tc>
        <w:tc>
          <w:tcPr>
            <w:tcW w:w="1276" w:type="dxa"/>
            <w:hideMark/>
          </w:tcPr>
          <w:p w14:paraId="6513FB2D" w14:textId="77777777"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Total Assets</w:t>
            </w:r>
          </w:p>
        </w:tc>
      </w:tr>
      <w:tr w:rsidR="008126E5" w:rsidRPr="008126E5" w14:paraId="67D751A0" w14:textId="77777777" w:rsidTr="00C4198A">
        <w:trPr>
          <w:trHeight w:val="227"/>
        </w:trPr>
        <w:tc>
          <w:tcPr>
            <w:tcW w:w="7087" w:type="dxa"/>
            <w:hideMark/>
          </w:tcPr>
          <w:p w14:paraId="3DC0F717" w14:textId="77777777" w:rsidR="008126E5" w:rsidRPr="008126E5" w:rsidRDefault="008126E5" w:rsidP="00095224">
            <w:pPr>
              <w:spacing w:before="0" w:after="0"/>
              <w:rPr>
                <w:rFonts w:eastAsia="Times New Roman"/>
                <w:sz w:val="18"/>
                <w:szCs w:val="18"/>
                <w:lang w:eastAsia="en-GB"/>
              </w:rPr>
            </w:pPr>
            <w:r w:rsidRPr="008126E5">
              <w:rPr>
                <w:rFonts w:eastAsia="Times New Roman"/>
                <w:sz w:val="18"/>
                <w:szCs w:val="18"/>
                <w:lang w:eastAsia="en-GB"/>
              </w:rPr>
              <w:t> </w:t>
            </w:r>
          </w:p>
        </w:tc>
        <w:tc>
          <w:tcPr>
            <w:tcW w:w="1276" w:type="dxa"/>
            <w:hideMark/>
          </w:tcPr>
          <w:p w14:paraId="2ED4021A" w14:textId="77777777"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£'000</w:t>
            </w:r>
          </w:p>
        </w:tc>
        <w:tc>
          <w:tcPr>
            <w:tcW w:w="1276" w:type="dxa"/>
            <w:hideMark/>
          </w:tcPr>
          <w:p w14:paraId="166163A2" w14:textId="77777777"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£'000</w:t>
            </w:r>
          </w:p>
        </w:tc>
        <w:tc>
          <w:tcPr>
            <w:tcW w:w="1276" w:type="dxa"/>
            <w:hideMark/>
          </w:tcPr>
          <w:p w14:paraId="3137FC91" w14:textId="77777777"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£'000</w:t>
            </w:r>
          </w:p>
        </w:tc>
        <w:tc>
          <w:tcPr>
            <w:tcW w:w="1276" w:type="dxa"/>
            <w:hideMark/>
          </w:tcPr>
          <w:p w14:paraId="4BE121CA" w14:textId="77777777"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£'000</w:t>
            </w:r>
          </w:p>
        </w:tc>
        <w:tc>
          <w:tcPr>
            <w:tcW w:w="1276" w:type="dxa"/>
            <w:hideMark/>
          </w:tcPr>
          <w:p w14:paraId="16DA176E" w14:textId="77777777"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£'000</w:t>
            </w:r>
          </w:p>
        </w:tc>
        <w:tc>
          <w:tcPr>
            <w:tcW w:w="1276" w:type="dxa"/>
            <w:hideMark/>
          </w:tcPr>
          <w:p w14:paraId="47C190A8" w14:textId="77777777"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£'000</w:t>
            </w:r>
          </w:p>
        </w:tc>
      </w:tr>
      <w:tr w:rsidR="008126E5" w:rsidRPr="008126E5" w14:paraId="78E4CFE6" w14:textId="77777777" w:rsidTr="00C4198A">
        <w:trPr>
          <w:trHeight w:val="256"/>
        </w:trPr>
        <w:tc>
          <w:tcPr>
            <w:tcW w:w="7087" w:type="dxa"/>
            <w:hideMark/>
          </w:tcPr>
          <w:p w14:paraId="4A6343BC" w14:textId="77777777"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Cost or Valuation</w:t>
            </w:r>
          </w:p>
        </w:tc>
        <w:tc>
          <w:tcPr>
            <w:tcW w:w="1276" w:type="dxa"/>
            <w:hideMark/>
          </w:tcPr>
          <w:p w14:paraId="5D2A709E" w14:textId="77777777" w:rsidR="008126E5" w:rsidRPr="008126E5" w:rsidRDefault="008126E5" w:rsidP="00095224">
            <w:pPr>
              <w:spacing w:before="0" w:after="0"/>
              <w:rPr>
                <w:rFonts w:eastAsia="Times New Roman"/>
                <w:sz w:val="18"/>
                <w:szCs w:val="18"/>
                <w:lang w:eastAsia="en-GB"/>
              </w:rPr>
            </w:pPr>
            <w:r w:rsidRPr="008126E5">
              <w:rPr>
                <w:rFonts w:eastAsia="Times New Roman"/>
                <w:sz w:val="18"/>
                <w:szCs w:val="18"/>
                <w:lang w:eastAsia="en-GB"/>
              </w:rPr>
              <w:t> </w:t>
            </w:r>
          </w:p>
        </w:tc>
        <w:tc>
          <w:tcPr>
            <w:tcW w:w="1276" w:type="dxa"/>
            <w:hideMark/>
          </w:tcPr>
          <w:p w14:paraId="402F37C3" w14:textId="77777777" w:rsidR="008126E5" w:rsidRPr="008126E5" w:rsidRDefault="008126E5" w:rsidP="00095224">
            <w:pPr>
              <w:spacing w:before="0" w:after="0"/>
              <w:rPr>
                <w:rFonts w:eastAsia="Times New Roman"/>
                <w:sz w:val="18"/>
                <w:szCs w:val="18"/>
                <w:lang w:eastAsia="en-GB"/>
              </w:rPr>
            </w:pPr>
            <w:r w:rsidRPr="008126E5">
              <w:rPr>
                <w:rFonts w:eastAsia="Times New Roman"/>
                <w:sz w:val="18"/>
                <w:szCs w:val="18"/>
                <w:lang w:eastAsia="en-GB"/>
              </w:rPr>
              <w:t> </w:t>
            </w:r>
          </w:p>
        </w:tc>
        <w:tc>
          <w:tcPr>
            <w:tcW w:w="1276" w:type="dxa"/>
            <w:hideMark/>
          </w:tcPr>
          <w:p w14:paraId="6E7B0FED" w14:textId="77777777" w:rsidR="008126E5" w:rsidRPr="008126E5" w:rsidRDefault="008126E5" w:rsidP="00095224">
            <w:pPr>
              <w:spacing w:before="0" w:after="0"/>
              <w:rPr>
                <w:rFonts w:eastAsia="Times New Roman"/>
                <w:sz w:val="18"/>
                <w:szCs w:val="18"/>
                <w:lang w:eastAsia="en-GB"/>
              </w:rPr>
            </w:pPr>
            <w:r w:rsidRPr="008126E5">
              <w:rPr>
                <w:rFonts w:eastAsia="Times New Roman"/>
                <w:sz w:val="18"/>
                <w:szCs w:val="18"/>
                <w:lang w:eastAsia="en-GB"/>
              </w:rPr>
              <w:t> </w:t>
            </w:r>
          </w:p>
        </w:tc>
        <w:tc>
          <w:tcPr>
            <w:tcW w:w="1276" w:type="dxa"/>
            <w:hideMark/>
          </w:tcPr>
          <w:p w14:paraId="021EDA02" w14:textId="77777777" w:rsidR="008126E5" w:rsidRPr="008126E5" w:rsidRDefault="008126E5" w:rsidP="00095224">
            <w:pPr>
              <w:spacing w:before="0" w:after="0"/>
              <w:rPr>
                <w:rFonts w:eastAsia="Times New Roman"/>
                <w:sz w:val="18"/>
                <w:szCs w:val="18"/>
                <w:lang w:eastAsia="en-GB"/>
              </w:rPr>
            </w:pPr>
            <w:r w:rsidRPr="008126E5">
              <w:rPr>
                <w:rFonts w:eastAsia="Times New Roman"/>
                <w:sz w:val="18"/>
                <w:szCs w:val="18"/>
                <w:lang w:eastAsia="en-GB"/>
              </w:rPr>
              <w:t> </w:t>
            </w:r>
          </w:p>
        </w:tc>
        <w:tc>
          <w:tcPr>
            <w:tcW w:w="1276" w:type="dxa"/>
            <w:hideMark/>
          </w:tcPr>
          <w:p w14:paraId="749E2935" w14:textId="77777777" w:rsidR="008126E5" w:rsidRPr="008126E5" w:rsidRDefault="008126E5" w:rsidP="00095224">
            <w:pPr>
              <w:spacing w:before="0" w:after="0"/>
              <w:rPr>
                <w:rFonts w:eastAsia="Times New Roman"/>
                <w:sz w:val="18"/>
                <w:szCs w:val="18"/>
                <w:lang w:eastAsia="en-GB"/>
              </w:rPr>
            </w:pPr>
            <w:r w:rsidRPr="008126E5">
              <w:rPr>
                <w:rFonts w:eastAsia="Times New Roman"/>
                <w:sz w:val="18"/>
                <w:szCs w:val="18"/>
                <w:lang w:eastAsia="en-GB"/>
              </w:rPr>
              <w:t> </w:t>
            </w:r>
          </w:p>
        </w:tc>
        <w:tc>
          <w:tcPr>
            <w:tcW w:w="1276" w:type="dxa"/>
            <w:hideMark/>
          </w:tcPr>
          <w:p w14:paraId="729FD615" w14:textId="77777777" w:rsidR="008126E5" w:rsidRPr="008126E5" w:rsidRDefault="008126E5" w:rsidP="00095224">
            <w:pPr>
              <w:spacing w:before="0" w:after="0"/>
              <w:rPr>
                <w:rFonts w:eastAsia="Times New Roman"/>
                <w:sz w:val="18"/>
                <w:szCs w:val="18"/>
                <w:lang w:eastAsia="en-GB"/>
              </w:rPr>
            </w:pPr>
            <w:r w:rsidRPr="008126E5">
              <w:rPr>
                <w:rFonts w:eastAsia="Times New Roman"/>
                <w:sz w:val="18"/>
                <w:szCs w:val="18"/>
                <w:lang w:eastAsia="en-GB"/>
              </w:rPr>
              <w:t> </w:t>
            </w:r>
          </w:p>
        </w:tc>
      </w:tr>
      <w:tr w:rsidR="008126E5" w:rsidRPr="008126E5" w14:paraId="544AAF38" w14:textId="77777777" w:rsidTr="00C4198A">
        <w:trPr>
          <w:trHeight w:val="227"/>
        </w:trPr>
        <w:tc>
          <w:tcPr>
            <w:tcW w:w="7087" w:type="dxa"/>
            <w:hideMark/>
          </w:tcPr>
          <w:p w14:paraId="7D089686" w14:textId="77777777" w:rsidR="008126E5" w:rsidRPr="008126E5" w:rsidRDefault="008126E5" w:rsidP="00095224">
            <w:pPr>
              <w:spacing w:before="0" w:after="0"/>
              <w:rPr>
                <w:rFonts w:eastAsia="Times New Roman"/>
                <w:sz w:val="18"/>
                <w:szCs w:val="18"/>
                <w:lang w:eastAsia="en-GB"/>
              </w:rPr>
            </w:pPr>
            <w:r w:rsidRPr="008126E5">
              <w:rPr>
                <w:rFonts w:eastAsia="Times New Roman"/>
                <w:sz w:val="18"/>
                <w:szCs w:val="18"/>
                <w:lang w:eastAsia="en-GB"/>
              </w:rPr>
              <w:t>1 April 2019</w:t>
            </w:r>
          </w:p>
        </w:tc>
        <w:tc>
          <w:tcPr>
            <w:tcW w:w="1276" w:type="dxa"/>
            <w:hideMark/>
          </w:tcPr>
          <w:p w14:paraId="4D838924" w14:textId="2BBD9E44"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11,773</w:t>
            </w:r>
          </w:p>
        </w:tc>
        <w:tc>
          <w:tcPr>
            <w:tcW w:w="1276" w:type="dxa"/>
            <w:hideMark/>
          </w:tcPr>
          <w:p w14:paraId="4A310AA9" w14:textId="12B4B681"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238</w:t>
            </w:r>
          </w:p>
        </w:tc>
        <w:tc>
          <w:tcPr>
            <w:tcW w:w="1276" w:type="dxa"/>
            <w:hideMark/>
          </w:tcPr>
          <w:p w14:paraId="5672D467" w14:textId="1A47B3A0"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1,331</w:t>
            </w:r>
          </w:p>
        </w:tc>
        <w:tc>
          <w:tcPr>
            <w:tcW w:w="1276" w:type="dxa"/>
            <w:hideMark/>
          </w:tcPr>
          <w:p w14:paraId="0E4B598C" w14:textId="0AEFE315"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1,559</w:t>
            </w:r>
          </w:p>
        </w:tc>
        <w:tc>
          <w:tcPr>
            <w:tcW w:w="1276" w:type="dxa"/>
            <w:hideMark/>
          </w:tcPr>
          <w:p w14:paraId="7BB71970" w14:textId="57D66F08"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2,534</w:t>
            </w:r>
          </w:p>
        </w:tc>
        <w:tc>
          <w:tcPr>
            <w:tcW w:w="1276" w:type="dxa"/>
            <w:hideMark/>
          </w:tcPr>
          <w:p w14:paraId="3A57C5C3" w14:textId="1EF421B2"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17,436</w:t>
            </w:r>
          </w:p>
        </w:tc>
      </w:tr>
      <w:tr w:rsidR="008126E5" w:rsidRPr="008126E5" w14:paraId="481B0279" w14:textId="77777777" w:rsidTr="00C4198A">
        <w:trPr>
          <w:trHeight w:val="227"/>
        </w:trPr>
        <w:tc>
          <w:tcPr>
            <w:tcW w:w="7087" w:type="dxa"/>
            <w:hideMark/>
          </w:tcPr>
          <w:p w14:paraId="0951B34F" w14:textId="77777777" w:rsidR="008126E5" w:rsidRPr="008126E5" w:rsidRDefault="008126E5" w:rsidP="00095224">
            <w:pPr>
              <w:spacing w:before="0" w:after="0"/>
              <w:rPr>
                <w:rFonts w:eastAsia="Times New Roman"/>
                <w:sz w:val="18"/>
                <w:szCs w:val="18"/>
                <w:lang w:eastAsia="en-GB"/>
              </w:rPr>
            </w:pPr>
            <w:r w:rsidRPr="008126E5">
              <w:rPr>
                <w:rFonts w:eastAsia="Times New Roman"/>
                <w:sz w:val="18"/>
                <w:szCs w:val="18"/>
                <w:lang w:eastAsia="en-GB"/>
              </w:rPr>
              <w:t>Revaluations</w:t>
            </w:r>
          </w:p>
        </w:tc>
        <w:tc>
          <w:tcPr>
            <w:tcW w:w="1276" w:type="dxa"/>
            <w:hideMark/>
          </w:tcPr>
          <w:p w14:paraId="1E588F9B" w14:textId="2E33F882"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353</w:t>
            </w:r>
          </w:p>
        </w:tc>
        <w:tc>
          <w:tcPr>
            <w:tcW w:w="1276" w:type="dxa"/>
            <w:hideMark/>
          </w:tcPr>
          <w:p w14:paraId="4689DFBC" w14:textId="6D2A0FAD"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0</w:t>
            </w:r>
          </w:p>
        </w:tc>
        <w:tc>
          <w:tcPr>
            <w:tcW w:w="1276" w:type="dxa"/>
            <w:hideMark/>
          </w:tcPr>
          <w:p w14:paraId="32591281" w14:textId="31407E14"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0</w:t>
            </w:r>
          </w:p>
        </w:tc>
        <w:tc>
          <w:tcPr>
            <w:tcW w:w="1276" w:type="dxa"/>
            <w:hideMark/>
          </w:tcPr>
          <w:p w14:paraId="1E27A539" w14:textId="1178B11A"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0</w:t>
            </w:r>
          </w:p>
        </w:tc>
        <w:tc>
          <w:tcPr>
            <w:tcW w:w="1276" w:type="dxa"/>
            <w:hideMark/>
          </w:tcPr>
          <w:p w14:paraId="71FA44AF" w14:textId="495E0326"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70</w:t>
            </w:r>
          </w:p>
        </w:tc>
        <w:tc>
          <w:tcPr>
            <w:tcW w:w="1276" w:type="dxa"/>
            <w:hideMark/>
          </w:tcPr>
          <w:p w14:paraId="2929EAA2" w14:textId="744BA5ED"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423</w:t>
            </w:r>
          </w:p>
        </w:tc>
      </w:tr>
      <w:tr w:rsidR="008126E5" w:rsidRPr="008126E5" w14:paraId="1B9DAA40" w14:textId="77777777" w:rsidTr="00C4198A">
        <w:trPr>
          <w:trHeight w:val="227"/>
        </w:trPr>
        <w:tc>
          <w:tcPr>
            <w:tcW w:w="7087" w:type="dxa"/>
            <w:hideMark/>
          </w:tcPr>
          <w:p w14:paraId="737E0F9A" w14:textId="77777777"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31 March 2020</w:t>
            </w:r>
          </w:p>
        </w:tc>
        <w:tc>
          <w:tcPr>
            <w:tcW w:w="1276" w:type="dxa"/>
            <w:hideMark/>
          </w:tcPr>
          <w:p w14:paraId="46296CB3" w14:textId="00628067" w:rsidR="008126E5" w:rsidRPr="004F0CFF" w:rsidRDefault="008126E5" w:rsidP="00095224">
            <w:pPr>
              <w:spacing w:before="0" w:after="0"/>
              <w:rPr>
                <w:rFonts w:eastAsia="Times New Roman"/>
                <w:b/>
                <w:sz w:val="18"/>
                <w:szCs w:val="18"/>
                <w:lang w:eastAsia="en-GB"/>
              </w:rPr>
            </w:pPr>
            <w:r w:rsidRPr="004F0CFF">
              <w:rPr>
                <w:rFonts w:eastAsia="Times New Roman"/>
                <w:b/>
                <w:sz w:val="18"/>
                <w:szCs w:val="18"/>
                <w:lang w:eastAsia="en-GB"/>
              </w:rPr>
              <w:t>12,126</w:t>
            </w:r>
          </w:p>
        </w:tc>
        <w:tc>
          <w:tcPr>
            <w:tcW w:w="1276" w:type="dxa"/>
            <w:hideMark/>
          </w:tcPr>
          <w:p w14:paraId="3E3BDC47" w14:textId="281EB34C" w:rsidR="008126E5" w:rsidRPr="004F0CFF" w:rsidRDefault="008126E5" w:rsidP="00095224">
            <w:pPr>
              <w:spacing w:before="0" w:after="0"/>
              <w:rPr>
                <w:rFonts w:eastAsia="Times New Roman"/>
                <w:b/>
                <w:sz w:val="18"/>
                <w:szCs w:val="18"/>
                <w:lang w:eastAsia="en-GB"/>
              </w:rPr>
            </w:pPr>
            <w:r w:rsidRPr="004F0CFF">
              <w:rPr>
                <w:rFonts w:eastAsia="Times New Roman"/>
                <w:b/>
                <w:sz w:val="18"/>
                <w:szCs w:val="18"/>
                <w:lang w:eastAsia="en-GB"/>
              </w:rPr>
              <w:t>238</w:t>
            </w:r>
          </w:p>
        </w:tc>
        <w:tc>
          <w:tcPr>
            <w:tcW w:w="1276" w:type="dxa"/>
            <w:hideMark/>
          </w:tcPr>
          <w:p w14:paraId="197E740D" w14:textId="3FDD683F" w:rsidR="008126E5" w:rsidRPr="004F0CFF" w:rsidRDefault="008126E5" w:rsidP="00095224">
            <w:pPr>
              <w:spacing w:before="0" w:after="0"/>
              <w:rPr>
                <w:rFonts w:eastAsia="Times New Roman"/>
                <w:b/>
                <w:sz w:val="18"/>
                <w:szCs w:val="18"/>
                <w:lang w:eastAsia="en-GB"/>
              </w:rPr>
            </w:pPr>
            <w:r w:rsidRPr="004F0CFF">
              <w:rPr>
                <w:rFonts w:eastAsia="Times New Roman"/>
                <w:b/>
                <w:sz w:val="18"/>
                <w:szCs w:val="18"/>
                <w:lang w:eastAsia="en-GB"/>
              </w:rPr>
              <w:t>1,331</w:t>
            </w:r>
          </w:p>
        </w:tc>
        <w:tc>
          <w:tcPr>
            <w:tcW w:w="1276" w:type="dxa"/>
            <w:hideMark/>
          </w:tcPr>
          <w:p w14:paraId="2336CB8D" w14:textId="75186D03" w:rsidR="008126E5" w:rsidRPr="004F0CFF" w:rsidRDefault="008126E5" w:rsidP="00095224">
            <w:pPr>
              <w:spacing w:before="0" w:after="0"/>
              <w:rPr>
                <w:rFonts w:eastAsia="Times New Roman"/>
                <w:b/>
                <w:sz w:val="18"/>
                <w:szCs w:val="18"/>
                <w:lang w:eastAsia="en-GB"/>
              </w:rPr>
            </w:pPr>
            <w:r w:rsidRPr="004F0CFF">
              <w:rPr>
                <w:rFonts w:eastAsia="Times New Roman"/>
                <w:b/>
                <w:sz w:val="18"/>
                <w:szCs w:val="18"/>
                <w:lang w:eastAsia="en-GB"/>
              </w:rPr>
              <w:t>1,559</w:t>
            </w:r>
          </w:p>
        </w:tc>
        <w:tc>
          <w:tcPr>
            <w:tcW w:w="1276" w:type="dxa"/>
            <w:hideMark/>
          </w:tcPr>
          <w:p w14:paraId="082B95E0" w14:textId="3AB05F9D" w:rsidR="008126E5" w:rsidRPr="004F0CFF" w:rsidRDefault="008126E5" w:rsidP="00095224">
            <w:pPr>
              <w:spacing w:before="0" w:after="0"/>
              <w:rPr>
                <w:rFonts w:eastAsia="Times New Roman"/>
                <w:b/>
                <w:sz w:val="18"/>
                <w:szCs w:val="18"/>
                <w:lang w:eastAsia="en-GB"/>
              </w:rPr>
            </w:pPr>
            <w:r w:rsidRPr="004F0CFF">
              <w:rPr>
                <w:rFonts w:eastAsia="Times New Roman"/>
                <w:b/>
                <w:sz w:val="18"/>
                <w:szCs w:val="18"/>
                <w:lang w:eastAsia="en-GB"/>
              </w:rPr>
              <w:t>2,604</w:t>
            </w:r>
          </w:p>
        </w:tc>
        <w:tc>
          <w:tcPr>
            <w:tcW w:w="1276" w:type="dxa"/>
            <w:hideMark/>
          </w:tcPr>
          <w:p w14:paraId="0B2167F4" w14:textId="07A20CCE" w:rsidR="008126E5" w:rsidRPr="004F0CFF" w:rsidRDefault="008126E5" w:rsidP="00095224">
            <w:pPr>
              <w:spacing w:before="0" w:after="0"/>
              <w:rPr>
                <w:rFonts w:eastAsia="Times New Roman"/>
                <w:b/>
                <w:sz w:val="18"/>
                <w:szCs w:val="18"/>
                <w:lang w:eastAsia="en-GB"/>
              </w:rPr>
            </w:pPr>
            <w:r w:rsidRPr="004F0CFF">
              <w:rPr>
                <w:rFonts w:eastAsia="Times New Roman"/>
                <w:b/>
                <w:sz w:val="18"/>
                <w:szCs w:val="18"/>
                <w:lang w:eastAsia="en-GB"/>
              </w:rPr>
              <w:t>17,859</w:t>
            </w:r>
          </w:p>
        </w:tc>
      </w:tr>
      <w:tr w:rsidR="008126E5" w:rsidRPr="008126E5" w14:paraId="326D3D95" w14:textId="77777777" w:rsidTr="00C4198A">
        <w:trPr>
          <w:trHeight w:val="227"/>
        </w:trPr>
        <w:tc>
          <w:tcPr>
            <w:tcW w:w="7087" w:type="dxa"/>
            <w:hideMark/>
          </w:tcPr>
          <w:p w14:paraId="0A990BFB" w14:textId="77777777"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Cost or Valuation</w:t>
            </w:r>
          </w:p>
        </w:tc>
        <w:tc>
          <w:tcPr>
            <w:tcW w:w="1276" w:type="dxa"/>
            <w:hideMark/>
          </w:tcPr>
          <w:p w14:paraId="2C6D4E89" w14:textId="6ED1DD9A" w:rsidR="008126E5" w:rsidRPr="004F0CFF" w:rsidRDefault="008126E5" w:rsidP="00095224">
            <w:pPr>
              <w:spacing w:before="0" w:after="0"/>
              <w:rPr>
                <w:rFonts w:eastAsia="Times New Roman"/>
                <w:sz w:val="18"/>
                <w:szCs w:val="18"/>
                <w:lang w:eastAsia="en-GB"/>
              </w:rPr>
            </w:pPr>
          </w:p>
        </w:tc>
        <w:tc>
          <w:tcPr>
            <w:tcW w:w="1276" w:type="dxa"/>
            <w:hideMark/>
          </w:tcPr>
          <w:p w14:paraId="786ABA01" w14:textId="042F4194" w:rsidR="008126E5" w:rsidRPr="004F0CFF" w:rsidRDefault="008126E5" w:rsidP="00095224">
            <w:pPr>
              <w:spacing w:before="0" w:after="0"/>
              <w:rPr>
                <w:rFonts w:eastAsia="Times New Roman"/>
                <w:sz w:val="18"/>
                <w:szCs w:val="18"/>
                <w:lang w:eastAsia="en-GB"/>
              </w:rPr>
            </w:pPr>
          </w:p>
        </w:tc>
        <w:tc>
          <w:tcPr>
            <w:tcW w:w="1276" w:type="dxa"/>
            <w:hideMark/>
          </w:tcPr>
          <w:p w14:paraId="316EA935" w14:textId="23F37C25" w:rsidR="008126E5" w:rsidRPr="004F0CFF" w:rsidRDefault="008126E5" w:rsidP="00095224">
            <w:pPr>
              <w:spacing w:before="0" w:after="0"/>
              <w:rPr>
                <w:rFonts w:eastAsia="Times New Roman"/>
                <w:sz w:val="18"/>
                <w:szCs w:val="18"/>
                <w:lang w:eastAsia="en-GB"/>
              </w:rPr>
            </w:pPr>
          </w:p>
        </w:tc>
        <w:tc>
          <w:tcPr>
            <w:tcW w:w="1276" w:type="dxa"/>
            <w:hideMark/>
          </w:tcPr>
          <w:p w14:paraId="7D5E1F02" w14:textId="4EEE65D1" w:rsidR="008126E5" w:rsidRPr="004F0CFF" w:rsidRDefault="008126E5" w:rsidP="00095224">
            <w:pPr>
              <w:spacing w:before="0" w:after="0"/>
              <w:rPr>
                <w:rFonts w:eastAsia="Times New Roman"/>
                <w:sz w:val="18"/>
                <w:szCs w:val="18"/>
                <w:lang w:eastAsia="en-GB"/>
              </w:rPr>
            </w:pPr>
          </w:p>
        </w:tc>
        <w:tc>
          <w:tcPr>
            <w:tcW w:w="1276" w:type="dxa"/>
            <w:hideMark/>
          </w:tcPr>
          <w:p w14:paraId="1ED877E1" w14:textId="2AC4DC9E" w:rsidR="008126E5" w:rsidRPr="004F0CFF" w:rsidRDefault="008126E5" w:rsidP="00095224">
            <w:pPr>
              <w:spacing w:before="0" w:after="0"/>
              <w:rPr>
                <w:rFonts w:eastAsia="Times New Roman"/>
                <w:sz w:val="18"/>
                <w:szCs w:val="18"/>
                <w:lang w:eastAsia="en-GB"/>
              </w:rPr>
            </w:pPr>
          </w:p>
        </w:tc>
        <w:tc>
          <w:tcPr>
            <w:tcW w:w="1276" w:type="dxa"/>
            <w:hideMark/>
          </w:tcPr>
          <w:p w14:paraId="717BB8CB" w14:textId="5D505D22" w:rsidR="008126E5" w:rsidRPr="004F0CFF" w:rsidRDefault="008126E5" w:rsidP="00095224">
            <w:pPr>
              <w:spacing w:before="0" w:after="0"/>
              <w:rPr>
                <w:rFonts w:eastAsia="Times New Roman"/>
                <w:sz w:val="18"/>
                <w:szCs w:val="18"/>
                <w:lang w:eastAsia="en-GB"/>
              </w:rPr>
            </w:pPr>
          </w:p>
        </w:tc>
      </w:tr>
      <w:tr w:rsidR="008126E5" w:rsidRPr="008126E5" w14:paraId="687A6CCC" w14:textId="77777777" w:rsidTr="00C4198A">
        <w:trPr>
          <w:trHeight w:val="227"/>
        </w:trPr>
        <w:tc>
          <w:tcPr>
            <w:tcW w:w="7087" w:type="dxa"/>
            <w:hideMark/>
          </w:tcPr>
          <w:p w14:paraId="23E03E18" w14:textId="77777777" w:rsidR="008126E5" w:rsidRPr="008126E5" w:rsidRDefault="008126E5" w:rsidP="00095224">
            <w:pPr>
              <w:spacing w:before="0" w:after="0"/>
              <w:rPr>
                <w:rFonts w:eastAsia="Times New Roman"/>
                <w:sz w:val="18"/>
                <w:szCs w:val="18"/>
                <w:lang w:eastAsia="en-GB"/>
              </w:rPr>
            </w:pPr>
            <w:r w:rsidRPr="008126E5">
              <w:rPr>
                <w:rFonts w:eastAsia="Times New Roman"/>
                <w:sz w:val="18"/>
                <w:szCs w:val="18"/>
                <w:lang w:eastAsia="en-GB"/>
              </w:rPr>
              <w:t>1 April 2020</w:t>
            </w:r>
          </w:p>
        </w:tc>
        <w:tc>
          <w:tcPr>
            <w:tcW w:w="1276" w:type="dxa"/>
            <w:hideMark/>
          </w:tcPr>
          <w:p w14:paraId="6CBAE4B3" w14:textId="17720B07"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12,126</w:t>
            </w:r>
          </w:p>
        </w:tc>
        <w:tc>
          <w:tcPr>
            <w:tcW w:w="1276" w:type="dxa"/>
            <w:hideMark/>
          </w:tcPr>
          <w:p w14:paraId="58E499E4" w14:textId="482D8063"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238</w:t>
            </w:r>
          </w:p>
        </w:tc>
        <w:tc>
          <w:tcPr>
            <w:tcW w:w="1276" w:type="dxa"/>
            <w:hideMark/>
          </w:tcPr>
          <w:p w14:paraId="54F0AB33" w14:textId="52B00C0B"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1,331</w:t>
            </w:r>
          </w:p>
        </w:tc>
        <w:tc>
          <w:tcPr>
            <w:tcW w:w="1276" w:type="dxa"/>
            <w:hideMark/>
          </w:tcPr>
          <w:p w14:paraId="2FE4A888" w14:textId="6FD36D3D"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1,559</w:t>
            </w:r>
          </w:p>
        </w:tc>
        <w:tc>
          <w:tcPr>
            <w:tcW w:w="1276" w:type="dxa"/>
            <w:hideMark/>
          </w:tcPr>
          <w:p w14:paraId="72223D8C" w14:textId="71313EF6"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2,604</w:t>
            </w:r>
          </w:p>
        </w:tc>
        <w:tc>
          <w:tcPr>
            <w:tcW w:w="1276" w:type="dxa"/>
            <w:hideMark/>
          </w:tcPr>
          <w:p w14:paraId="26A02364" w14:textId="604F8045"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17,859</w:t>
            </w:r>
          </w:p>
        </w:tc>
      </w:tr>
      <w:tr w:rsidR="008126E5" w:rsidRPr="008126E5" w14:paraId="2A61F6E8" w14:textId="77777777" w:rsidTr="00C4198A">
        <w:trPr>
          <w:trHeight w:val="227"/>
        </w:trPr>
        <w:tc>
          <w:tcPr>
            <w:tcW w:w="7087" w:type="dxa"/>
            <w:hideMark/>
          </w:tcPr>
          <w:p w14:paraId="71C3EC43" w14:textId="77777777" w:rsidR="008126E5" w:rsidRPr="008126E5" w:rsidRDefault="008126E5" w:rsidP="00095224">
            <w:pPr>
              <w:spacing w:before="0" w:after="0"/>
              <w:rPr>
                <w:rFonts w:eastAsia="Times New Roman"/>
                <w:sz w:val="18"/>
                <w:szCs w:val="18"/>
                <w:lang w:eastAsia="en-GB"/>
              </w:rPr>
            </w:pPr>
            <w:r w:rsidRPr="008126E5">
              <w:rPr>
                <w:rFonts w:eastAsia="Times New Roman"/>
                <w:sz w:val="18"/>
                <w:szCs w:val="18"/>
                <w:lang w:eastAsia="en-GB"/>
              </w:rPr>
              <w:t>Revaluations</w:t>
            </w:r>
          </w:p>
        </w:tc>
        <w:tc>
          <w:tcPr>
            <w:tcW w:w="1276" w:type="dxa"/>
            <w:hideMark/>
          </w:tcPr>
          <w:p w14:paraId="044BB4A3" w14:textId="7DBB7DE1"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364</w:t>
            </w:r>
          </w:p>
        </w:tc>
        <w:tc>
          <w:tcPr>
            <w:tcW w:w="1276" w:type="dxa"/>
            <w:hideMark/>
          </w:tcPr>
          <w:p w14:paraId="675D9313" w14:textId="2AA462D9" w:rsidR="008126E5" w:rsidRPr="004F0CFF" w:rsidRDefault="00247189" w:rsidP="00095224">
            <w:pPr>
              <w:spacing w:before="0" w:after="0"/>
              <w:rPr>
                <w:rFonts w:eastAsia="Times New Roman"/>
                <w:sz w:val="18"/>
                <w:szCs w:val="18"/>
                <w:lang w:eastAsia="en-GB"/>
              </w:rPr>
            </w:pPr>
            <w:r w:rsidRPr="004F0CFF">
              <w:rPr>
                <w:rFonts w:eastAsia="Times New Roman"/>
                <w:sz w:val="18"/>
                <w:szCs w:val="18"/>
                <w:lang w:eastAsia="en-GB"/>
              </w:rPr>
              <w:t>0</w:t>
            </w:r>
          </w:p>
        </w:tc>
        <w:tc>
          <w:tcPr>
            <w:tcW w:w="1276" w:type="dxa"/>
            <w:hideMark/>
          </w:tcPr>
          <w:p w14:paraId="0BE03325" w14:textId="66D1FC96" w:rsidR="008126E5" w:rsidRPr="004F0CFF" w:rsidRDefault="00247189" w:rsidP="00095224">
            <w:pPr>
              <w:spacing w:before="0" w:after="0"/>
              <w:rPr>
                <w:rFonts w:eastAsia="Times New Roman"/>
                <w:sz w:val="18"/>
                <w:szCs w:val="18"/>
                <w:lang w:eastAsia="en-GB"/>
              </w:rPr>
            </w:pPr>
            <w:r w:rsidRPr="004F0CFF">
              <w:rPr>
                <w:rFonts w:eastAsia="Times New Roman"/>
                <w:sz w:val="18"/>
                <w:szCs w:val="18"/>
                <w:lang w:eastAsia="en-GB"/>
              </w:rPr>
              <w:t>0</w:t>
            </w:r>
          </w:p>
        </w:tc>
        <w:tc>
          <w:tcPr>
            <w:tcW w:w="1276" w:type="dxa"/>
            <w:hideMark/>
          </w:tcPr>
          <w:p w14:paraId="3316D3DB" w14:textId="0A033DE8" w:rsidR="008126E5" w:rsidRPr="004F0CFF" w:rsidRDefault="00247189" w:rsidP="00095224">
            <w:pPr>
              <w:spacing w:before="0" w:after="0"/>
              <w:rPr>
                <w:rFonts w:eastAsia="Times New Roman"/>
                <w:sz w:val="18"/>
                <w:szCs w:val="18"/>
                <w:lang w:eastAsia="en-GB"/>
              </w:rPr>
            </w:pPr>
            <w:r w:rsidRPr="004F0CFF">
              <w:rPr>
                <w:rFonts w:eastAsia="Times New Roman"/>
                <w:sz w:val="18"/>
                <w:szCs w:val="18"/>
                <w:lang w:eastAsia="en-GB"/>
              </w:rPr>
              <w:t>0</w:t>
            </w:r>
          </w:p>
        </w:tc>
        <w:tc>
          <w:tcPr>
            <w:tcW w:w="1276" w:type="dxa"/>
            <w:hideMark/>
          </w:tcPr>
          <w:p w14:paraId="0DCA41FE" w14:textId="797B7A2E" w:rsidR="008126E5" w:rsidRPr="004F0CFF" w:rsidRDefault="00247189" w:rsidP="00095224">
            <w:pPr>
              <w:spacing w:before="0" w:after="0"/>
              <w:rPr>
                <w:rFonts w:eastAsia="Times New Roman"/>
                <w:sz w:val="18"/>
                <w:szCs w:val="18"/>
                <w:lang w:eastAsia="en-GB"/>
              </w:rPr>
            </w:pPr>
            <w:r w:rsidRPr="004F0CFF">
              <w:rPr>
                <w:rFonts w:eastAsia="Times New Roman"/>
                <w:sz w:val="18"/>
                <w:szCs w:val="18"/>
                <w:lang w:eastAsia="en-GB"/>
              </w:rPr>
              <w:t>0</w:t>
            </w:r>
          </w:p>
        </w:tc>
        <w:tc>
          <w:tcPr>
            <w:tcW w:w="1276" w:type="dxa"/>
            <w:hideMark/>
          </w:tcPr>
          <w:p w14:paraId="2352610D" w14:textId="2D238162" w:rsidR="008126E5" w:rsidRPr="004F0CFF" w:rsidRDefault="008126E5" w:rsidP="00095224">
            <w:pPr>
              <w:spacing w:before="0" w:after="0"/>
              <w:rPr>
                <w:rFonts w:eastAsia="Times New Roman"/>
                <w:sz w:val="18"/>
                <w:szCs w:val="18"/>
                <w:lang w:eastAsia="en-GB"/>
              </w:rPr>
            </w:pPr>
            <w:r w:rsidRPr="004F0CFF">
              <w:rPr>
                <w:rFonts w:eastAsia="Times New Roman"/>
                <w:sz w:val="18"/>
                <w:szCs w:val="18"/>
                <w:lang w:eastAsia="en-GB"/>
              </w:rPr>
              <w:t>364</w:t>
            </w:r>
          </w:p>
        </w:tc>
      </w:tr>
      <w:tr w:rsidR="008126E5" w:rsidRPr="008126E5" w14:paraId="2CAA29E5" w14:textId="77777777" w:rsidTr="00C4198A">
        <w:trPr>
          <w:trHeight w:val="227"/>
        </w:trPr>
        <w:tc>
          <w:tcPr>
            <w:tcW w:w="7087" w:type="dxa"/>
            <w:hideMark/>
          </w:tcPr>
          <w:p w14:paraId="6B70390D" w14:textId="77777777"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31 March 2021</w:t>
            </w:r>
          </w:p>
        </w:tc>
        <w:tc>
          <w:tcPr>
            <w:tcW w:w="1276" w:type="dxa"/>
            <w:hideMark/>
          </w:tcPr>
          <w:p w14:paraId="4B499C89" w14:textId="2625DE9C"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12,490</w:t>
            </w:r>
          </w:p>
        </w:tc>
        <w:tc>
          <w:tcPr>
            <w:tcW w:w="1276" w:type="dxa"/>
            <w:hideMark/>
          </w:tcPr>
          <w:p w14:paraId="62071480" w14:textId="5F5677FD"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238</w:t>
            </w:r>
          </w:p>
        </w:tc>
        <w:tc>
          <w:tcPr>
            <w:tcW w:w="1276" w:type="dxa"/>
            <w:hideMark/>
          </w:tcPr>
          <w:p w14:paraId="44AA5F72" w14:textId="0224FC94"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1,331</w:t>
            </w:r>
          </w:p>
        </w:tc>
        <w:tc>
          <w:tcPr>
            <w:tcW w:w="1276" w:type="dxa"/>
            <w:hideMark/>
          </w:tcPr>
          <w:p w14:paraId="571C764C" w14:textId="2388C8DB"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1,559</w:t>
            </w:r>
          </w:p>
        </w:tc>
        <w:tc>
          <w:tcPr>
            <w:tcW w:w="1276" w:type="dxa"/>
            <w:hideMark/>
          </w:tcPr>
          <w:p w14:paraId="79F3324C" w14:textId="5BA6A749"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2,604</w:t>
            </w:r>
          </w:p>
        </w:tc>
        <w:tc>
          <w:tcPr>
            <w:tcW w:w="1276" w:type="dxa"/>
            <w:hideMark/>
          </w:tcPr>
          <w:p w14:paraId="01DD9502" w14:textId="165D13E0" w:rsidR="008126E5" w:rsidRPr="008126E5" w:rsidRDefault="008126E5" w:rsidP="00095224">
            <w:pPr>
              <w:spacing w:before="0" w:after="0"/>
              <w:rPr>
                <w:rFonts w:eastAsia="Times New Roman"/>
                <w:b/>
                <w:bCs/>
                <w:sz w:val="18"/>
                <w:szCs w:val="18"/>
                <w:lang w:eastAsia="en-GB"/>
              </w:rPr>
            </w:pPr>
            <w:r w:rsidRPr="008126E5">
              <w:rPr>
                <w:rFonts w:eastAsia="Times New Roman"/>
                <w:b/>
                <w:bCs/>
                <w:sz w:val="18"/>
                <w:szCs w:val="18"/>
                <w:lang w:eastAsia="en-GB"/>
              </w:rPr>
              <w:t>18,223</w:t>
            </w:r>
          </w:p>
        </w:tc>
      </w:tr>
    </w:tbl>
    <w:p w14:paraId="3F732CCA" w14:textId="14E4D9EA" w:rsidR="00A912EC" w:rsidRDefault="00A912EC" w:rsidP="003B318B"/>
    <w:p w14:paraId="2A88979D" w14:textId="77777777" w:rsidR="00A912EC" w:rsidRDefault="00A912EC">
      <w:pPr>
        <w:spacing w:before="0" w:after="160" w:line="259" w:lineRule="auto"/>
      </w:pPr>
      <w:r>
        <w:br w:type="page"/>
      </w:r>
    </w:p>
    <w:p w14:paraId="3F0943F8" w14:textId="43A8A213" w:rsidR="00A912EC" w:rsidRDefault="00A912EC" w:rsidP="005529B6">
      <w:pPr>
        <w:pStyle w:val="Heading1"/>
      </w:pPr>
      <w:bookmarkStart w:id="133" w:name="_Toc157417556"/>
      <w:r w:rsidRPr="0054381F">
        <w:lastRenderedPageBreak/>
        <w:t>Note 22. Heritage Assets</w:t>
      </w:r>
      <w:r>
        <w:t xml:space="preserve"> </w:t>
      </w:r>
      <w:r w:rsidR="00B72BD0">
        <w:t>(continued)</w:t>
      </w:r>
      <w:bookmarkEnd w:id="133"/>
    </w:p>
    <w:p w14:paraId="22DDEC21" w14:textId="77777777" w:rsidR="00462321" w:rsidRDefault="00462321" w:rsidP="00EE7A45">
      <w:pPr>
        <w:pStyle w:val="Heading2"/>
        <w:sectPr w:rsidR="00462321" w:rsidSect="005358AF">
          <w:type w:val="continuous"/>
          <w:pgSz w:w="16838" w:h="11906" w:orient="landscape"/>
          <w:pgMar w:top="567" w:right="1077" w:bottom="567" w:left="1060" w:header="709" w:footer="709" w:gutter="0"/>
          <w:cols w:space="567"/>
          <w:titlePg/>
          <w:docGrid w:linePitch="360"/>
        </w:sectPr>
      </w:pPr>
    </w:p>
    <w:p w14:paraId="035CA9A5" w14:textId="7EF16B4D" w:rsidR="0033495D" w:rsidRDefault="00A912EC" w:rsidP="00EE7A45">
      <w:pPr>
        <w:pStyle w:val="Heading2"/>
      </w:pPr>
      <w:bookmarkStart w:id="134" w:name="_Toc157417557"/>
      <w:r>
        <w:t>Heritage Buildings</w:t>
      </w:r>
      <w:bookmarkEnd w:id="134"/>
    </w:p>
    <w:p w14:paraId="03F81D9F" w14:textId="056E2D37" w:rsidR="005F24C6" w:rsidRDefault="005F24C6" w:rsidP="005F24C6">
      <w:r>
        <w:t xml:space="preserve">Those buildings which have been classified as Heritage are: </w:t>
      </w:r>
    </w:p>
    <w:p w14:paraId="60950B5E" w14:textId="2935643F" w:rsidR="005F24C6" w:rsidRDefault="005F24C6" w:rsidP="00496438">
      <w:pPr>
        <w:pStyle w:val="ListParagraph"/>
        <w:numPr>
          <w:ilvl w:val="0"/>
          <w:numId w:val="19"/>
        </w:numPr>
      </w:pPr>
      <w:r>
        <w:t>Rochester Castle</w:t>
      </w:r>
    </w:p>
    <w:p w14:paraId="50E1EE3D" w14:textId="3FDCF660" w:rsidR="005F24C6" w:rsidRDefault="005F24C6" w:rsidP="00496438">
      <w:pPr>
        <w:pStyle w:val="ListParagraph"/>
        <w:numPr>
          <w:ilvl w:val="0"/>
          <w:numId w:val="19"/>
        </w:numPr>
      </w:pPr>
      <w:r>
        <w:t>Temple Manor</w:t>
      </w:r>
    </w:p>
    <w:p w14:paraId="067D72E1" w14:textId="5BA46900" w:rsidR="005F24C6" w:rsidRDefault="005F24C6" w:rsidP="00496438">
      <w:pPr>
        <w:pStyle w:val="ListParagraph"/>
        <w:numPr>
          <w:ilvl w:val="0"/>
          <w:numId w:val="19"/>
        </w:numPr>
      </w:pPr>
      <w:r>
        <w:t>Eastgate House</w:t>
      </w:r>
    </w:p>
    <w:p w14:paraId="15ACD79D" w14:textId="7E1A9660" w:rsidR="005F24C6" w:rsidRDefault="005F24C6" w:rsidP="00496438">
      <w:pPr>
        <w:pStyle w:val="ListParagraph"/>
        <w:numPr>
          <w:ilvl w:val="0"/>
          <w:numId w:val="19"/>
        </w:numPr>
      </w:pPr>
      <w:r>
        <w:t>Brook Pumping Station</w:t>
      </w:r>
    </w:p>
    <w:p w14:paraId="48E7DC07" w14:textId="77777777" w:rsidR="005A574E" w:rsidRDefault="005F24C6" w:rsidP="00A863D2">
      <w:pPr>
        <w:pStyle w:val="ListParagraph"/>
        <w:numPr>
          <w:ilvl w:val="0"/>
          <w:numId w:val="19"/>
        </w:numPr>
      </w:pPr>
      <w:r>
        <w:t>Various clocks and war memorials</w:t>
      </w:r>
    </w:p>
    <w:p w14:paraId="02FF642B" w14:textId="6A292E73" w:rsidR="005F24C6" w:rsidRDefault="005F24C6" w:rsidP="005A574E">
      <w:r>
        <w:t xml:space="preserve">Rochester Castle and Temple Manor are both in the freehold ownership of Medway Council and in the care and guardianship of English Heritage.  Medway Council manage the day to day care of these properties.  </w:t>
      </w:r>
    </w:p>
    <w:p w14:paraId="4A1C19EE" w14:textId="77777777" w:rsidR="005F24C6" w:rsidRDefault="005F24C6" w:rsidP="005F24C6">
      <w:r>
        <w:t xml:space="preserve">Eastgate House has ceased to be a museum but is a historical building being used to promote the public's enjoyment, and advance their knowledge, of the property.  </w:t>
      </w:r>
    </w:p>
    <w:p w14:paraId="0EAE6B34" w14:textId="779D6805" w:rsidR="00A912EC" w:rsidRDefault="005F24C6" w:rsidP="005F24C6">
      <w:r>
        <w:t>Brook Pumping Station does house a museum which is run by a team of volunteers with occasional entry permitted by prior appointment.  The buildings and contents are used to promote the public's enjoyment, and advance their knowledge of, the property.</w:t>
      </w:r>
    </w:p>
    <w:p w14:paraId="6CAC71B0" w14:textId="3B6261A3" w:rsidR="00D27C43" w:rsidRDefault="00967EAC" w:rsidP="00EE7A45">
      <w:pPr>
        <w:pStyle w:val="Heading2"/>
      </w:pPr>
      <w:bookmarkStart w:id="135" w:name="_Toc157417558"/>
      <w:r w:rsidRPr="00967EAC">
        <w:t>Furniture, Silver/Gold Collection, Art Collection and Other</w:t>
      </w:r>
      <w:bookmarkEnd w:id="135"/>
    </w:p>
    <w:p w14:paraId="7AEF2263" w14:textId="101B4C73" w:rsidR="00BF0BA2" w:rsidRDefault="00BF0BA2" w:rsidP="00BF0BA2">
      <w:r>
        <w:t xml:space="preserve">Valuations of tangible heritage assets may be made by any method that is appropriate and relevant. There is no requirement for valuations to be carried out or verified by external valuers, nor is there any prescribed minimum period between valuations. </w:t>
      </w:r>
      <w:r w:rsidR="004950FB">
        <w:br w:type="column"/>
      </w:r>
      <w:r>
        <w:t xml:space="preserve">There has been an annual programme of selective valuations in prior years which have resulted in minor changes to the values held in the balance sheet. However, in line with the Authority's accounting policies for heritage assets, there needs to be assurance that the costs of providing valuations give value for money for taxpayers with regards to the information provided within the financial statements verses the cost of obtaining the data. Due to the disproportionate costs of providing valuations from industry experts against the changes in valuation held in the balance sheet, it has been decided that there will be no valuations carried out during </w:t>
      </w:r>
      <w:r w:rsidR="00EC030D">
        <w:t>2019/20</w:t>
      </w:r>
      <w:r>
        <w:t>. A decision as to whether revaluations will be carried out in future years will be taken in due course.</w:t>
      </w:r>
    </w:p>
    <w:p w14:paraId="43073929" w14:textId="46624E78" w:rsidR="00BF0BA2" w:rsidRDefault="00BF0BA2" w:rsidP="00BF0BA2">
      <w:r>
        <w:t>Silver and Gold Collections include a collection of Anglo Saxon silver coins and a collection of Iron Age Gold Coins.</w:t>
      </w:r>
    </w:p>
    <w:p w14:paraId="08337E83" w14:textId="77777777" w:rsidR="00462321" w:rsidRDefault="00BF0BA2" w:rsidP="00BF0BA2">
      <w:r>
        <w:t>Art Collections include a collection of Roman-British pottery and a water-colour by Charles Spencelayh ‘Polly, not forgotten’.</w:t>
      </w:r>
    </w:p>
    <w:p w14:paraId="3D22A063" w14:textId="6AE5AD3A" w:rsidR="00BF0BA2" w:rsidRDefault="00BF0BA2" w:rsidP="00BF0BA2">
      <w:r>
        <w:t>Other historical interest items include:</w:t>
      </w:r>
    </w:p>
    <w:p w14:paraId="746FC6A9" w14:textId="0E308A83" w:rsidR="00BF0BA2" w:rsidRDefault="00BF0BA2" w:rsidP="00496438">
      <w:pPr>
        <w:pStyle w:val="ListParagraph"/>
        <w:numPr>
          <w:ilvl w:val="0"/>
          <w:numId w:val="20"/>
        </w:numPr>
      </w:pPr>
      <w:r>
        <w:t>Civic Regalia</w:t>
      </w:r>
      <w:r>
        <w:tab/>
      </w:r>
    </w:p>
    <w:p w14:paraId="7F253348" w14:textId="6227FCCD" w:rsidR="00BF0BA2" w:rsidRDefault="00BF0BA2" w:rsidP="00496438">
      <w:pPr>
        <w:pStyle w:val="ListParagraph"/>
        <w:numPr>
          <w:ilvl w:val="0"/>
          <w:numId w:val="20"/>
        </w:numPr>
      </w:pPr>
      <w:r>
        <w:t>The Horton Collection of Victoriana</w:t>
      </w:r>
    </w:p>
    <w:p w14:paraId="512D54F4" w14:textId="120CCC80" w:rsidR="00BF0BA2" w:rsidRDefault="00BF0BA2" w:rsidP="00496438">
      <w:pPr>
        <w:pStyle w:val="ListParagraph"/>
        <w:numPr>
          <w:ilvl w:val="0"/>
          <w:numId w:val="20"/>
        </w:numPr>
      </w:pPr>
      <w:r>
        <w:t>Collection Romano – British Pottery</w:t>
      </w:r>
    </w:p>
    <w:p w14:paraId="532101F6" w14:textId="74366193" w:rsidR="00BF0BA2" w:rsidRDefault="00BF0BA2" w:rsidP="00496438">
      <w:pPr>
        <w:pStyle w:val="ListParagraph"/>
        <w:numPr>
          <w:ilvl w:val="0"/>
          <w:numId w:val="20"/>
        </w:numPr>
      </w:pPr>
      <w:r>
        <w:t>Collection of personal relics of Charles Dickens</w:t>
      </w:r>
    </w:p>
    <w:p w14:paraId="345514BB" w14:textId="5B227CFF" w:rsidR="00BF0BA2" w:rsidRDefault="00BF0BA2" w:rsidP="00496438">
      <w:pPr>
        <w:pStyle w:val="ListParagraph"/>
        <w:numPr>
          <w:ilvl w:val="0"/>
          <w:numId w:val="20"/>
        </w:numPr>
      </w:pPr>
      <w:r>
        <w:t>Models and showcases held at various sites</w:t>
      </w:r>
    </w:p>
    <w:p w14:paraId="48486E06" w14:textId="59A742EA" w:rsidR="00462321" w:rsidRDefault="00BF0BA2" w:rsidP="00496438">
      <w:pPr>
        <w:pStyle w:val="ListParagraph"/>
        <w:numPr>
          <w:ilvl w:val="0"/>
          <w:numId w:val="20"/>
        </w:numPr>
      </w:pPr>
      <w:r>
        <w:t>Pounder Cannons at Gun Wharf</w:t>
      </w:r>
    </w:p>
    <w:p w14:paraId="41CD5AB1" w14:textId="77777777" w:rsidR="00462321" w:rsidRDefault="00462321">
      <w:pPr>
        <w:spacing w:before="0" w:after="160" w:line="259" w:lineRule="auto"/>
      </w:pPr>
    </w:p>
    <w:p w14:paraId="3D843E3F" w14:textId="77777777" w:rsidR="00462321" w:rsidRDefault="00462321">
      <w:pPr>
        <w:spacing w:before="0" w:after="160" w:line="259" w:lineRule="auto"/>
      </w:pPr>
    </w:p>
    <w:p w14:paraId="36B86510" w14:textId="53CF37D8" w:rsidR="00130133" w:rsidRDefault="00130133">
      <w:pPr>
        <w:spacing w:before="0" w:after="160" w:line="259" w:lineRule="auto"/>
        <w:sectPr w:rsidR="00130133" w:rsidSect="005358AF">
          <w:type w:val="continuous"/>
          <w:pgSz w:w="16838" w:h="11906" w:orient="landscape"/>
          <w:pgMar w:top="567" w:right="1077" w:bottom="567" w:left="1060" w:header="709" w:footer="709" w:gutter="0"/>
          <w:cols w:num="3" w:space="567"/>
          <w:titlePg/>
          <w:docGrid w:linePitch="360"/>
        </w:sectPr>
      </w:pPr>
    </w:p>
    <w:p w14:paraId="00BEE753" w14:textId="77777777" w:rsidR="00462321" w:rsidRDefault="00462321">
      <w:pPr>
        <w:spacing w:before="0" w:after="160" w:line="259" w:lineRule="auto"/>
      </w:pPr>
      <w:r>
        <w:br w:type="page"/>
      </w:r>
    </w:p>
    <w:p w14:paraId="3A729ABE" w14:textId="43E14078" w:rsidR="00967EAC" w:rsidRDefault="00694677" w:rsidP="005529B6">
      <w:pPr>
        <w:pStyle w:val="Heading1"/>
      </w:pPr>
      <w:bookmarkStart w:id="136" w:name="_Toc157417559"/>
      <w:r w:rsidRPr="00694677">
        <w:lastRenderedPageBreak/>
        <w:t>Note 23. Heritage Assets: Further Information on the Buildings and Collections</w:t>
      </w:r>
      <w:bookmarkEnd w:id="136"/>
      <w:r w:rsidRPr="00694677">
        <w:t xml:space="preserve"> </w:t>
      </w:r>
    </w:p>
    <w:p w14:paraId="13AA9846" w14:textId="77777777" w:rsidR="00311BB0" w:rsidRDefault="00311BB0" w:rsidP="00EE7A45">
      <w:pPr>
        <w:pStyle w:val="Heading2"/>
        <w:sectPr w:rsidR="00311BB0" w:rsidSect="005358AF">
          <w:type w:val="continuous"/>
          <w:pgSz w:w="16838" w:h="11906" w:orient="landscape"/>
          <w:pgMar w:top="567" w:right="1077" w:bottom="567" w:left="1060" w:header="709" w:footer="709" w:gutter="0"/>
          <w:cols w:space="567"/>
          <w:titlePg/>
          <w:docGrid w:linePitch="360"/>
        </w:sectPr>
      </w:pPr>
    </w:p>
    <w:p w14:paraId="3373191B" w14:textId="1CBE285C" w:rsidR="002A0A42" w:rsidRPr="002A0A42" w:rsidRDefault="002A0A42" w:rsidP="00EE7A45">
      <w:pPr>
        <w:pStyle w:val="Heading2"/>
      </w:pPr>
      <w:bookmarkStart w:id="137" w:name="_Toc157417560"/>
      <w:r w:rsidRPr="002A0A42">
        <w:t>Policy on acquiring Heritage Assets for its Museum Service</w:t>
      </w:r>
      <w:bookmarkEnd w:id="137"/>
    </w:p>
    <w:p w14:paraId="7E98C4D0" w14:textId="17EB0C83" w:rsidR="00833582" w:rsidRDefault="00833582" w:rsidP="00833582">
      <w:r>
        <w:t>Medway Council's policy is to continue to acquire objects for permanent collections in order to provide a full range of services and fulfil its responsibilities to both the residents of the area administered by Medway Council and the wider audience of visitors and researchers. The Authority has as part of its services an accredited museum which acts as a long-term guardian of collections that are in the public domain.</w:t>
      </w:r>
    </w:p>
    <w:p w14:paraId="73D32D39" w14:textId="54759899" w:rsidR="00833582" w:rsidRDefault="00833582" w:rsidP="00833582">
      <w:r>
        <w:t xml:space="preserve">The Authority recognises its responsibility, in acquiring additions to the collections, to ensure the care of collections, documentation arrangements and use of collections will meet the requirements of the Accreditation Standard. It will take into account limitations on collecting imposed by such factors as inadequate staffing, storage facilities and care of collections arrangements and abides by a number </w:t>
      </w:r>
      <w:r w:rsidR="001103EF">
        <w:t>of</w:t>
      </w:r>
      <w:r>
        <w:t xml:space="preserve"> ethical codes.</w:t>
      </w:r>
    </w:p>
    <w:p w14:paraId="52B5F75E" w14:textId="77777777" w:rsidR="004C5101" w:rsidRDefault="00833582" w:rsidP="00833582">
      <w:r>
        <w:t xml:space="preserve">It is estimated that approximately 35% of the total collections are on permanent display. This is a much higher percentage than for most museums. The ‘reserve’ collection comprises a number of important themed collections that are already, and will in future, be actively used to underpin the temporary exhibitions programme and educational work, as well as collections that are primarily of research interest to the public and the academic community. Some of these specialised academic collections are by their very nature not appropriate for public display but help to enhance the museum's reputation as a valuable resource for individuals and academic institutions conducting high-level research in the disciplines of geology, archaeology and natural history. </w:t>
      </w:r>
    </w:p>
    <w:p w14:paraId="5749187C" w14:textId="6802E91D" w:rsidR="00694677" w:rsidRDefault="00833582" w:rsidP="00833582">
      <w:r>
        <w:t>Reserve archaeological collections are particularly well used by the academic community.</w:t>
      </w:r>
    </w:p>
    <w:p w14:paraId="32D191C6" w14:textId="13C321CF" w:rsidR="002A0A42" w:rsidRDefault="00AD0FD9" w:rsidP="00EE7A45">
      <w:pPr>
        <w:pStyle w:val="Heading2"/>
      </w:pPr>
      <w:r>
        <w:br w:type="column"/>
      </w:r>
      <w:bookmarkStart w:id="138" w:name="_Toc157417561"/>
      <w:r w:rsidR="00E03ED9">
        <w:t>Preservation of Heritage Assets</w:t>
      </w:r>
      <w:bookmarkEnd w:id="138"/>
    </w:p>
    <w:p w14:paraId="5438BBD1" w14:textId="4CBD9BA5" w:rsidR="00E03ED9" w:rsidRDefault="00E03ED9" w:rsidP="00E03ED9">
      <w:r w:rsidRPr="00E03ED9">
        <w:t xml:space="preserve">Medway Council is committed to securing higher grade storage facilities for its heritage assets. The upgraded storage facilities were made available for use during the latter part of 2013 which meant that the Authority has been in a position to house its existing medium-size archaeological excavation archives in environmental conditions that meet the national standard. However, Medway Council recognises that the long-term storage </w:t>
      </w:r>
      <w:r w:rsidR="0014329E" w:rsidRPr="00E03ED9">
        <w:t>of future</w:t>
      </w:r>
      <w:r w:rsidRPr="00E03ED9">
        <w:t xml:space="preserve"> archaeological site archives is a County-wide problem on a massive scale that may require a County-wide solution (including the possible creation of a centralised staffed storage facility to house archaeological site archives from the historic county of Kent).</w:t>
      </w:r>
    </w:p>
    <w:p w14:paraId="2108DA51" w14:textId="14979BE7" w:rsidR="0014329E" w:rsidRDefault="00763634" w:rsidP="00EE7A45">
      <w:pPr>
        <w:pStyle w:val="Heading2"/>
      </w:pPr>
      <w:bookmarkStart w:id="139" w:name="_Toc157417562"/>
      <w:r w:rsidRPr="00763634">
        <w:t>Management of Heritage Assets</w:t>
      </w:r>
      <w:bookmarkEnd w:id="139"/>
    </w:p>
    <w:p w14:paraId="1744B574" w14:textId="23DA202E" w:rsidR="00763634" w:rsidRDefault="00763634" w:rsidP="00763634">
      <w:r w:rsidRPr="00763634">
        <w:t>Medway Council holds/intends to acquire archives, including photographs and printed ephemera, and will be guided by the Code of Practice on Archives for Museums and Galleries in the United Kingdom (3rd ed., 2002) in terms of managing such items.</w:t>
      </w:r>
    </w:p>
    <w:p w14:paraId="021150FE" w14:textId="0A9369BF" w:rsidR="00763634" w:rsidRDefault="00DB6181" w:rsidP="00EE7A45">
      <w:pPr>
        <w:pStyle w:val="Heading2"/>
      </w:pPr>
      <w:bookmarkStart w:id="140" w:name="_Toc157417563"/>
      <w:r>
        <w:t>Disposals of Heritage Assets</w:t>
      </w:r>
      <w:bookmarkEnd w:id="140"/>
    </w:p>
    <w:p w14:paraId="62EF1329" w14:textId="77777777" w:rsidR="00C16C5A" w:rsidRDefault="00C16C5A" w:rsidP="00C16C5A">
      <w:r>
        <w:t>Medway Council will ensure that the disposal process is carried out openly and with transparency.</w:t>
      </w:r>
    </w:p>
    <w:p w14:paraId="161E895F" w14:textId="77777777" w:rsidR="00C16C5A" w:rsidRDefault="00C16C5A" w:rsidP="00C16C5A">
      <w:r>
        <w:t>By definition, heritage assets have a long-term purpose and the Authority holds collections in trust for society in relation to its stated objectives. Medway Council therefore accepts the principle that sound curatorial reasons for disposal must be established before consideration is given to the disposal of any items in the museum’s collection.</w:t>
      </w:r>
    </w:p>
    <w:p w14:paraId="2D48B59F" w14:textId="3FF4BB98" w:rsidR="00C16C5A" w:rsidRDefault="00AD0FD9" w:rsidP="00C16C5A">
      <w:r>
        <w:br w:type="column"/>
      </w:r>
      <w:r w:rsidR="00C16C5A">
        <w:t xml:space="preserve">No museum objects are to be disposed of for any of the following: </w:t>
      </w:r>
    </w:p>
    <w:p w14:paraId="596C4DA2" w14:textId="083089FA" w:rsidR="00C16C5A" w:rsidRDefault="00C16C5A" w:rsidP="00496438">
      <w:pPr>
        <w:pStyle w:val="ListParagraph"/>
        <w:numPr>
          <w:ilvl w:val="0"/>
          <w:numId w:val="21"/>
        </w:numPr>
      </w:pPr>
      <w:r>
        <w:t xml:space="preserve">Primarily for financial reasons, except in exceptional circumstances </w:t>
      </w:r>
    </w:p>
    <w:p w14:paraId="2AEB1486" w14:textId="6FE1CD4B" w:rsidR="00C16C5A" w:rsidRDefault="00C16C5A" w:rsidP="00496438">
      <w:pPr>
        <w:pStyle w:val="ListParagraph"/>
        <w:numPr>
          <w:ilvl w:val="0"/>
          <w:numId w:val="21"/>
        </w:numPr>
      </w:pPr>
      <w:r>
        <w:t xml:space="preserve">On an ad-hoc basis </w:t>
      </w:r>
    </w:p>
    <w:p w14:paraId="177F15E6" w14:textId="75F63DE6" w:rsidR="00C16C5A" w:rsidRDefault="00C16C5A" w:rsidP="00496438">
      <w:pPr>
        <w:pStyle w:val="ListParagraph"/>
        <w:numPr>
          <w:ilvl w:val="0"/>
          <w:numId w:val="21"/>
        </w:numPr>
      </w:pPr>
      <w:r>
        <w:t xml:space="preserve">Without considering expert advice </w:t>
      </w:r>
    </w:p>
    <w:p w14:paraId="0177DB65" w14:textId="3BD59B7D" w:rsidR="00C16C5A" w:rsidRDefault="00C16C5A" w:rsidP="00496438">
      <w:pPr>
        <w:pStyle w:val="ListParagraph"/>
        <w:numPr>
          <w:ilvl w:val="0"/>
          <w:numId w:val="21"/>
        </w:numPr>
      </w:pPr>
      <w:r>
        <w:t xml:space="preserve">If doing so would adversely affect the reputation of museums </w:t>
      </w:r>
    </w:p>
    <w:p w14:paraId="6BF246B2" w14:textId="30076205" w:rsidR="00311BB0" w:rsidRDefault="00C16C5A" w:rsidP="00496438">
      <w:pPr>
        <w:pStyle w:val="ListParagraph"/>
        <w:numPr>
          <w:ilvl w:val="0"/>
          <w:numId w:val="21"/>
        </w:numPr>
      </w:pPr>
      <w:r>
        <w:t xml:space="preserve">If doing so would not be in the long-term interest </w:t>
      </w:r>
    </w:p>
    <w:p w14:paraId="1EE072BF" w14:textId="54DAE0E3" w:rsidR="00C16C5A" w:rsidRDefault="00C16C5A" w:rsidP="00496438">
      <w:pPr>
        <w:pStyle w:val="ListParagraph"/>
        <w:numPr>
          <w:ilvl w:val="0"/>
          <w:numId w:val="21"/>
        </w:numPr>
      </w:pPr>
      <w:r>
        <w:t>If doing so would remove the item from the public domain, unless in exceptional circumstances.</w:t>
      </w:r>
    </w:p>
    <w:p w14:paraId="0337CE6B" w14:textId="77777777" w:rsidR="00311BB0" w:rsidRDefault="00C16C5A" w:rsidP="00C16C5A">
      <w:r>
        <w:t>The Guildhall museum service is a fully accredited service and abides by strict regulations of the policies held with the museums association body</w:t>
      </w:r>
    </w:p>
    <w:p w14:paraId="12C044E7" w14:textId="77777777" w:rsidR="00311BB0" w:rsidRDefault="00C16C5A" w:rsidP="00C16C5A">
      <w:r>
        <w:t>The Authority will confirm that it is legally free to dispose of an item and agreements on disposal made with donors will be taken into account.</w:t>
      </w:r>
    </w:p>
    <w:p w14:paraId="544C7491" w14:textId="29DFB854" w:rsidR="00C16C5A" w:rsidRDefault="00C16C5A" w:rsidP="00C16C5A">
      <w:r>
        <w:t>When disposal of a heritage asset is being considered, the Authority will establish if it was acquired with the aid of an external funding organisation. In such cases, any conditions attached to the original grant will be followed. This may include repayment of the original grant and a proportion of the proceeds if the item is disposed of by sale.</w:t>
      </w:r>
    </w:p>
    <w:p w14:paraId="06AF2691" w14:textId="7AB7FEA1" w:rsidR="004C5101" w:rsidRDefault="004C5101" w:rsidP="00C16C5A">
      <w:r>
        <w:br w:type="page"/>
      </w:r>
    </w:p>
    <w:p w14:paraId="67D583E5" w14:textId="77777777" w:rsidR="00254CF9" w:rsidRDefault="00254CF9" w:rsidP="005529B6">
      <w:pPr>
        <w:pStyle w:val="Heading1"/>
        <w:sectPr w:rsidR="00254CF9" w:rsidSect="005358AF">
          <w:type w:val="continuous"/>
          <w:pgSz w:w="16838" w:h="11906" w:orient="landscape"/>
          <w:pgMar w:top="567" w:right="1077" w:bottom="567" w:left="1060" w:header="709" w:footer="709" w:gutter="0"/>
          <w:cols w:num="3" w:space="567"/>
          <w:titlePg/>
          <w:docGrid w:linePitch="360"/>
        </w:sectPr>
      </w:pPr>
    </w:p>
    <w:p w14:paraId="7FB071ED" w14:textId="7766345A" w:rsidR="004C5101" w:rsidRDefault="00535657" w:rsidP="005529B6">
      <w:pPr>
        <w:pStyle w:val="Heading1"/>
      </w:pPr>
      <w:bookmarkStart w:id="141" w:name="_Toc157417564"/>
      <w:r w:rsidRPr="00535657">
        <w:lastRenderedPageBreak/>
        <w:t>Note 24. Investment Properties</w:t>
      </w:r>
      <w:bookmarkEnd w:id="141"/>
    </w:p>
    <w:p w14:paraId="614F0924" w14:textId="77777777" w:rsidR="006A6F0D" w:rsidRDefault="006A6F0D" w:rsidP="00EE7A45">
      <w:pPr>
        <w:pStyle w:val="Heading2"/>
        <w:sectPr w:rsidR="006A6F0D" w:rsidSect="005358AF">
          <w:type w:val="continuous"/>
          <w:pgSz w:w="16838" w:h="11906" w:orient="landscape"/>
          <w:pgMar w:top="567" w:right="1077" w:bottom="567" w:left="1060" w:header="709" w:footer="709" w:gutter="0"/>
          <w:cols w:space="567"/>
          <w:titlePg/>
          <w:docGrid w:linePitch="360"/>
        </w:sectPr>
      </w:pPr>
    </w:p>
    <w:p w14:paraId="558292D1" w14:textId="55BB0C2D" w:rsidR="00C258C4" w:rsidRDefault="006D2CE5" w:rsidP="00DE7230">
      <w:r>
        <w:rPr>
          <w:noProof/>
        </w:rPr>
        <mc:AlternateContent>
          <mc:Choice Requires="wps">
            <w:drawing>
              <wp:inline distT="0" distB="0" distL="0" distR="0" wp14:anchorId="1B5D2141" wp14:editId="2ADF5ACE">
                <wp:extent cx="2871470" cy="5685954"/>
                <wp:effectExtent l="0" t="0" r="24130" b="10160"/>
                <wp:docPr id="106" name="Text Box 106"/>
                <wp:cNvGraphicFramePr/>
                <a:graphic xmlns:a="http://schemas.openxmlformats.org/drawingml/2006/main">
                  <a:graphicData uri="http://schemas.microsoft.com/office/word/2010/wordprocessingShape">
                    <wps:wsp>
                      <wps:cNvSpPr txBox="1"/>
                      <wps:spPr>
                        <a:xfrm>
                          <a:off x="0" y="0"/>
                          <a:ext cx="2871470" cy="5685954"/>
                        </a:xfrm>
                        <a:prstGeom prst="rect">
                          <a:avLst/>
                        </a:prstGeom>
                        <a:solidFill>
                          <a:schemeClr val="tx1"/>
                        </a:solidFill>
                        <a:ln w="6350">
                          <a:solidFill>
                            <a:prstClr val="black"/>
                          </a:solidFill>
                        </a:ln>
                      </wps:spPr>
                      <wps:txbx>
                        <w:txbxContent>
                          <w:p w14:paraId="03CEFB16" w14:textId="6758DD97" w:rsidR="006D2CE5" w:rsidRPr="004B5D2C" w:rsidRDefault="006D2CE5" w:rsidP="006D2CE5">
                            <w:pPr>
                              <w:pStyle w:val="Heading2"/>
                              <w:rPr>
                                <w:color w:val="FFFFFF" w:themeColor="background1"/>
                              </w:rPr>
                            </w:pPr>
                            <w:bookmarkStart w:id="142" w:name="_Toc157417565"/>
                            <w:r w:rsidRPr="004B5D2C">
                              <w:rPr>
                                <w:color w:val="FFFFFF" w:themeColor="background1"/>
                              </w:rPr>
                              <w:t>Accounting Policy</w:t>
                            </w:r>
                            <w:bookmarkEnd w:id="142"/>
                          </w:p>
                          <w:p w14:paraId="36831B36" w14:textId="77777777" w:rsidR="006D2CE5" w:rsidRPr="004B5D2C" w:rsidRDefault="006D2CE5" w:rsidP="006D2CE5">
                            <w:pPr>
                              <w:rPr>
                                <w:color w:val="FFFFFF" w:themeColor="background1"/>
                              </w:rPr>
                            </w:pPr>
                            <w:r w:rsidRPr="004B5D2C">
                              <w:rPr>
                                <w:color w:val="FFFFFF" w:themeColor="background1"/>
                              </w:rPr>
                              <w:t>Investment properties are those that are used solely to earn rentals and/or for capital appreciation. The definition is not met if the property is used in any way to facilitate the delivery of services or production of goods or is held for sale.</w:t>
                            </w:r>
                          </w:p>
                          <w:p w14:paraId="5EB7C480" w14:textId="77777777" w:rsidR="006D2CE5" w:rsidRPr="004B5D2C" w:rsidRDefault="006D2CE5" w:rsidP="006D2CE5">
                            <w:pPr>
                              <w:rPr>
                                <w:color w:val="FFFFFF" w:themeColor="background1"/>
                              </w:rPr>
                            </w:pPr>
                            <w:r w:rsidRPr="004B5D2C">
                              <w:rPr>
                                <w:color w:val="FFFFFF" w:themeColor="background1"/>
                              </w:rPr>
                              <w:t xml:space="preserve">Investment properties are measured initially at cost and subsequently at fair value, being the price that would be received to sell such an asset in an orderly transaction between market participants at the measurement date. As a non-financial asset, investment properties are measured at highest and best use. Properties are not depreciated but are revalued annually according to market conditions at the year-end. Gains and losses on revaluation are posted to the Financing and Investment Income and Expenditure line in the Comprehensive Income and Expenditure Statement. The same treatment is applied to gains and losses on disposal. </w:t>
                            </w:r>
                          </w:p>
                          <w:p w14:paraId="2AAE5B23" w14:textId="6797B6BC" w:rsidR="006D2CE5" w:rsidRPr="004B5D2C" w:rsidRDefault="006D2CE5" w:rsidP="006D2CE5">
                            <w:pPr>
                              <w:rPr>
                                <w:color w:val="FFFFFF" w:themeColor="background1"/>
                              </w:rPr>
                            </w:pPr>
                            <w:r w:rsidRPr="004B5D2C">
                              <w:rPr>
                                <w:color w:val="FFFFFF" w:themeColor="background1"/>
                              </w:rPr>
                              <w:t>Rentals received in relation to investment properties are credited to the Financing and Investment Income line and result in a gain for the General Fund Balance. However, revaluation and disposal gains and losses are not permitted by statutory arrangements to have an impact on the General Fund Balance. The gains and losses are therefore reversed out of the General Fund Balance in the Movement in Reserves Statement and posted to the Capital Adjustment Account and (for any sale proceeds greater than £10,000) the Capital Receipts Reserve.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B5D2141" id="Text Box 106" o:spid="_x0000_s1084" type="#_x0000_t202" style="width:226.1pt;height:44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" fillcolor="black [3213]" strokeweight=".5pt">
                <v:textbox>
                  <w:txbxContent>
                    <w:p w14:paraId="03CEFB16" w14:textId="6758DD97" w:rsidR="006D2CE5" w:rsidRPr="004B5D2C" w:rsidRDefault="006D2CE5" w:rsidP="006D2CE5">
                      <w:pPr>
                        <w:pStyle w:val="Heading2"/>
                        <w:rPr>
                          <w:color w:val="FFFFFF" w:themeColor="background1"/>
                        </w:rPr>
                      </w:pPr>
                      <w:bookmarkStart w:id="143" w:name="_Toc157417565"/>
                      <w:r w:rsidRPr="004B5D2C">
                        <w:rPr>
                          <w:color w:val="FFFFFF" w:themeColor="background1"/>
                        </w:rPr>
                        <w:t>Accounting Policy</w:t>
                      </w:r>
                      <w:bookmarkEnd w:id="143"/>
                    </w:p>
                    <w:p w14:paraId="36831B36" w14:textId="77777777" w:rsidR="006D2CE5" w:rsidRPr="004B5D2C" w:rsidRDefault="006D2CE5" w:rsidP="006D2CE5">
                      <w:pPr>
                        <w:rPr>
                          <w:color w:val="FFFFFF" w:themeColor="background1"/>
                        </w:rPr>
                      </w:pPr>
                      <w:r w:rsidRPr="004B5D2C">
                        <w:rPr>
                          <w:color w:val="FFFFFF" w:themeColor="background1"/>
                        </w:rPr>
                        <w:t>Investment properties are those that are used solely to earn rentals and/or for capital appreciation. The definition is not met if the property is used in any way to facilitate the delivery of services or production of goods or is held for sale.</w:t>
                      </w:r>
                    </w:p>
                    <w:p w14:paraId="5EB7C480" w14:textId="77777777" w:rsidR="006D2CE5" w:rsidRPr="004B5D2C" w:rsidRDefault="006D2CE5" w:rsidP="006D2CE5">
                      <w:pPr>
                        <w:rPr>
                          <w:color w:val="FFFFFF" w:themeColor="background1"/>
                        </w:rPr>
                      </w:pPr>
                      <w:r w:rsidRPr="004B5D2C">
                        <w:rPr>
                          <w:color w:val="FFFFFF" w:themeColor="background1"/>
                        </w:rPr>
                        <w:t xml:space="preserve">Investment properties are measured initially at cost and subsequently at fair value, being the price that would be received to sell such an asset in an orderly transaction between market participants at the measurement date. As a non-financial asset, investment properties are measured at highest and best use. Properties are not depreciated but are revalued annually according to market conditions at the year-end. Gains and losses on revaluation are posted to the Financing and Investment Income and Expenditure line in the Comprehensive Income and Expenditure Statement. The same treatment is applied to gains and losses on disposal. </w:t>
                      </w:r>
                    </w:p>
                    <w:p w14:paraId="2AAE5B23" w14:textId="6797B6BC" w:rsidR="006D2CE5" w:rsidRPr="004B5D2C" w:rsidRDefault="006D2CE5" w:rsidP="006D2CE5">
                      <w:pPr>
                        <w:rPr>
                          <w:color w:val="FFFFFF" w:themeColor="background1"/>
                        </w:rPr>
                      </w:pPr>
                      <w:r w:rsidRPr="004B5D2C">
                        <w:rPr>
                          <w:color w:val="FFFFFF" w:themeColor="background1"/>
                        </w:rPr>
                        <w:t>Rentals received in relation to investment properties are credited to the Financing and Investment Income line and result in a gain for the General Fund Balance. However, revaluation and disposal gains and losses are not permitted by statutory arrangements to have an impact on the General Fund Balance. The gains and losses are therefore reversed out of the General Fund Balance in the Movement in Reserves Statement and posted to the Capital Adjustment Account and (for any sale proceeds greater than £10,000) the Capital Receipts Reserve.</w:t>
                      </w:r>
                    </w:p>
                  </w:txbxContent>
                </v:textbox>
                <w10:anchorlock/>
              </v:shape>
            </w:pict>
          </mc:Fallback>
        </mc:AlternateContent>
      </w:r>
    </w:p>
    <w:p w14:paraId="40671BA0" w14:textId="12DE6BE3" w:rsidR="00254CF9" w:rsidRDefault="00254CF9" w:rsidP="00EE7A45">
      <w:pPr>
        <w:pStyle w:val="Heading2"/>
      </w:pPr>
      <w:bookmarkStart w:id="144" w:name="_Toc157417566"/>
      <w:r>
        <w:t>Fair Value Measurement</w:t>
      </w:r>
      <w:bookmarkEnd w:id="144"/>
    </w:p>
    <w:p w14:paraId="34756150" w14:textId="77777777" w:rsidR="00254CF9" w:rsidRDefault="00254CF9" w:rsidP="00254CF9">
      <w:r>
        <w:t xml:space="preserve">The Authority measures some of its non-financial assets such as surplus assets, non-current assets held for sale and investment properties and some of its financial instruments such as equity shareholdings at fair value at each reporting date. Fair value is the price that would be received to sell an asset or paid to transfer a liability in an orderly transaction between market participants at the measurement date. The fair value measurement assumes that the transaction to sell the asset or transfer the liability takes place either: </w:t>
      </w:r>
    </w:p>
    <w:p w14:paraId="2FE37450" w14:textId="14696203" w:rsidR="00254CF9" w:rsidRDefault="00254CF9" w:rsidP="00496438">
      <w:pPr>
        <w:pStyle w:val="ListParagraph"/>
        <w:numPr>
          <w:ilvl w:val="0"/>
          <w:numId w:val="23"/>
        </w:numPr>
      </w:pPr>
      <w:r>
        <w:t xml:space="preserve">in the principal market for the asset or liability, or </w:t>
      </w:r>
    </w:p>
    <w:p w14:paraId="0125B066" w14:textId="46BA9A89" w:rsidR="00254CF9" w:rsidRDefault="00254CF9" w:rsidP="00496438">
      <w:pPr>
        <w:pStyle w:val="ListParagraph"/>
        <w:numPr>
          <w:ilvl w:val="0"/>
          <w:numId w:val="23"/>
        </w:numPr>
      </w:pPr>
      <w:r>
        <w:t>in the absence of a principal market, in the most advantageous market for the asset or liability.</w:t>
      </w:r>
    </w:p>
    <w:p w14:paraId="28243746" w14:textId="19BE95F4" w:rsidR="00254CF9" w:rsidRDefault="00254CF9" w:rsidP="00254CF9">
      <w:r>
        <w:t>The Authority measures the fair value of an asset or liability using the assumptions that market participants would use when pricing the asset or liability, assuming that market participants act in their economic best interest.</w:t>
      </w:r>
    </w:p>
    <w:p w14:paraId="330D4F2D" w14:textId="2C9B69F6" w:rsidR="00254CF9" w:rsidRDefault="00254CF9" w:rsidP="00254CF9">
      <w:r>
        <w:t>When measuring the fair value of a non-financial asset, the Authority takes into account a market participant’s ability to generate economic benefits by using the asset in its highest and best use or by selling it to another market participant that would use the asset in its highest and best use.</w:t>
      </w:r>
    </w:p>
    <w:p w14:paraId="2F4C92DE" w14:textId="0042F302" w:rsidR="00254CF9" w:rsidRDefault="00254CF9" w:rsidP="00254CF9">
      <w:r>
        <w:t>The Authority uses valuation techniques that are appropriate in the circumstances and for which sufficient data is available, maximising the use of relevant observable inputs and minimising the use of unobservable inputs.</w:t>
      </w:r>
    </w:p>
    <w:p w14:paraId="27AB14C8" w14:textId="77777777" w:rsidR="00254CF9" w:rsidRDefault="00254CF9" w:rsidP="00254CF9">
      <w:r>
        <w:t xml:space="preserve">Inputs to the valuation techniques in respect of assets and liabilities for which fair value is measured or disclosed in the Authority’s financial </w:t>
      </w:r>
      <w:r>
        <w:t>statements are categorised within the fair value hierarchy, as follows:</w:t>
      </w:r>
    </w:p>
    <w:p w14:paraId="3407D6C6" w14:textId="14BB3196" w:rsidR="00254CF9" w:rsidRDefault="00254CF9" w:rsidP="00496438">
      <w:pPr>
        <w:pStyle w:val="ListParagraph"/>
        <w:numPr>
          <w:ilvl w:val="0"/>
          <w:numId w:val="22"/>
        </w:numPr>
      </w:pPr>
      <w:r>
        <w:t xml:space="preserve">Level 1 – quoted prices (unadjusted) in active markets for identical assets or liabilities that the Authority can access at the measurement date </w:t>
      </w:r>
    </w:p>
    <w:p w14:paraId="173D65B5" w14:textId="3C7403BC" w:rsidR="00254CF9" w:rsidRDefault="00254CF9" w:rsidP="00496438">
      <w:pPr>
        <w:pStyle w:val="ListParagraph"/>
        <w:numPr>
          <w:ilvl w:val="0"/>
          <w:numId w:val="22"/>
        </w:numPr>
      </w:pPr>
      <w:r>
        <w:t xml:space="preserve">Level 2 – inputs other than quoted prices included within Level 1 that are observable for the asset or liability, either directly or indirectly </w:t>
      </w:r>
    </w:p>
    <w:p w14:paraId="6B950585" w14:textId="68295B2C" w:rsidR="00C258C4" w:rsidRDefault="00254CF9" w:rsidP="00496438">
      <w:pPr>
        <w:pStyle w:val="ListParagraph"/>
        <w:numPr>
          <w:ilvl w:val="0"/>
          <w:numId w:val="22"/>
        </w:numPr>
      </w:pPr>
      <w:r>
        <w:t>Level 3 – unobservable inputs for the asset or liability.</w:t>
      </w:r>
    </w:p>
    <w:p w14:paraId="159B87A5" w14:textId="3DF5EA30" w:rsidR="00A41B67" w:rsidRDefault="00A41B67" w:rsidP="00EE7A45">
      <w:pPr>
        <w:pStyle w:val="Heading2"/>
      </w:pPr>
      <w:bookmarkStart w:id="145" w:name="_Toc157417567"/>
      <w:r w:rsidRPr="00A41B67">
        <w:t>Revenue Income &amp; Expenditure relating to investment properties</w:t>
      </w:r>
      <w:bookmarkEnd w:id="145"/>
    </w:p>
    <w:p w14:paraId="1E260782" w14:textId="54CFFB5F" w:rsidR="00A41B67" w:rsidRDefault="002B0ED8" w:rsidP="00A41B67">
      <w:r w:rsidRPr="002B0ED8">
        <w:t>The following items of income and expense have been accounted for in the Financing and Investment Income and Expenditure line in the Comprehensive Income and Expenditure Statement:</w:t>
      </w:r>
    </w:p>
    <w:tbl>
      <w:tblPr>
        <w:tblStyle w:val="TableGrid"/>
        <w:tblW w:w="4002" w:type="dxa"/>
        <w:tblLook w:val="04A0" w:firstRow="1" w:lastRow="0" w:firstColumn="1" w:lastColumn="0" w:noHBand="0" w:noVBand="1"/>
        <w:tblDescription w:val="Table"/>
      </w:tblPr>
      <w:tblGrid>
        <w:gridCol w:w="2268"/>
        <w:gridCol w:w="867"/>
        <w:gridCol w:w="867"/>
      </w:tblGrid>
      <w:tr w:rsidR="0027004A" w:rsidRPr="0027004A" w14:paraId="265D1377" w14:textId="77777777" w:rsidTr="00C4198A">
        <w:trPr>
          <w:trHeight w:val="227"/>
        </w:trPr>
        <w:tc>
          <w:tcPr>
            <w:tcW w:w="2268" w:type="dxa"/>
            <w:hideMark/>
          </w:tcPr>
          <w:p w14:paraId="0EE25AEA" w14:textId="77777777" w:rsidR="0027004A" w:rsidRPr="0027004A" w:rsidRDefault="0027004A" w:rsidP="00D7688F">
            <w:pPr>
              <w:spacing w:before="0" w:after="0"/>
              <w:rPr>
                <w:rFonts w:eastAsia="Times New Roman"/>
                <w:b/>
                <w:bCs/>
                <w:sz w:val="18"/>
                <w:szCs w:val="18"/>
                <w:lang w:eastAsia="en-GB"/>
              </w:rPr>
            </w:pPr>
            <w:r w:rsidRPr="0027004A">
              <w:rPr>
                <w:rFonts w:eastAsia="Times New Roman"/>
                <w:b/>
                <w:bCs/>
                <w:sz w:val="18"/>
                <w:szCs w:val="18"/>
                <w:lang w:eastAsia="en-GB"/>
              </w:rPr>
              <w:t>Investment properties</w:t>
            </w:r>
          </w:p>
        </w:tc>
        <w:tc>
          <w:tcPr>
            <w:tcW w:w="867" w:type="dxa"/>
            <w:hideMark/>
          </w:tcPr>
          <w:p w14:paraId="1CC66D6B" w14:textId="77777777" w:rsidR="0027004A" w:rsidRPr="0027004A" w:rsidRDefault="0027004A" w:rsidP="00D7688F">
            <w:pPr>
              <w:spacing w:before="0" w:after="0"/>
              <w:rPr>
                <w:rFonts w:eastAsia="Times New Roman"/>
                <w:b/>
                <w:bCs/>
                <w:sz w:val="18"/>
                <w:szCs w:val="18"/>
                <w:lang w:eastAsia="en-GB"/>
              </w:rPr>
            </w:pPr>
            <w:r w:rsidRPr="0027004A">
              <w:rPr>
                <w:rFonts w:eastAsia="Times New Roman"/>
                <w:b/>
                <w:bCs/>
                <w:sz w:val="18"/>
                <w:szCs w:val="18"/>
                <w:lang w:eastAsia="en-GB"/>
              </w:rPr>
              <w:t>2019/20</w:t>
            </w:r>
          </w:p>
        </w:tc>
        <w:tc>
          <w:tcPr>
            <w:tcW w:w="867" w:type="dxa"/>
            <w:hideMark/>
          </w:tcPr>
          <w:p w14:paraId="0360745F" w14:textId="68E0D86D" w:rsidR="0027004A" w:rsidRPr="0027004A" w:rsidRDefault="00EC030D" w:rsidP="00D7688F">
            <w:pPr>
              <w:spacing w:before="0" w:after="0"/>
              <w:rPr>
                <w:rFonts w:eastAsia="Times New Roman"/>
                <w:b/>
                <w:bCs/>
                <w:sz w:val="18"/>
                <w:szCs w:val="18"/>
                <w:lang w:eastAsia="en-GB"/>
              </w:rPr>
            </w:pPr>
            <w:r>
              <w:rPr>
                <w:rFonts w:eastAsia="Times New Roman"/>
                <w:b/>
                <w:bCs/>
                <w:sz w:val="18"/>
                <w:szCs w:val="18"/>
                <w:lang w:eastAsia="en-GB"/>
              </w:rPr>
              <w:t>2019/20</w:t>
            </w:r>
          </w:p>
        </w:tc>
      </w:tr>
      <w:tr w:rsidR="0027004A" w:rsidRPr="0027004A" w14:paraId="6D1687AA" w14:textId="77777777" w:rsidTr="00C4198A">
        <w:trPr>
          <w:trHeight w:val="227"/>
        </w:trPr>
        <w:tc>
          <w:tcPr>
            <w:tcW w:w="2268" w:type="dxa"/>
            <w:hideMark/>
          </w:tcPr>
          <w:p w14:paraId="5BC0837C" w14:textId="77777777" w:rsidR="0027004A" w:rsidRPr="0027004A" w:rsidRDefault="0027004A" w:rsidP="00D7688F">
            <w:pPr>
              <w:spacing w:before="0" w:after="0"/>
              <w:rPr>
                <w:rFonts w:eastAsia="Times New Roman"/>
                <w:sz w:val="18"/>
                <w:szCs w:val="18"/>
                <w:lang w:eastAsia="en-GB"/>
              </w:rPr>
            </w:pPr>
            <w:r w:rsidRPr="0027004A">
              <w:rPr>
                <w:rFonts w:eastAsia="Times New Roman"/>
                <w:sz w:val="18"/>
                <w:szCs w:val="18"/>
                <w:lang w:eastAsia="en-GB"/>
              </w:rPr>
              <w:t> </w:t>
            </w:r>
          </w:p>
        </w:tc>
        <w:tc>
          <w:tcPr>
            <w:tcW w:w="867" w:type="dxa"/>
            <w:hideMark/>
          </w:tcPr>
          <w:p w14:paraId="0381224A" w14:textId="77777777" w:rsidR="0027004A" w:rsidRPr="0027004A" w:rsidRDefault="0027004A" w:rsidP="00D7688F">
            <w:pPr>
              <w:spacing w:before="0" w:after="0"/>
              <w:rPr>
                <w:rFonts w:eastAsia="Times New Roman"/>
                <w:b/>
                <w:bCs/>
                <w:sz w:val="18"/>
                <w:szCs w:val="18"/>
                <w:lang w:eastAsia="en-GB"/>
              </w:rPr>
            </w:pPr>
            <w:r w:rsidRPr="0027004A">
              <w:rPr>
                <w:rFonts w:eastAsia="Times New Roman"/>
                <w:b/>
                <w:bCs/>
                <w:sz w:val="18"/>
                <w:szCs w:val="18"/>
                <w:lang w:eastAsia="en-GB"/>
              </w:rPr>
              <w:t>£'000</w:t>
            </w:r>
          </w:p>
        </w:tc>
        <w:tc>
          <w:tcPr>
            <w:tcW w:w="867" w:type="dxa"/>
            <w:hideMark/>
          </w:tcPr>
          <w:p w14:paraId="0C0D1620" w14:textId="77777777" w:rsidR="0027004A" w:rsidRPr="0027004A" w:rsidRDefault="0027004A" w:rsidP="00D7688F">
            <w:pPr>
              <w:spacing w:before="0" w:after="0"/>
              <w:rPr>
                <w:rFonts w:eastAsia="Times New Roman"/>
                <w:b/>
                <w:bCs/>
                <w:sz w:val="18"/>
                <w:szCs w:val="18"/>
                <w:lang w:eastAsia="en-GB"/>
              </w:rPr>
            </w:pPr>
            <w:r w:rsidRPr="0027004A">
              <w:rPr>
                <w:rFonts w:eastAsia="Times New Roman"/>
                <w:b/>
                <w:bCs/>
                <w:sz w:val="18"/>
                <w:szCs w:val="18"/>
                <w:lang w:eastAsia="en-GB"/>
              </w:rPr>
              <w:t>£'000</w:t>
            </w:r>
          </w:p>
        </w:tc>
      </w:tr>
      <w:tr w:rsidR="0027004A" w:rsidRPr="0027004A" w14:paraId="7122EFD7" w14:textId="77777777" w:rsidTr="00C4198A">
        <w:trPr>
          <w:trHeight w:val="227"/>
        </w:trPr>
        <w:tc>
          <w:tcPr>
            <w:tcW w:w="2268" w:type="dxa"/>
            <w:hideMark/>
          </w:tcPr>
          <w:p w14:paraId="145F6DE3" w14:textId="77777777" w:rsidR="0027004A" w:rsidRPr="0027004A" w:rsidRDefault="0027004A" w:rsidP="00D7688F">
            <w:pPr>
              <w:spacing w:before="0" w:after="0"/>
              <w:rPr>
                <w:rFonts w:eastAsia="Times New Roman"/>
                <w:sz w:val="18"/>
                <w:szCs w:val="18"/>
                <w:lang w:eastAsia="en-GB"/>
              </w:rPr>
            </w:pPr>
            <w:r w:rsidRPr="0027004A">
              <w:rPr>
                <w:rFonts w:eastAsia="Times New Roman"/>
                <w:sz w:val="18"/>
                <w:szCs w:val="18"/>
                <w:lang w:eastAsia="en-GB"/>
              </w:rPr>
              <w:t>Rental income from investment property</w:t>
            </w:r>
          </w:p>
        </w:tc>
        <w:tc>
          <w:tcPr>
            <w:tcW w:w="867" w:type="dxa"/>
            <w:hideMark/>
          </w:tcPr>
          <w:p w14:paraId="2C074AF3" w14:textId="77777777" w:rsidR="0027004A" w:rsidRPr="006655FB" w:rsidRDefault="0027004A" w:rsidP="00D7688F">
            <w:pPr>
              <w:spacing w:before="0" w:after="0"/>
              <w:rPr>
                <w:rFonts w:eastAsia="Times New Roman"/>
                <w:sz w:val="18"/>
                <w:szCs w:val="18"/>
                <w:lang w:eastAsia="en-GB"/>
              </w:rPr>
            </w:pPr>
            <w:r w:rsidRPr="006655FB">
              <w:rPr>
                <w:rFonts w:eastAsia="Times New Roman"/>
                <w:sz w:val="18"/>
                <w:szCs w:val="18"/>
                <w:lang w:eastAsia="en-GB"/>
              </w:rPr>
              <w:t>834</w:t>
            </w:r>
          </w:p>
        </w:tc>
        <w:tc>
          <w:tcPr>
            <w:tcW w:w="867" w:type="dxa"/>
            <w:hideMark/>
          </w:tcPr>
          <w:p w14:paraId="2ED30992" w14:textId="77777777" w:rsidR="0027004A" w:rsidRPr="0027004A" w:rsidRDefault="0027004A" w:rsidP="00D7688F">
            <w:pPr>
              <w:spacing w:before="0" w:after="0"/>
              <w:rPr>
                <w:rFonts w:eastAsia="Times New Roman"/>
                <w:sz w:val="18"/>
                <w:szCs w:val="18"/>
                <w:lang w:eastAsia="en-GB"/>
              </w:rPr>
            </w:pPr>
            <w:r w:rsidRPr="0027004A">
              <w:rPr>
                <w:rFonts w:eastAsia="Times New Roman"/>
                <w:sz w:val="18"/>
                <w:szCs w:val="18"/>
                <w:lang w:eastAsia="en-GB"/>
              </w:rPr>
              <w:t>823</w:t>
            </w:r>
          </w:p>
        </w:tc>
      </w:tr>
      <w:tr w:rsidR="0027004A" w:rsidRPr="0027004A" w14:paraId="0D06B36D" w14:textId="77777777" w:rsidTr="00C4198A">
        <w:trPr>
          <w:trHeight w:val="227"/>
        </w:trPr>
        <w:tc>
          <w:tcPr>
            <w:tcW w:w="2268" w:type="dxa"/>
            <w:hideMark/>
          </w:tcPr>
          <w:p w14:paraId="64580815" w14:textId="77777777" w:rsidR="0027004A" w:rsidRPr="0027004A" w:rsidRDefault="0027004A" w:rsidP="00D7688F">
            <w:pPr>
              <w:spacing w:before="0" w:after="0"/>
              <w:rPr>
                <w:rFonts w:eastAsia="Times New Roman"/>
                <w:sz w:val="18"/>
                <w:szCs w:val="18"/>
                <w:lang w:eastAsia="en-GB"/>
              </w:rPr>
            </w:pPr>
            <w:r w:rsidRPr="0027004A">
              <w:rPr>
                <w:rFonts w:eastAsia="Times New Roman"/>
                <w:sz w:val="18"/>
                <w:szCs w:val="18"/>
                <w:lang w:eastAsia="en-GB"/>
              </w:rPr>
              <w:t>Direct operating expenses arising from investment property</w:t>
            </w:r>
          </w:p>
        </w:tc>
        <w:tc>
          <w:tcPr>
            <w:tcW w:w="867" w:type="dxa"/>
            <w:hideMark/>
          </w:tcPr>
          <w:p w14:paraId="203B0CEF" w14:textId="77777777" w:rsidR="0027004A" w:rsidRPr="006655FB" w:rsidRDefault="0027004A" w:rsidP="00D7688F">
            <w:pPr>
              <w:spacing w:before="0" w:after="0"/>
              <w:rPr>
                <w:rFonts w:eastAsia="Times New Roman"/>
                <w:sz w:val="18"/>
                <w:szCs w:val="18"/>
                <w:lang w:eastAsia="en-GB"/>
              </w:rPr>
            </w:pPr>
            <w:r w:rsidRPr="006655FB">
              <w:rPr>
                <w:rFonts w:eastAsia="Times New Roman"/>
                <w:sz w:val="18"/>
                <w:szCs w:val="18"/>
                <w:lang w:eastAsia="en-GB"/>
              </w:rPr>
              <w:t>0</w:t>
            </w:r>
          </w:p>
        </w:tc>
        <w:tc>
          <w:tcPr>
            <w:tcW w:w="867" w:type="dxa"/>
            <w:hideMark/>
          </w:tcPr>
          <w:p w14:paraId="146BF79B" w14:textId="77777777" w:rsidR="0027004A" w:rsidRPr="0027004A" w:rsidRDefault="0027004A" w:rsidP="00D7688F">
            <w:pPr>
              <w:spacing w:before="0" w:after="0"/>
              <w:rPr>
                <w:rFonts w:eastAsia="Times New Roman"/>
                <w:sz w:val="18"/>
                <w:szCs w:val="18"/>
                <w:lang w:eastAsia="en-GB"/>
              </w:rPr>
            </w:pPr>
            <w:r w:rsidRPr="0027004A">
              <w:rPr>
                <w:rFonts w:eastAsia="Times New Roman"/>
                <w:sz w:val="18"/>
                <w:szCs w:val="18"/>
                <w:lang w:eastAsia="en-GB"/>
              </w:rPr>
              <w:t>(9)</w:t>
            </w:r>
          </w:p>
        </w:tc>
      </w:tr>
      <w:tr w:rsidR="0027004A" w:rsidRPr="0027004A" w14:paraId="73847031" w14:textId="77777777" w:rsidTr="00C4198A">
        <w:trPr>
          <w:trHeight w:val="227"/>
        </w:trPr>
        <w:tc>
          <w:tcPr>
            <w:tcW w:w="2268" w:type="dxa"/>
            <w:hideMark/>
          </w:tcPr>
          <w:p w14:paraId="551E2653" w14:textId="77777777" w:rsidR="0027004A" w:rsidRPr="0027004A" w:rsidRDefault="0027004A" w:rsidP="00D7688F">
            <w:pPr>
              <w:spacing w:before="0" w:after="0"/>
              <w:rPr>
                <w:rFonts w:eastAsia="Times New Roman"/>
                <w:b/>
                <w:bCs/>
                <w:sz w:val="18"/>
                <w:szCs w:val="18"/>
                <w:lang w:eastAsia="en-GB"/>
              </w:rPr>
            </w:pPr>
            <w:r w:rsidRPr="0027004A">
              <w:rPr>
                <w:rFonts w:eastAsia="Times New Roman"/>
                <w:b/>
                <w:bCs/>
                <w:sz w:val="18"/>
                <w:szCs w:val="18"/>
                <w:lang w:eastAsia="en-GB"/>
              </w:rPr>
              <w:t>Net gain/(loss)</w:t>
            </w:r>
          </w:p>
        </w:tc>
        <w:tc>
          <w:tcPr>
            <w:tcW w:w="867" w:type="dxa"/>
            <w:hideMark/>
          </w:tcPr>
          <w:p w14:paraId="00B1342B" w14:textId="77777777" w:rsidR="0027004A" w:rsidRPr="006655FB" w:rsidRDefault="0027004A" w:rsidP="00D7688F">
            <w:pPr>
              <w:spacing w:before="0" w:after="0"/>
              <w:rPr>
                <w:rFonts w:eastAsia="Times New Roman"/>
                <w:b/>
                <w:sz w:val="18"/>
                <w:szCs w:val="18"/>
                <w:lang w:eastAsia="en-GB"/>
              </w:rPr>
            </w:pPr>
            <w:r w:rsidRPr="006655FB">
              <w:rPr>
                <w:rFonts w:eastAsia="Times New Roman"/>
                <w:b/>
                <w:sz w:val="18"/>
                <w:szCs w:val="18"/>
                <w:lang w:eastAsia="en-GB"/>
              </w:rPr>
              <w:t>834</w:t>
            </w:r>
          </w:p>
        </w:tc>
        <w:tc>
          <w:tcPr>
            <w:tcW w:w="867" w:type="dxa"/>
            <w:hideMark/>
          </w:tcPr>
          <w:p w14:paraId="292B0C52" w14:textId="77777777" w:rsidR="0027004A" w:rsidRPr="0027004A" w:rsidRDefault="0027004A" w:rsidP="00D7688F">
            <w:pPr>
              <w:spacing w:before="0" w:after="0"/>
              <w:rPr>
                <w:rFonts w:eastAsia="Times New Roman"/>
                <w:b/>
                <w:bCs/>
                <w:sz w:val="18"/>
                <w:szCs w:val="18"/>
                <w:lang w:eastAsia="en-GB"/>
              </w:rPr>
            </w:pPr>
            <w:r w:rsidRPr="0027004A">
              <w:rPr>
                <w:rFonts w:eastAsia="Times New Roman"/>
                <w:b/>
                <w:bCs/>
                <w:sz w:val="18"/>
                <w:szCs w:val="18"/>
                <w:lang w:eastAsia="en-GB"/>
              </w:rPr>
              <w:t>814</w:t>
            </w:r>
          </w:p>
        </w:tc>
      </w:tr>
    </w:tbl>
    <w:p w14:paraId="49EB3B63" w14:textId="77777777" w:rsidR="0027004A" w:rsidRDefault="0027004A" w:rsidP="00A41B67"/>
    <w:p w14:paraId="3F91BEEC" w14:textId="1EDA2A82" w:rsidR="006A6F0D" w:rsidRDefault="006A6F0D" w:rsidP="00A41B67">
      <w:r w:rsidRPr="006A6F0D">
        <w:t>There are no restrictions on the Authority’s ability to realise the value inherent in its investment property or on the Authority’s right to the remittance of income and the proceeds of disposal. The Authority has no contractual obligations to purchase, construct or develop investment property or repairs, maintenance or enhancement.</w:t>
      </w:r>
    </w:p>
    <w:p w14:paraId="329D8DA0" w14:textId="77777777" w:rsidR="006A6F0D" w:rsidRDefault="006A6F0D">
      <w:pPr>
        <w:spacing w:before="0" w:after="160" w:line="259" w:lineRule="auto"/>
      </w:pPr>
      <w:r>
        <w:br w:type="page"/>
      </w:r>
    </w:p>
    <w:p w14:paraId="301E9800" w14:textId="77777777" w:rsidR="006A6F0D" w:rsidRDefault="006A6F0D" w:rsidP="00A41B67">
      <w:pPr>
        <w:sectPr w:rsidR="006A6F0D" w:rsidSect="005358AF">
          <w:type w:val="continuous"/>
          <w:pgSz w:w="16838" w:h="11906" w:orient="landscape"/>
          <w:pgMar w:top="567" w:right="1077" w:bottom="567" w:left="1060" w:header="709" w:footer="709" w:gutter="0"/>
          <w:cols w:num="3" w:space="567"/>
          <w:titlePg/>
          <w:docGrid w:linePitch="360"/>
        </w:sectPr>
      </w:pPr>
    </w:p>
    <w:p w14:paraId="63A3D2C8" w14:textId="40A08E53" w:rsidR="002B0ED8" w:rsidRDefault="000139FC" w:rsidP="005529B6">
      <w:pPr>
        <w:pStyle w:val="Heading1"/>
      </w:pPr>
      <w:bookmarkStart w:id="146" w:name="_Toc157417568"/>
      <w:r w:rsidRPr="00535657">
        <w:lastRenderedPageBreak/>
        <w:t>Note 24. Investment Properties</w:t>
      </w:r>
      <w:r>
        <w:t xml:space="preserve"> </w:t>
      </w:r>
      <w:r w:rsidR="00B72BD0">
        <w:t>(continued)</w:t>
      </w:r>
      <w:bookmarkEnd w:id="146"/>
    </w:p>
    <w:p w14:paraId="01A8001A" w14:textId="1110E0A7" w:rsidR="00387248" w:rsidRDefault="003621E4" w:rsidP="00EE7A45">
      <w:pPr>
        <w:pStyle w:val="Heading2"/>
      </w:pPr>
      <w:bookmarkStart w:id="147" w:name="_Toc157417569"/>
      <w:r>
        <w:t>Movement in Fair Value</w:t>
      </w:r>
      <w:bookmarkEnd w:id="147"/>
    </w:p>
    <w:p w14:paraId="4F87278E" w14:textId="536689D5" w:rsidR="003621E4" w:rsidRDefault="003E1651" w:rsidP="003E1651">
      <w:r w:rsidRPr="003E1651">
        <w:t>The following table summarises the movement in the fair value of investment property over the year:</w:t>
      </w:r>
    </w:p>
    <w:tbl>
      <w:tblPr>
        <w:tblStyle w:val="TableGrid"/>
        <w:tblW w:w="14173" w:type="dxa"/>
        <w:tblLook w:val="04A0" w:firstRow="1" w:lastRow="0" w:firstColumn="1" w:lastColumn="0" w:noHBand="0" w:noVBand="1"/>
        <w:tblDescription w:val="Table detailing movement in the fair value of investment properties for 2020/21 and comparator date for 2019/20"/>
      </w:tblPr>
      <w:tblGrid>
        <w:gridCol w:w="11339"/>
        <w:gridCol w:w="1417"/>
        <w:gridCol w:w="1417"/>
      </w:tblGrid>
      <w:tr w:rsidR="00BD4973" w:rsidRPr="00BD4973" w14:paraId="164884D0" w14:textId="77777777" w:rsidTr="00C4198A">
        <w:trPr>
          <w:trHeight w:val="227"/>
        </w:trPr>
        <w:tc>
          <w:tcPr>
            <w:tcW w:w="11339" w:type="dxa"/>
            <w:hideMark/>
          </w:tcPr>
          <w:p w14:paraId="770E5D87" w14:textId="77777777" w:rsidR="00BD4973" w:rsidRPr="00BD4973" w:rsidRDefault="00BD4973" w:rsidP="00D7688F">
            <w:pPr>
              <w:spacing w:before="0" w:after="0"/>
              <w:rPr>
                <w:rFonts w:eastAsia="Times New Roman"/>
                <w:b/>
                <w:bCs/>
                <w:sz w:val="18"/>
                <w:szCs w:val="18"/>
                <w:lang w:eastAsia="en-GB"/>
              </w:rPr>
            </w:pPr>
            <w:r w:rsidRPr="00BD4973">
              <w:rPr>
                <w:rFonts w:eastAsia="Times New Roman"/>
                <w:b/>
                <w:bCs/>
                <w:sz w:val="18"/>
                <w:szCs w:val="18"/>
                <w:lang w:eastAsia="en-GB"/>
              </w:rPr>
              <w:t>Investment Properties</w:t>
            </w:r>
          </w:p>
        </w:tc>
        <w:tc>
          <w:tcPr>
            <w:tcW w:w="1417" w:type="dxa"/>
            <w:hideMark/>
          </w:tcPr>
          <w:p w14:paraId="7D270B83" w14:textId="77777777" w:rsidR="00BD4973" w:rsidRPr="00BD4973" w:rsidRDefault="00BD4973" w:rsidP="00D7688F">
            <w:pPr>
              <w:spacing w:before="0" w:after="0"/>
              <w:rPr>
                <w:rFonts w:eastAsia="Times New Roman"/>
                <w:b/>
                <w:bCs/>
                <w:sz w:val="18"/>
                <w:szCs w:val="18"/>
                <w:lang w:eastAsia="en-GB"/>
              </w:rPr>
            </w:pPr>
            <w:r w:rsidRPr="00BD4973">
              <w:rPr>
                <w:rFonts w:eastAsia="Times New Roman"/>
                <w:b/>
                <w:bCs/>
                <w:sz w:val="18"/>
                <w:szCs w:val="18"/>
                <w:lang w:eastAsia="en-GB"/>
              </w:rPr>
              <w:t>31 March 2020</w:t>
            </w:r>
          </w:p>
        </w:tc>
        <w:tc>
          <w:tcPr>
            <w:tcW w:w="1417" w:type="dxa"/>
            <w:hideMark/>
          </w:tcPr>
          <w:p w14:paraId="5DF18A03" w14:textId="77777777" w:rsidR="00BD4973" w:rsidRPr="00BD4973" w:rsidRDefault="00BD4973" w:rsidP="00D7688F">
            <w:pPr>
              <w:spacing w:before="0" w:after="0"/>
              <w:rPr>
                <w:rFonts w:eastAsia="Times New Roman"/>
                <w:b/>
                <w:bCs/>
                <w:sz w:val="18"/>
                <w:szCs w:val="18"/>
                <w:lang w:eastAsia="en-GB"/>
              </w:rPr>
            </w:pPr>
            <w:r w:rsidRPr="00BD4973">
              <w:rPr>
                <w:rFonts w:eastAsia="Times New Roman"/>
                <w:b/>
                <w:bCs/>
                <w:sz w:val="18"/>
                <w:szCs w:val="18"/>
                <w:lang w:eastAsia="en-GB"/>
              </w:rPr>
              <w:t>31 March 2021</w:t>
            </w:r>
          </w:p>
        </w:tc>
      </w:tr>
      <w:tr w:rsidR="00BD4973" w:rsidRPr="00BD4973" w14:paraId="2A51289F" w14:textId="77777777" w:rsidTr="00C4198A">
        <w:trPr>
          <w:trHeight w:val="227"/>
        </w:trPr>
        <w:tc>
          <w:tcPr>
            <w:tcW w:w="11339" w:type="dxa"/>
            <w:hideMark/>
          </w:tcPr>
          <w:p w14:paraId="771BCC5E" w14:textId="77777777" w:rsidR="00BD4973" w:rsidRPr="00BD4973" w:rsidRDefault="00BD4973" w:rsidP="00D7688F">
            <w:pPr>
              <w:spacing w:before="0" w:after="0"/>
              <w:rPr>
                <w:rFonts w:eastAsia="Times New Roman"/>
                <w:sz w:val="18"/>
                <w:szCs w:val="18"/>
                <w:lang w:eastAsia="en-GB"/>
              </w:rPr>
            </w:pPr>
            <w:r w:rsidRPr="00BD4973">
              <w:rPr>
                <w:rFonts w:eastAsia="Times New Roman"/>
                <w:sz w:val="18"/>
                <w:szCs w:val="18"/>
                <w:lang w:eastAsia="en-GB"/>
              </w:rPr>
              <w:t> </w:t>
            </w:r>
          </w:p>
        </w:tc>
        <w:tc>
          <w:tcPr>
            <w:tcW w:w="1417" w:type="dxa"/>
            <w:hideMark/>
          </w:tcPr>
          <w:p w14:paraId="007C23D2" w14:textId="77777777" w:rsidR="00BD4973" w:rsidRPr="00BD4973" w:rsidRDefault="00BD4973" w:rsidP="00D7688F">
            <w:pPr>
              <w:spacing w:before="0" w:after="0"/>
              <w:rPr>
                <w:rFonts w:eastAsia="Times New Roman"/>
                <w:b/>
                <w:bCs/>
                <w:sz w:val="18"/>
                <w:szCs w:val="18"/>
                <w:lang w:eastAsia="en-GB"/>
              </w:rPr>
            </w:pPr>
            <w:r w:rsidRPr="00BD4973">
              <w:rPr>
                <w:rFonts w:eastAsia="Times New Roman"/>
                <w:b/>
                <w:bCs/>
                <w:sz w:val="18"/>
                <w:szCs w:val="18"/>
                <w:lang w:eastAsia="en-GB"/>
              </w:rPr>
              <w:t>£'000</w:t>
            </w:r>
          </w:p>
        </w:tc>
        <w:tc>
          <w:tcPr>
            <w:tcW w:w="1417" w:type="dxa"/>
            <w:hideMark/>
          </w:tcPr>
          <w:p w14:paraId="3576D188" w14:textId="77777777" w:rsidR="00BD4973" w:rsidRPr="00BD4973" w:rsidRDefault="00BD4973" w:rsidP="00D7688F">
            <w:pPr>
              <w:spacing w:before="0" w:after="0"/>
              <w:rPr>
                <w:rFonts w:eastAsia="Times New Roman"/>
                <w:b/>
                <w:bCs/>
                <w:sz w:val="18"/>
                <w:szCs w:val="18"/>
                <w:lang w:eastAsia="en-GB"/>
              </w:rPr>
            </w:pPr>
            <w:r w:rsidRPr="00BD4973">
              <w:rPr>
                <w:rFonts w:eastAsia="Times New Roman"/>
                <w:b/>
                <w:bCs/>
                <w:sz w:val="18"/>
                <w:szCs w:val="18"/>
                <w:lang w:eastAsia="en-GB"/>
              </w:rPr>
              <w:t>£'000</w:t>
            </w:r>
          </w:p>
        </w:tc>
      </w:tr>
      <w:tr w:rsidR="00BD4973" w:rsidRPr="00BD4973" w14:paraId="7CE7A6FF" w14:textId="77777777" w:rsidTr="00C4198A">
        <w:trPr>
          <w:trHeight w:val="227"/>
        </w:trPr>
        <w:tc>
          <w:tcPr>
            <w:tcW w:w="11339" w:type="dxa"/>
            <w:hideMark/>
          </w:tcPr>
          <w:p w14:paraId="06903561" w14:textId="77777777" w:rsidR="00BD4973" w:rsidRPr="00BD4973" w:rsidRDefault="00BD4973" w:rsidP="00D7688F">
            <w:pPr>
              <w:spacing w:before="0" w:after="0"/>
              <w:rPr>
                <w:rFonts w:eastAsia="Times New Roman"/>
                <w:sz w:val="18"/>
                <w:szCs w:val="18"/>
                <w:lang w:eastAsia="en-GB"/>
              </w:rPr>
            </w:pPr>
            <w:r w:rsidRPr="00BD4973">
              <w:rPr>
                <w:rFonts w:eastAsia="Times New Roman"/>
                <w:sz w:val="18"/>
                <w:szCs w:val="18"/>
                <w:lang w:eastAsia="en-GB"/>
              </w:rPr>
              <w:t>Balance at start of year</w:t>
            </w:r>
          </w:p>
        </w:tc>
        <w:tc>
          <w:tcPr>
            <w:tcW w:w="1417" w:type="dxa"/>
            <w:hideMark/>
          </w:tcPr>
          <w:p w14:paraId="655C8701" w14:textId="77777777" w:rsidR="00BD4973" w:rsidRPr="006655FB" w:rsidRDefault="00BD4973" w:rsidP="00D7688F">
            <w:pPr>
              <w:spacing w:before="0" w:after="0"/>
              <w:rPr>
                <w:rFonts w:eastAsia="Times New Roman"/>
                <w:sz w:val="18"/>
                <w:szCs w:val="18"/>
                <w:lang w:eastAsia="en-GB"/>
              </w:rPr>
            </w:pPr>
            <w:r w:rsidRPr="006655FB">
              <w:rPr>
                <w:rFonts w:eastAsia="Times New Roman"/>
                <w:sz w:val="18"/>
                <w:szCs w:val="18"/>
                <w:lang w:eastAsia="en-GB"/>
              </w:rPr>
              <w:t>16,967</w:t>
            </w:r>
          </w:p>
        </w:tc>
        <w:tc>
          <w:tcPr>
            <w:tcW w:w="1417" w:type="dxa"/>
            <w:hideMark/>
          </w:tcPr>
          <w:p w14:paraId="29B4171E" w14:textId="77777777" w:rsidR="00BD4973" w:rsidRPr="006655FB" w:rsidRDefault="00BD4973" w:rsidP="00D7688F">
            <w:pPr>
              <w:spacing w:before="0" w:after="0"/>
              <w:rPr>
                <w:rFonts w:eastAsia="Times New Roman"/>
                <w:sz w:val="18"/>
                <w:szCs w:val="18"/>
                <w:lang w:eastAsia="en-GB"/>
              </w:rPr>
            </w:pPr>
            <w:r w:rsidRPr="006655FB">
              <w:rPr>
                <w:rFonts w:eastAsia="Times New Roman"/>
                <w:sz w:val="18"/>
                <w:szCs w:val="18"/>
                <w:lang w:eastAsia="en-GB"/>
              </w:rPr>
              <w:t>16,769</w:t>
            </w:r>
          </w:p>
        </w:tc>
      </w:tr>
      <w:tr w:rsidR="00BD4973" w:rsidRPr="00BD4973" w14:paraId="7C4C65D6" w14:textId="77777777" w:rsidTr="00C4198A">
        <w:trPr>
          <w:trHeight w:val="227"/>
        </w:trPr>
        <w:tc>
          <w:tcPr>
            <w:tcW w:w="11339" w:type="dxa"/>
            <w:hideMark/>
          </w:tcPr>
          <w:p w14:paraId="3493DD72" w14:textId="77777777" w:rsidR="00BD4973" w:rsidRPr="00BD4973" w:rsidRDefault="00BD4973" w:rsidP="00D7688F">
            <w:pPr>
              <w:spacing w:before="0" w:after="0"/>
              <w:rPr>
                <w:rFonts w:eastAsia="Times New Roman"/>
                <w:sz w:val="18"/>
                <w:szCs w:val="18"/>
                <w:lang w:eastAsia="en-GB"/>
              </w:rPr>
            </w:pPr>
            <w:r w:rsidRPr="00BD4973">
              <w:rPr>
                <w:rFonts w:eastAsia="Times New Roman"/>
                <w:sz w:val="18"/>
                <w:szCs w:val="18"/>
                <w:lang w:eastAsia="en-GB"/>
              </w:rPr>
              <w:t>Disposals</w:t>
            </w:r>
          </w:p>
        </w:tc>
        <w:tc>
          <w:tcPr>
            <w:tcW w:w="1417" w:type="dxa"/>
            <w:hideMark/>
          </w:tcPr>
          <w:p w14:paraId="27A3272C" w14:textId="77777777" w:rsidR="00BD4973" w:rsidRPr="006655FB" w:rsidRDefault="00BD4973" w:rsidP="00D7688F">
            <w:pPr>
              <w:spacing w:before="0" w:after="0"/>
              <w:rPr>
                <w:rFonts w:eastAsia="Times New Roman"/>
                <w:sz w:val="18"/>
                <w:szCs w:val="18"/>
                <w:lang w:eastAsia="en-GB"/>
              </w:rPr>
            </w:pPr>
            <w:r w:rsidRPr="006655FB">
              <w:rPr>
                <w:rFonts w:eastAsia="Times New Roman"/>
                <w:sz w:val="18"/>
                <w:szCs w:val="18"/>
                <w:lang w:eastAsia="en-GB"/>
              </w:rPr>
              <w:t>(50)</w:t>
            </w:r>
          </w:p>
        </w:tc>
        <w:tc>
          <w:tcPr>
            <w:tcW w:w="1417" w:type="dxa"/>
            <w:hideMark/>
          </w:tcPr>
          <w:p w14:paraId="392284C6" w14:textId="77777777" w:rsidR="00BD4973" w:rsidRPr="006655FB" w:rsidRDefault="00BD4973" w:rsidP="00D7688F">
            <w:pPr>
              <w:spacing w:before="0" w:after="0"/>
              <w:rPr>
                <w:rFonts w:eastAsia="Times New Roman"/>
                <w:sz w:val="18"/>
                <w:szCs w:val="18"/>
                <w:lang w:eastAsia="en-GB"/>
              </w:rPr>
            </w:pPr>
            <w:r w:rsidRPr="006655FB">
              <w:rPr>
                <w:rFonts w:eastAsia="Times New Roman"/>
                <w:sz w:val="18"/>
                <w:szCs w:val="18"/>
                <w:lang w:eastAsia="en-GB"/>
              </w:rPr>
              <w:t>0</w:t>
            </w:r>
          </w:p>
        </w:tc>
      </w:tr>
      <w:tr w:rsidR="00BD4973" w:rsidRPr="00BD4973" w14:paraId="0FC23362" w14:textId="77777777" w:rsidTr="00C4198A">
        <w:trPr>
          <w:trHeight w:val="227"/>
        </w:trPr>
        <w:tc>
          <w:tcPr>
            <w:tcW w:w="11339" w:type="dxa"/>
            <w:hideMark/>
          </w:tcPr>
          <w:p w14:paraId="19EBAEA4" w14:textId="77777777" w:rsidR="00BD4973" w:rsidRPr="00BD4973" w:rsidRDefault="00BD4973" w:rsidP="00D7688F">
            <w:pPr>
              <w:spacing w:before="0" w:after="0"/>
              <w:rPr>
                <w:rFonts w:eastAsia="Times New Roman"/>
                <w:sz w:val="18"/>
                <w:szCs w:val="18"/>
                <w:lang w:eastAsia="en-GB"/>
              </w:rPr>
            </w:pPr>
            <w:r w:rsidRPr="00BD4973">
              <w:rPr>
                <w:rFonts w:eastAsia="Times New Roman"/>
                <w:sz w:val="18"/>
                <w:szCs w:val="18"/>
                <w:lang w:eastAsia="en-GB"/>
              </w:rPr>
              <w:t>Net gains/(loss) from fair value adjustments</w:t>
            </w:r>
          </w:p>
        </w:tc>
        <w:tc>
          <w:tcPr>
            <w:tcW w:w="1417" w:type="dxa"/>
            <w:hideMark/>
          </w:tcPr>
          <w:p w14:paraId="019792A3" w14:textId="77777777" w:rsidR="00BD4973" w:rsidRPr="006655FB" w:rsidRDefault="00BD4973" w:rsidP="00D7688F">
            <w:pPr>
              <w:spacing w:before="0" w:after="0"/>
              <w:rPr>
                <w:rFonts w:eastAsia="Times New Roman"/>
                <w:sz w:val="18"/>
                <w:szCs w:val="18"/>
                <w:lang w:eastAsia="en-GB"/>
              </w:rPr>
            </w:pPr>
            <w:r w:rsidRPr="006655FB">
              <w:rPr>
                <w:rFonts w:eastAsia="Times New Roman"/>
                <w:sz w:val="18"/>
                <w:szCs w:val="18"/>
                <w:lang w:eastAsia="en-GB"/>
              </w:rPr>
              <w:t>(148)</w:t>
            </w:r>
          </w:p>
        </w:tc>
        <w:tc>
          <w:tcPr>
            <w:tcW w:w="1417" w:type="dxa"/>
            <w:hideMark/>
          </w:tcPr>
          <w:p w14:paraId="2EE12E83" w14:textId="77777777" w:rsidR="00BD4973" w:rsidRPr="006655FB" w:rsidRDefault="00BD4973" w:rsidP="00D7688F">
            <w:pPr>
              <w:spacing w:before="0" w:after="0"/>
              <w:rPr>
                <w:rFonts w:eastAsia="Times New Roman"/>
                <w:sz w:val="18"/>
                <w:szCs w:val="18"/>
                <w:lang w:eastAsia="en-GB"/>
              </w:rPr>
            </w:pPr>
            <w:r w:rsidRPr="006655FB">
              <w:rPr>
                <w:rFonts w:eastAsia="Times New Roman"/>
                <w:sz w:val="18"/>
                <w:szCs w:val="18"/>
                <w:lang w:eastAsia="en-GB"/>
              </w:rPr>
              <w:t>101</w:t>
            </w:r>
          </w:p>
        </w:tc>
      </w:tr>
      <w:tr w:rsidR="00BD4973" w:rsidRPr="00BD4973" w14:paraId="6A298519" w14:textId="77777777" w:rsidTr="00C4198A">
        <w:trPr>
          <w:trHeight w:val="227"/>
        </w:trPr>
        <w:tc>
          <w:tcPr>
            <w:tcW w:w="11339" w:type="dxa"/>
            <w:hideMark/>
          </w:tcPr>
          <w:p w14:paraId="6B06FE9C" w14:textId="77777777" w:rsidR="00BD4973" w:rsidRPr="00BD4973" w:rsidRDefault="00BD4973" w:rsidP="00D7688F">
            <w:pPr>
              <w:spacing w:before="0" w:after="0"/>
              <w:rPr>
                <w:rFonts w:eastAsia="Times New Roman"/>
                <w:b/>
                <w:bCs/>
                <w:sz w:val="18"/>
                <w:szCs w:val="18"/>
                <w:lang w:eastAsia="en-GB"/>
              </w:rPr>
            </w:pPr>
            <w:r w:rsidRPr="00BD4973">
              <w:rPr>
                <w:rFonts w:eastAsia="Times New Roman"/>
                <w:b/>
                <w:bCs/>
                <w:sz w:val="18"/>
                <w:szCs w:val="18"/>
                <w:lang w:eastAsia="en-GB"/>
              </w:rPr>
              <w:t>Balance at end of year</w:t>
            </w:r>
          </w:p>
        </w:tc>
        <w:tc>
          <w:tcPr>
            <w:tcW w:w="1417" w:type="dxa"/>
            <w:hideMark/>
          </w:tcPr>
          <w:p w14:paraId="0662A933" w14:textId="77777777" w:rsidR="00BD4973" w:rsidRPr="006655FB" w:rsidRDefault="00BD4973" w:rsidP="00D7688F">
            <w:pPr>
              <w:spacing w:before="0" w:after="0"/>
              <w:rPr>
                <w:rFonts w:eastAsia="Times New Roman"/>
                <w:b/>
                <w:sz w:val="18"/>
                <w:szCs w:val="18"/>
                <w:lang w:eastAsia="en-GB"/>
              </w:rPr>
            </w:pPr>
            <w:r w:rsidRPr="006655FB">
              <w:rPr>
                <w:rFonts w:eastAsia="Times New Roman"/>
                <w:b/>
                <w:sz w:val="18"/>
                <w:szCs w:val="18"/>
                <w:lang w:eastAsia="en-GB"/>
              </w:rPr>
              <w:t>16,769</w:t>
            </w:r>
          </w:p>
        </w:tc>
        <w:tc>
          <w:tcPr>
            <w:tcW w:w="1417" w:type="dxa"/>
            <w:hideMark/>
          </w:tcPr>
          <w:p w14:paraId="1201CD31" w14:textId="77777777" w:rsidR="00BD4973" w:rsidRPr="006655FB" w:rsidRDefault="00BD4973" w:rsidP="00D7688F">
            <w:pPr>
              <w:spacing w:before="0" w:after="0"/>
              <w:rPr>
                <w:rFonts w:eastAsia="Times New Roman"/>
                <w:b/>
                <w:bCs/>
                <w:sz w:val="18"/>
                <w:szCs w:val="18"/>
                <w:lang w:eastAsia="en-GB"/>
              </w:rPr>
            </w:pPr>
            <w:r w:rsidRPr="006655FB">
              <w:rPr>
                <w:rFonts w:eastAsia="Times New Roman"/>
                <w:b/>
                <w:bCs/>
                <w:sz w:val="18"/>
                <w:szCs w:val="18"/>
                <w:lang w:eastAsia="en-GB"/>
              </w:rPr>
              <w:t>16,869</w:t>
            </w:r>
          </w:p>
        </w:tc>
      </w:tr>
    </w:tbl>
    <w:p w14:paraId="44B7819C" w14:textId="77777777" w:rsidR="001F701E" w:rsidRDefault="001F701E" w:rsidP="00EC1D87">
      <w:pPr>
        <w:pStyle w:val="Heading3"/>
        <w:sectPr w:rsidR="001F701E" w:rsidSect="005358AF">
          <w:type w:val="continuous"/>
          <w:pgSz w:w="16838" w:h="11906" w:orient="landscape"/>
          <w:pgMar w:top="567" w:right="1077" w:bottom="567" w:left="1060" w:header="709" w:footer="709" w:gutter="0"/>
          <w:cols w:space="567"/>
          <w:titlePg/>
          <w:docGrid w:linePitch="360"/>
        </w:sectPr>
      </w:pPr>
    </w:p>
    <w:p w14:paraId="2D152700" w14:textId="2C81695B" w:rsidR="00EC1D87" w:rsidRDefault="008A6F17" w:rsidP="00D7688F">
      <w:pPr>
        <w:pStyle w:val="Heading2"/>
      </w:pPr>
      <w:bookmarkStart w:id="148" w:name="_Toc157417570"/>
      <w:r>
        <w:t>Fair Value Hierarchy</w:t>
      </w:r>
      <w:bookmarkEnd w:id="148"/>
    </w:p>
    <w:p w14:paraId="655339FC" w14:textId="58829670" w:rsidR="008A6F17" w:rsidRDefault="008A6F17" w:rsidP="008A6F17">
      <w:r>
        <w:t>All the Council's investment properties have been value assessed as Level 2 on the fair value hierarchy for valuation purposes (See "Fair Value Measurement" in the Statement of Accounting Policies for an explanation of the fair value levels).</w:t>
      </w:r>
    </w:p>
    <w:p w14:paraId="06B22C35" w14:textId="1D0E71E0" w:rsidR="008A6F17" w:rsidRDefault="008A6F17" w:rsidP="00D7688F">
      <w:pPr>
        <w:pStyle w:val="Heading2"/>
      </w:pPr>
      <w:bookmarkStart w:id="149" w:name="_Toc157417571"/>
      <w:r>
        <w:t>Valuation Techniques Used to Determine Level 2 Fair Values for Investment Property</w:t>
      </w:r>
      <w:bookmarkEnd w:id="149"/>
    </w:p>
    <w:p w14:paraId="251E580D" w14:textId="3483322E" w:rsidR="008A6F17" w:rsidRDefault="008A6F17" w:rsidP="008A6F17">
      <w:r>
        <w:t xml:space="preserve">The fair value of investment property has been measured using a market approach, which takes into </w:t>
      </w:r>
      <w:r w:rsidR="00126B8F">
        <w:t>account prices</w:t>
      </w:r>
      <w:r>
        <w:t xml:space="preserve"> for similar assets , existing lease terms and rentals, research into market evidence including market rentals and yields, the covenant strength for existing tenants and data and market knowledge gained in managing the Council's Investment Asset portfolio has also been used.  As a </w:t>
      </w:r>
      <w:r w:rsidR="00126B8F">
        <w:t>result,</w:t>
      </w:r>
      <w:r>
        <w:t xml:space="preserve"> properties have been categorised as level 2 on the fair value hierarchy.</w:t>
      </w:r>
    </w:p>
    <w:p w14:paraId="5453A878" w14:textId="2982570A" w:rsidR="008A6F17" w:rsidRDefault="008A6F17" w:rsidP="008A6F17">
      <w:r>
        <w:t>There has been no change in the valuation techniques used during the year for investment properties.</w:t>
      </w:r>
    </w:p>
    <w:p w14:paraId="2872DE2F" w14:textId="4AD6C402" w:rsidR="001F701E" w:rsidRDefault="005D2243" w:rsidP="00D7688F">
      <w:pPr>
        <w:pStyle w:val="Heading2"/>
      </w:pPr>
      <w:r>
        <w:br w:type="column"/>
      </w:r>
      <w:bookmarkStart w:id="150" w:name="_Toc157417572"/>
      <w:r w:rsidR="008A6F17">
        <w:t>Highest and Best Use</w:t>
      </w:r>
      <w:bookmarkEnd w:id="150"/>
    </w:p>
    <w:p w14:paraId="15107EF0" w14:textId="1D20B3D2" w:rsidR="008A6F17" w:rsidRDefault="008A6F17" w:rsidP="008A6F17">
      <w:r>
        <w:t>In estimating the fair value of the Council's investment properties, the highest and best use is their current use.</w:t>
      </w:r>
    </w:p>
    <w:p w14:paraId="34E268CC" w14:textId="2D33FCED" w:rsidR="001F701E" w:rsidRDefault="008A6F17" w:rsidP="00D7688F">
      <w:pPr>
        <w:pStyle w:val="Heading2"/>
      </w:pPr>
      <w:bookmarkStart w:id="151" w:name="_Toc157417573"/>
      <w:r>
        <w:t>Valuation Process for Investment Properties</w:t>
      </w:r>
      <w:bookmarkEnd w:id="151"/>
    </w:p>
    <w:p w14:paraId="5A5A48B9" w14:textId="12B88FF1" w:rsidR="001C3F89" w:rsidRDefault="008A6F17" w:rsidP="008A6F17">
      <w:r>
        <w:t xml:space="preserve">The fair value of the Authority’s investment property is measured annually at each reporting date. Jonathan Rogers, MRICS and Registered Valuer of Harrisons Chartered Surveyors was commissioned to undertake the valuations of ten distribution depots held by Medway Council as investment properties and let to Bobby's foods.  All valuations of other investment properties are carried out internally, in accordance with the methodologies and bases for estimation set out in the professional standards of the Royal Institution of Chartered Surveyors. </w:t>
      </w:r>
    </w:p>
    <w:p w14:paraId="6CDB2902" w14:textId="5D16B2D0" w:rsidR="008A6F17" w:rsidRDefault="005D2243" w:rsidP="008A6F17">
      <w:r>
        <w:br w:type="column"/>
      </w:r>
      <w:r w:rsidR="008A6F17">
        <w:t xml:space="preserve">The other investment properties are as follows: </w:t>
      </w:r>
    </w:p>
    <w:p w14:paraId="2EC115D5" w14:textId="7654FE14" w:rsidR="008A6F17" w:rsidRDefault="008A6F17" w:rsidP="00496438">
      <w:pPr>
        <w:pStyle w:val="ListParagraph"/>
        <w:numPr>
          <w:ilvl w:val="0"/>
          <w:numId w:val="24"/>
        </w:numPr>
      </w:pPr>
      <w:r>
        <w:t>Industrial Estate, Railway Street, Gillingham</w:t>
      </w:r>
    </w:p>
    <w:p w14:paraId="406F59A1" w14:textId="1E48DAAF" w:rsidR="008A6F17" w:rsidRDefault="008A6F17" w:rsidP="00496438">
      <w:pPr>
        <w:pStyle w:val="ListParagraph"/>
        <w:numPr>
          <w:ilvl w:val="0"/>
          <w:numId w:val="24"/>
        </w:numPr>
      </w:pPr>
      <w:r>
        <w:t>Rainham District Shopping Centre</w:t>
      </w:r>
    </w:p>
    <w:p w14:paraId="0ACE59BF" w14:textId="1FE51E36" w:rsidR="008A6F17" w:rsidRDefault="008A6F17" w:rsidP="00496438">
      <w:pPr>
        <w:pStyle w:val="ListParagraph"/>
        <w:numPr>
          <w:ilvl w:val="0"/>
          <w:numId w:val="24"/>
        </w:numPr>
      </w:pPr>
      <w:r>
        <w:t>Gillingham Business Park</w:t>
      </w:r>
    </w:p>
    <w:p w14:paraId="564958A1" w14:textId="080C604D" w:rsidR="008A6F17" w:rsidRDefault="008A6F17" w:rsidP="00496438">
      <w:pPr>
        <w:pStyle w:val="ListParagraph"/>
        <w:numPr>
          <w:ilvl w:val="0"/>
          <w:numId w:val="24"/>
        </w:numPr>
      </w:pPr>
      <w:r>
        <w:t>Retail Unit, Doust Way, Rochester</w:t>
      </w:r>
    </w:p>
    <w:p w14:paraId="6EFF2D69" w14:textId="62BA5328" w:rsidR="001C3F89" w:rsidRDefault="008A6F17" w:rsidP="008A6F17">
      <w:r>
        <w:t>The Authority’s valuation experts work closely with finance officers reporting directly to the chief financial officer on a regular basis regarding all valuation matters.</w:t>
      </w:r>
    </w:p>
    <w:p w14:paraId="46EE72D0" w14:textId="77777777" w:rsidR="001F701E" w:rsidRDefault="001F701E">
      <w:pPr>
        <w:spacing w:before="0" w:after="160" w:line="259" w:lineRule="auto"/>
      </w:pPr>
      <w:r>
        <w:br w:type="page"/>
      </w:r>
    </w:p>
    <w:p w14:paraId="4EF414AA" w14:textId="77777777" w:rsidR="001F701E" w:rsidRDefault="001F701E" w:rsidP="008A6F17">
      <w:pPr>
        <w:sectPr w:rsidR="001F701E" w:rsidSect="005358AF">
          <w:type w:val="continuous"/>
          <w:pgSz w:w="16838" w:h="11906" w:orient="landscape"/>
          <w:pgMar w:top="567" w:right="1077" w:bottom="567" w:left="1060" w:header="709" w:footer="709" w:gutter="0"/>
          <w:cols w:num="3" w:space="567"/>
          <w:titlePg/>
          <w:docGrid w:linePitch="360"/>
        </w:sectPr>
      </w:pPr>
    </w:p>
    <w:p w14:paraId="6A29DB41" w14:textId="77777777" w:rsidR="00DC3481" w:rsidRDefault="00E8220E" w:rsidP="00DC3481">
      <w:pPr>
        <w:pStyle w:val="Heading1"/>
        <w:rPr>
          <w:rFonts w:eastAsiaTheme="minorHAnsi"/>
          <w:b w:val="0"/>
          <w:bCs w:val="0"/>
          <w:sz w:val="20"/>
          <w:szCs w:val="20"/>
        </w:rPr>
      </w:pPr>
      <w:bookmarkStart w:id="152" w:name="_Toc157417574"/>
      <w:r w:rsidRPr="00E8220E">
        <w:lastRenderedPageBreak/>
        <w:t>Note 25. Assets Held for Sale</w:t>
      </w:r>
      <w:bookmarkEnd w:id="152"/>
    </w:p>
    <w:p w14:paraId="563FEA79" w14:textId="77777777" w:rsidR="00160FD5" w:rsidRDefault="00160FD5" w:rsidP="00160FD5">
      <w:pPr>
        <w:sectPr w:rsidR="00160FD5" w:rsidSect="005358AF">
          <w:type w:val="continuous"/>
          <w:pgSz w:w="16838" w:h="11906" w:orient="landscape"/>
          <w:pgMar w:top="567" w:right="1077" w:bottom="567" w:left="1060" w:header="709" w:footer="709" w:gutter="0"/>
          <w:cols w:space="567"/>
          <w:titlePg/>
          <w:docGrid w:linePitch="360"/>
        </w:sectPr>
      </w:pPr>
    </w:p>
    <w:tbl>
      <w:tblPr>
        <w:tblStyle w:val="TableGrid"/>
        <w:tblpPr w:leftFromText="180" w:rightFromText="180" w:vertAnchor="text" w:horzAnchor="margin" w:tblpXSpec="right" w:tblpY="739"/>
        <w:tblW w:w="9410" w:type="dxa"/>
        <w:tblLook w:val="04A0" w:firstRow="1" w:lastRow="0" w:firstColumn="1" w:lastColumn="0" w:noHBand="0" w:noVBand="1"/>
        <w:tblDescription w:val="Table detailing Assets Held for Sale for 2020/21 and comparator date for 2019/20"/>
      </w:tblPr>
      <w:tblGrid>
        <w:gridCol w:w="3742"/>
        <w:gridCol w:w="1417"/>
        <w:gridCol w:w="1417"/>
        <w:gridCol w:w="1417"/>
        <w:gridCol w:w="1417"/>
      </w:tblGrid>
      <w:tr w:rsidR="00E83F55" w:rsidRPr="008676DE" w14:paraId="7B0438CD" w14:textId="77777777" w:rsidTr="00C4198A">
        <w:trPr>
          <w:trHeight w:val="20"/>
        </w:trPr>
        <w:tc>
          <w:tcPr>
            <w:tcW w:w="3742" w:type="dxa"/>
            <w:hideMark/>
          </w:tcPr>
          <w:p w14:paraId="734A7143" w14:textId="77777777" w:rsidR="00E83F55" w:rsidRPr="008676DE" w:rsidRDefault="00E83F55" w:rsidP="00D7688F">
            <w:pPr>
              <w:spacing w:before="0" w:after="0"/>
              <w:rPr>
                <w:rFonts w:eastAsia="Times New Roman"/>
                <w:sz w:val="18"/>
                <w:szCs w:val="18"/>
                <w:lang w:eastAsia="en-GB"/>
              </w:rPr>
            </w:pPr>
            <w:r w:rsidRPr="008676DE">
              <w:rPr>
                <w:rFonts w:eastAsia="Times New Roman"/>
                <w:sz w:val="18"/>
                <w:szCs w:val="18"/>
                <w:lang w:eastAsia="en-GB"/>
              </w:rPr>
              <w:t> </w:t>
            </w:r>
          </w:p>
        </w:tc>
        <w:tc>
          <w:tcPr>
            <w:tcW w:w="1417" w:type="dxa"/>
            <w:hideMark/>
          </w:tcPr>
          <w:p w14:paraId="09E7FC6C" w14:textId="77777777" w:rsidR="00E83F55" w:rsidRPr="008676DE" w:rsidRDefault="00E83F55" w:rsidP="00D7688F">
            <w:pPr>
              <w:spacing w:before="0" w:after="0"/>
              <w:rPr>
                <w:rFonts w:eastAsia="Times New Roman"/>
                <w:b/>
                <w:bCs/>
                <w:sz w:val="18"/>
                <w:szCs w:val="18"/>
                <w:lang w:eastAsia="en-GB"/>
              </w:rPr>
            </w:pPr>
            <w:r w:rsidRPr="008676DE">
              <w:rPr>
                <w:rFonts w:eastAsia="Times New Roman"/>
                <w:b/>
                <w:bCs/>
                <w:sz w:val="18"/>
                <w:szCs w:val="18"/>
                <w:lang w:eastAsia="en-GB"/>
              </w:rPr>
              <w:t>Current</w:t>
            </w:r>
          </w:p>
        </w:tc>
        <w:tc>
          <w:tcPr>
            <w:tcW w:w="1417" w:type="dxa"/>
            <w:hideMark/>
          </w:tcPr>
          <w:p w14:paraId="23CB7010" w14:textId="77777777" w:rsidR="00E83F55" w:rsidRPr="008676DE" w:rsidRDefault="00E83F55" w:rsidP="00D7688F">
            <w:pPr>
              <w:spacing w:before="0" w:after="0"/>
              <w:rPr>
                <w:rFonts w:eastAsia="Times New Roman"/>
                <w:b/>
                <w:bCs/>
                <w:sz w:val="18"/>
                <w:szCs w:val="18"/>
                <w:lang w:eastAsia="en-GB"/>
              </w:rPr>
            </w:pPr>
            <w:r w:rsidRPr="008676DE">
              <w:rPr>
                <w:rFonts w:eastAsia="Times New Roman"/>
                <w:b/>
                <w:bCs/>
                <w:sz w:val="18"/>
                <w:szCs w:val="18"/>
                <w:lang w:eastAsia="en-GB"/>
              </w:rPr>
              <w:t> </w:t>
            </w:r>
          </w:p>
        </w:tc>
        <w:tc>
          <w:tcPr>
            <w:tcW w:w="1417" w:type="dxa"/>
            <w:hideMark/>
          </w:tcPr>
          <w:p w14:paraId="4E96CB76" w14:textId="77777777" w:rsidR="00E83F55" w:rsidRPr="008676DE" w:rsidRDefault="00E83F55" w:rsidP="00D7688F">
            <w:pPr>
              <w:spacing w:before="0" w:after="0"/>
              <w:rPr>
                <w:rFonts w:eastAsia="Times New Roman"/>
                <w:b/>
                <w:bCs/>
                <w:sz w:val="18"/>
                <w:szCs w:val="18"/>
                <w:lang w:eastAsia="en-GB"/>
              </w:rPr>
            </w:pPr>
            <w:r w:rsidRPr="008676DE">
              <w:rPr>
                <w:rFonts w:eastAsia="Times New Roman"/>
                <w:b/>
                <w:bCs/>
                <w:sz w:val="18"/>
                <w:szCs w:val="18"/>
                <w:lang w:eastAsia="en-GB"/>
              </w:rPr>
              <w:t>Non-Current</w:t>
            </w:r>
          </w:p>
        </w:tc>
        <w:tc>
          <w:tcPr>
            <w:tcW w:w="1417" w:type="dxa"/>
            <w:hideMark/>
          </w:tcPr>
          <w:p w14:paraId="0A0849CF" w14:textId="77777777" w:rsidR="00E83F55" w:rsidRPr="008676DE" w:rsidRDefault="00E83F55" w:rsidP="00D7688F">
            <w:pPr>
              <w:spacing w:before="0" w:after="0"/>
              <w:rPr>
                <w:rFonts w:eastAsia="Times New Roman"/>
                <w:b/>
                <w:bCs/>
                <w:sz w:val="18"/>
                <w:szCs w:val="18"/>
                <w:lang w:eastAsia="en-GB"/>
              </w:rPr>
            </w:pPr>
            <w:r w:rsidRPr="008676DE">
              <w:rPr>
                <w:rFonts w:eastAsia="Times New Roman"/>
                <w:b/>
                <w:bCs/>
                <w:sz w:val="18"/>
                <w:szCs w:val="18"/>
                <w:lang w:eastAsia="en-GB"/>
              </w:rPr>
              <w:t> </w:t>
            </w:r>
          </w:p>
        </w:tc>
      </w:tr>
      <w:tr w:rsidR="00E83F55" w:rsidRPr="008676DE" w14:paraId="40296590" w14:textId="77777777" w:rsidTr="00C4198A">
        <w:trPr>
          <w:trHeight w:val="20"/>
        </w:trPr>
        <w:tc>
          <w:tcPr>
            <w:tcW w:w="3742" w:type="dxa"/>
            <w:hideMark/>
          </w:tcPr>
          <w:p w14:paraId="6C040FEC" w14:textId="77777777" w:rsidR="00E83F55" w:rsidRPr="008676DE" w:rsidRDefault="00E83F55" w:rsidP="00D7688F">
            <w:pPr>
              <w:spacing w:before="0" w:after="0"/>
              <w:rPr>
                <w:rFonts w:eastAsia="Times New Roman"/>
                <w:sz w:val="18"/>
                <w:szCs w:val="18"/>
                <w:lang w:eastAsia="en-GB"/>
              </w:rPr>
            </w:pPr>
            <w:r w:rsidRPr="008676DE">
              <w:rPr>
                <w:rFonts w:eastAsia="Times New Roman"/>
                <w:sz w:val="18"/>
                <w:szCs w:val="18"/>
                <w:lang w:eastAsia="en-GB"/>
              </w:rPr>
              <w:t> </w:t>
            </w:r>
          </w:p>
        </w:tc>
        <w:tc>
          <w:tcPr>
            <w:tcW w:w="1417" w:type="dxa"/>
            <w:hideMark/>
          </w:tcPr>
          <w:p w14:paraId="72E3CFE3" w14:textId="77777777" w:rsidR="00E83F55" w:rsidRPr="008676DE" w:rsidRDefault="00E83F55" w:rsidP="00D7688F">
            <w:pPr>
              <w:spacing w:before="0" w:after="0"/>
              <w:rPr>
                <w:rFonts w:eastAsia="Times New Roman"/>
                <w:b/>
                <w:bCs/>
                <w:sz w:val="18"/>
                <w:szCs w:val="18"/>
                <w:lang w:eastAsia="en-GB"/>
              </w:rPr>
            </w:pPr>
            <w:r w:rsidRPr="008676DE">
              <w:rPr>
                <w:rFonts w:eastAsia="Times New Roman"/>
                <w:b/>
                <w:bCs/>
                <w:sz w:val="18"/>
                <w:szCs w:val="18"/>
                <w:lang w:eastAsia="en-GB"/>
              </w:rPr>
              <w:t>2019/20</w:t>
            </w:r>
          </w:p>
        </w:tc>
        <w:tc>
          <w:tcPr>
            <w:tcW w:w="1417" w:type="dxa"/>
            <w:hideMark/>
          </w:tcPr>
          <w:p w14:paraId="28AB1ABF" w14:textId="4E7EC524" w:rsidR="00E83F55" w:rsidRPr="008676DE" w:rsidRDefault="00EC030D" w:rsidP="00D7688F">
            <w:pPr>
              <w:spacing w:before="0" w:after="0"/>
              <w:rPr>
                <w:rFonts w:eastAsia="Times New Roman"/>
                <w:b/>
                <w:bCs/>
                <w:sz w:val="18"/>
                <w:szCs w:val="18"/>
                <w:lang w:eastAsia="en-GB"/>
              </w:rPr>
            </w:pPr>
            <w:r>
              <w:rPr>
                <w:rFonts w:eastAsia="Times New Roman"/>
                <w:b/>
                <w:bCs/>
                <w:sz w:val="18"/>
                <w:szCs w:val="18"/>
                <w:lang w:eastAsia="en-GB"/>
              </w:rPr>
              <w:t>2019/20</w:t>
            </w:r>
          </w:p>
        </w:tc>
        <w:tc>
          <w:tcPr>
            <w:tcW w:w="1417" w:type="dxa"/>
            <w:hideMark/>
          </w:tcPr>
          <w:p w14:paraId="472DDECA" w14:textId="77777777" w:rsidR="00E83F55" w:rsidRPr="008676DE" w:rsidRDefault="00E83F55" w:rsidP="00D7688F">
            <w:pPr>
              <w:spacing w:before="0" w:after="0"/>
              <w:rPr>
                <w:rFonts w:eastAsia="Times New Roman"/>
                <w:b/>
                <w:bCs/>
                <w:sz w:val="18"/>
                <w:szCs w:val="18"/>
                <w:lang w:eastAsia="en-GB"/>
              </w:rPr>
            </w:pPr>
            <w:r w:rsidRPr="008676DE">
              <w:rPr>
                <w:rFonts w:eastAsia="Times New Roman"/>
                <w:b/>
                <w:bCs/>
                <w:sz w:val="18"/>
                <w:szCs w:val="18"/>
                <w:lang w:eastAsia="en-GB"/>
              </w:rPr>
              <w:t>2019/20</w:t>
            </w:r>
          </w:p>
        </w:tc>
        <w:tc>
          <w:tcPr>
            <w:tcW w:w="1417" w:type="dxa"/>
            <w:hideMark/>
          </w:tcPr>
          <w:p w14:paraId="45C8B736" w14:textId="5951C3CD" w:rsidR="00E83F55" w:rsidRPr="008676DE" w:rsidRDefault="00EC030D" w:rsidP="00D7688F">
            <w:pPr>
              <w:spacing w:before="0" w:after="0"/>
              <w:rPr>
                <w:rFonts w:eastAsia="Times New Roman"/>
                <w:b/>
                <w:bCs/>
                <w:sz w:val="18"/>
                <w:szCs w:val="18"/>
                <w:lang w:eastAsia="en-GB"/>
              </w:rPr>
            </w:pPr>
            <w:r>
              <w:rPr>
                <w:rFonts w:eastAsia="Times New Roman"/>
                <w:b/>
                <w:bCs/>
                <w:sz w:val="18"/>
                <w:szCs w:val="18"/>
                <w:lang w:eastAsia="en-GB"/>
              </w:rPr>
              <w:t>2019/20</w:t>
            </w:r>
          </w:p>
        </w:tc>
      </w:tr>
      <w:tr w:rsidR="00E83F55" w:rsidRPr="008676DE" w14:paraId="7151A175" w14:textId="77777777" w:rsidTr="00C4198A">
        <w:trPr>
          <w:trHeight w:val="20"/>
        </w:trPr>
        <w:tc>
          <w:tcPr>
            <w:tcW w:w="3742" w:type="dxa"/>
            <w:hideMark/>
          </w:tcPr>
          <w:p w14:paraId="0F2A2214" w14:textId="77777777" w:rsidR="00E83F55" w:rsidRPr="008676DE" w:rsidRDefault="00E83F55" w:rsidP="00D7688F">
            <w:pPr>
              <w:spacing w:before="0" w:after="0"/>
              <w:rPr>
                <w:rFonts w:eastAsia="Times New Roman"/>
                <w:sz w:val="18"/>
                <w:szCs w:val="18"/>
                <w:lang w:eastAsia="en-GB"/>
              </w:rPr>
            </w:pPr>
            <w:r w:rsidRPr="008676DE">
              <w:rPr>
                <w:rFonts w:eastAsia="Times New Roman"/>
                <w:sz w:val="18"/>
                <w:szCs w:val="18"/>
                <w:lang w:eastAsia="en-GB"/>
              </w:rPr>
              <w:t> </w:t>
            </w:r>
          </w:p>
        </w:tc>
        <w:tc>
          <w:tcPr>
            <w:tcW w:w="1417" w:type="dxa"/>
            <w:hideMark/>
          </w:tcPr>
          <w:p w14:paraId="5E6A07CB" w14:textId="77777777" w:rsidR="00E83F55" w:rsidRPr="008676DE" w:rsidRDefault="00E83F55" w:rsidP="00D7688F">
            <w:pPr>
              <w:spacing w:before="0" w:after="0"/>
              <w:rPr>
                <w:rFonts w:eastAsia="Times New Roman"/>
                <w:b/>
                <w:bCs/>
                <w:sz w:val="18"/>
                <w:szCs w:val="18"/>
                <w:lang w:eastAsia="en-GB"/>
              </w:rPr>
            </w:pPr>
            <w:r w:rsidRPr="008676DE">
              <w:rPr>
                <w:rFonts w:eastAsia="Times New Roman"/>
                <w:b/>
                <w:bCs/>
                <w:sz w:val="18"/>
                <w:szCs w:val="18"/>
                <w:lang w:eastAsia="en-GB"/>
              </w:rPr>
              <w:t>£'000</w:t>
            </w:r>
          </w:p>
        </w:tc>
        <w:tc>
          <w:tcPr>
            <w:tcW w:w="1417" w:type="dxa"/>
            <w:hideMark/>
          </w:tcPr>
          <w:p w14:paraId="24B9EF3C" w14:textId="77777777" w:rsidR="00E83F55" w:rsidRPr="008676DE" w:rsidRDefault="00E83F55" w:rsidP="00D7688F">
            <w:pPr>
              <w:spacing w:before="0" w:after="0"/>
              <w:rPr>
                <w:rFonts w:eastAsia="Times New Roman"/>
                <w:b/>
                <w:bCs/>
                <w:sz w:val="18"/>
                <w:szCs w:val="18"/>
                <w:lang w:eastAsia="en-GB"/>
              </w:rPr>
            </w:pPr>
            <w:r w:rsidRPr="008676DE">
              <w:rPr>
                <w:rFonts w:eastAsia="Times New Roman"/>
                <w:b/>
                <w:bCs/>
                <w:sz w:val="18"/>
                <w:szCs w:val="18"/>
                <w:lang w:eastAsia="en-GB"/>
              </w:rPr>
              <w:t>£'000</w:t>
            </w:r>
          </w:p>
        </w:tc>
        <w:tc>
          <w:tcPr>
            <w:tcW w:w="1417" w:type="dxa"/>
            <w:hideMark/>
          </w:tcPr>
          <w:p w14:paraId="0C1B8746" w14:textId="77777777" w:rsidR="00E83F55" w:rsidRPr="008676DE" w:rsidRDefault="00E83F55" w:rsidP="00D7688F">
            <w:pPr>
              <w:spacing w:before="0" w:after="0"/>
              <w:rPr>
                <w:rFonts w:eastAsia="Times New Roman"/>
                <w:b/>
                <w:bCs/>
                <w:sz w:val="18"/>
                <w:szCs w:val="18"/>
                <w:lang w:eastAsia="en-GB"/>
              </w:rPr>
            </w:pPr>
            <w:r w:rsidRPr="008676DE">
              <w:rPr>
                <w:rFonts w:eastAsia="Times New Roman"/>
                <w:b/>
                <w:bCs/>
                <w:sz w:val="18"/>
                <w:szCs w:val="18"/>
                <w:lang w:eastAsia="en-GB"/>
              </w:rPr>
              <w:t>£'000</w:t>
            </w:r>
          </w:p>
        </w:tc>
        <w:tc>
          <w:tcPr>
            <w:tcW w:w="1417" w:type="dxa"/>
            <w:hideMark/>
          </w:tcPr>
          <w:p w14:paraId="17213DEE" w14:textId="77777777" w:rsidR="00E83F55" w:rsidRPr="008676DE" w:rsidRDefault="00E83F55" w:rsidP="00D7688F">
            <w:pPr>
              <w:spacing w:before="0" w:after="0"/>
              <w:rPr>
                <w:rFonts w:eastAsia="Times New Roman"/>
                <w:b/>
                <w:bCs/>
                <w:sz w:val="18"/>
                <w:szCs w:val="18"/>
                <w:lang w:eastAsia="en-GB"/>
              </w:rPr>
            </w:pPr>
            <w:r w:rsidRPr="008676DE">
              <w:rPr>
                <w:rFonts w:eastAsia="Times New Roman"/>
                <w:b/>
                <w:bCs/>
                <w:sz w:val="18"/>
                <w:szCs w:val="18"/>
                <w:lang w:eastAsia="en-GB"/>
              </w:rPr>
              <w:t>£'000</w:t>
            </w:r>
          </w:p>
        </w:tc>
      </w:tr>
      <w:tr w:rsidR="00E83F55" w:rsidRPr="008676DE" w14:paraId="07CDEC5D" w14:textId="77777777" w:rsidTr="00C4198A">
        <w:trPr>
          <w:trHeight w:val="20"/>
        </w:trPr>
        <w:tc>
          <w:tcPr>
            <w:tcW w:w="3742" w:type="dxa"/>
            <w:hideMark/>
          </w:tcPr>
          <w:p w14:paraId="63AC0913" w14:textId="77777777" w:rsidR="00E83F55" w:rsidRPr="008676DE" w:rsidRDefault="00E83F55" w:rsidP="00D7688F">
            <w:pPr>
              <w:spacing w:before="0" w:after="0"/>
              <w:rPr>
                <w:rFonts w:eastAsia="Times New Roman"/>
                <w:b/>
                <w:bCs/>
                <w:sz w:val="18"/>
                <w:szCs w:val="18"/>
                <w:lang w:eastAsia="en-GB"/>
              </w:rPr>
            </w:pPr>
            <w:r w:rsidRPr="008676DE">
              <w:rPr>
                <w:rFonts w:eastAsia="Times New Roman"/>
                <w:b/>
                <w:bCs/>
                <w:sz w:val="18"/>
                <w:szCs w:val="18"/>
                <w:lang w:eastAsia="en-GB"/>
              </w:rPr>
              <w:t>Balance Outstanding at start of year</w:t>
            </w:r>
          </w:p>
        </w:tc>
        <w:tc>
          <w:tcPr>
            <w:tcW w:w="1417" w:type="dxa"/>
            <w:hideMark/>
          </w:tcPr>
          <w:p w14:paraId="59E51C9B" w14:textId="77777777" w:rsidR="00E83F55" w:rsidRPr="006655FB" w:rsidRDefault="00E83F55" w:rsidP="00D7688F">
            <w:pPr>
              <w:spacing w:before="0" w:after="0"/>
              <w:rPr>
                <w:rFonts w:eastAsia="Times New Roman"/>
                <w:b/>
                <w:bCs/>
                <w:sz w:val="18"/>
                <w:szCs w:val="18"/>
                <w:lang w:eastAsia="en-GB"/>
              </w:rPr>
            </w:pPr>
            <w:r w:rsidRPr="006655FB">
              <w:rPr>
                <w:rFonts w:eastAsia="Times New Roman"/>
                <w:b/>
                <w:bCs/>
                <w:sz w:val="18"/>
                <w:szCs w:val="18"/>
                <w:lang w:eastAsia="en-GB"/>
              </w:rPr>
              <w:t>0</w:t>
            </w:r>
          </w:p>
        </w:tc>
        <w:tc>
          <w:tcPr>
            <w:tcW w:w="1417" w:type="dxa"/>
            <w:hideMark/>
          </w:tcPr>
          <w:p w14:paraId="45874611" w14:textId="77777777" w:rsidR="00E83F55" w:rsidRPr="006655FB" w:rsidRDefault="00E83F55" w:rsidP="00D7688F">
            <w:pPr>
              <w:spacing w:before="0" w:after="0"/>
              <w:rPr>
                <w:rFonts w:eastAsia="Times New Roman"/>
                <w:b/>
                <w:bCs/>
                <w:sz w:val="18"/>
                <w:szCs w:val="18"/>
                <w:lang w:eastAsia="en-GB"/>
              </w:rPr>
            </w:pPr>
            <w:r w:rsidRPr="006655FB">
              <w:rPr>
                <w:rFonts w:eastAsia="Times New Roman"/>
                <w:b/>
                <w:sz w:val="18"/>
                <w:szCs w:val="18"/>
                <w:lang w:eastAsia="en-GB"/>
              </w:rPr>
              <w:t>32,779</w:t>
            </w:r>
          </w:p>
        </w:tc>
        <w:tc>
          <w:tcPr>
            <w:tcW w:w="1417" w:type="dxa"/>
            <w:hideMark/>
          </w:tcPr>
          <w:p w14:paraId="7197D942" w14:textId="77777777" w:rsidR="00E83F55" w:rsidRPr="006655FB" w:rsidRDefault="00E83F55" w:rsidP="00D7688F">
            <w:pPr>
              <w:spacing w:before="0" w:after="0"/>
              <w:rPr>
                <w:rFonts w:eastAsia="Times New Roman"/>
                <w:b/>
                <w:sz w:val="18"/>
                <w:szCs w:val="18"/>
                <w:lang w:eastAsia="en-GB"/>
              </w:rPr>
            </w:pPr>
            <w:r w:rsidRPr="006655FB">
              <w:rPr>
                <w:rFonts w:eastAsia="Times New Roman"/>
                <w:b/>
                <w:sz w:val="18"/>
                <w:szCs w:val="18"/>
                <w:lang w:eastAsia="en-GB"/>
              </w:rPr>
              <w:t>0</w:t>
            </w:r>
          </w:p>
        </w:tc>
        <w:tc>
          <w:tcPr>
            <w:tcW w:w="1417" w:type="dxa"/>
            <w:hideMark/>
          </w:tcPr>
          <w:p w14:paraId="6976A612" w14:textId="77777777" w:rsidR="00E83F55" w:rsidRPr="006655FB" w:rsidRDefault="00E83F55" w:rsidP="00D7688F">
            <w:pPr>
              <w:spacing w:before="0" w:after="0"/>
              <w:rPr>
                <w:rFonts w:eastAsia="Times New Roman"/>
                <w:b/>
                <w:bCs/>
                <w:sz w:val="18"/>
                <w:szCs w:val="18"/>
                <w:lang w:eastAsia="en-GB"/>
              </w:rPr>
            </w:pPr>
            <w:r w:rsidRPr="006655FB">
              <w:rPr>
                <w:rFonts w:eastAsia="Times New Roman"/>
                <w:b/>
                <w:bCs/>
                <w:sz w:val="18"/>
                <w:szCs w:val="18"/>
                <w:lang w:eastAsia="en-GB"/>
              </w:rPr>
              <w:t>0</w:t>
            </w:r>
          </w:p>
        </w:tc>
      </w:tr>
      <w:tr w:rsidR="00E83F55" w:rsidRPr="008676DE" w14:paraId="12AC0CF7" w14:textId="77777777" w:rsidTr="00C4198A">
        <w:trPr>
          <w:trHeight w:val="20"/>
        </w:trPr>
        <w:tc>
          <w:tcPr>
            <w:tcW w:w="3742" w:type="dxa"/>
            <w:hideMark/>
          </w:tcPr>
          <w:p w14:paraId="01F16DE0" w14:textId="77777777" w:rsidR="00E83F55" w:rsidRPr="008676DE" w:rsidRDefault="00E83F55" w:rsidP="00D7688F">
            <w:pPr>
              <w:spacing w:before="0" w:after="0"/>
              <w:rPr>
                <w:rFonts w:eastAsia="Times New Roman"/>
                <w:sz w:val="18"/>
                <w:szCs w:val="18"/>
                <w:lang w:eastAsia="en-GB"/>
              </w:rPr>
            </w:pPr>
            <w:r w:rsidRPr="008676DE">
              <w:rPr>
                <w:rFonts w:eastAsia="Times New Roman"/>
                <w:sz w:val="18"/>
                <w:szCs w:val="18"/>
                <w:lang w:eastAsia="en-GB"/>
              </w:rPr>
              <w:t>Assets newly classified as held for sale:</w:t>
            </w:r>
          </w:p>
        </w:tc>
        <w:tc>
          <w:tcPr>
            <w:tcW w:w="1417" w:type="dxa"/>
            <w:hideMark/>
          </w:tcPr>
          <w:p w14:paraId="2610E5CC"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 </w:t>
            </w:r>
          </w:p>
        </w:tc>
        <w:tc>
          <w:tcPr>
            <w:tcW w:w="1417" w:type="dxa"/>
            <w:hideMark/>
          </w:tcPr>
          <w:p w14:paraId="714C7829"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 </w:t>
            </w:r>
          </w:p>
        </w:tc>
        <w:tc>
          <w:tcPr>
            <w:tcW w:w="1417" w:type="dxa"/>
            <w:hideMark/>
          </w:tcPr>
          <w:p w14:paraId="1DAA9E74"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 </w:t>
            </w:r>
          </w:p>
        </w:tc>
        <w:tc>
          <w:tcPr>
            <w:tcW w:w="1417" w:type="dxa"/>
            <w:hideMark/>
          </w:tcPr>
          <w:p w14:paraId="358D8ECD"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 </w:t>
            </w:r>
          </w:p>
        </w:tc>
      </w:tr>
      <w:tr w:rsidR="00E83F55" w:rsidRPr="008676DE" w14:paraId="17D357DA" w14:textId="77777777" w:rsidTr="00C4198A">
        <w:trPr>
          <w:trHeight w:val="20"/>
        </w:trPr>
        <w:tc>
          <w:tcPr>
            <w:tcW w:w="3742" w:type="dxa"/>
            <w:hideMark/>
          </w:tcPr>
          <w:p w14:paraId="6D7A25F0" w14:textId="77777777" w:rsidR="00E83F55" w:rsidRPr="008676DE" w:rsidRDefault="00E83F55" w:rsidP="00D7688F">
            <w:pPr>
              <w:spacing w:before="0" w:after="0"/>
              <w:rPr>
                <w:rFonts w:ascii="Wingdings" w:eastAsia="Times New Roman" w:hAnsi="Wingdings" w:cs="Calibri"/>
                <w:sz w:val="18"/>
                <w:szCs w:val="18"/>
                <w:lang w:eastAsia="en-GB"/>
              </w:rPr>
            </w:pPr>
            <w:r w:rsidRPr="008676DE">
              <w:rPr>
                <w:rFonts w:ascii="Wingdings" w:eastAsia="Times New Roman" w:hAnsi="Wingdings" w:cs="Calibri"/>
                <w:sz w:val="18"/>
                <w:szCs w:val="18"/>
                <w:lang w:eastAsia="en-GB"/>
              </w:rPr>
              <w:t>§</w:t>
            </w:r>
            <w:r w:rsidRPr="008676DE">
              <w:rPr>
                <w:rFonts w:eastAsia="Times New Roman"/>
                <w:sz w:val="18"/>
                <w:szCs w:val="18"/>
                <w:lang w:eastAsia="en-GB"/>
              </w:rPr>
              <w:t xml:space="preserve"> Property, plant and equipment</w:t>
            </w:r>
          </w:p>
        </w:tc>
        <w:tc>
          <w:tcPr>
            <w:tcW w:w="1417" w:type="dxa"/>
            <w:hideMark/>
          </w:tcPr>
          <w:p w14:paraId="020E4999"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32,779</w:t>
            </w:r>
          </w:p>
        </w:tc>
        <w:tc>
          <w:tcPr>
            <w:tcW w:w="1417" w:type="dxa"/>
            <w:hideMark/>
          </w:tcPr>
          <w:p w14:paraId="792A2B26"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130</w:t>
            </w:r>
          </w:p>
        </w:tc>
        <w:tc>
          <w:tcPr>
            <w:tcW w:w="1417" w:type="dxa"/>
            <w:hideMark/>
          </w:tcPr>
          <w:p w14:paraId="61C65654"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0</w:t>
            </w:r>
          </w:p>
        </w:tc>
        <w:tc>
          <w:tcPr>
            <w:tcW w:w="1417" w:type="dxa"/>
            <w:hideMark/>
          </w:tcPr>
          <w:p w14:paraId="10EAB94C"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0</w:t>
            </w:r>
          </w:p>
        </w:tc>
      </w:tr>
      <w:tr w:rsidR="00E83F55" w:rsidRPr="008676DE" w14:paraId="472DC10A" w14:textId="77777777" w:rsidTr="00C4198A">
        <w:trPr>
          <w:trHeight w:val="20"/>
        </w:trPr>
        <w:tc>
          <w:tcPr>
            <w:tcW w:w="3742" w:type="dxa"/>
            <w:hideMark/>
          </w:tcPr>
          <w:p w14:paraId="441200CE" w14:textId="77777777" w:rsidR="00E83F55" w:rsidRPr="008676DE" w:rsidRDefault="00E83F55" w:rsidP="00D7688F">
            <w:pPr>
              <w:spacing w:before="0" w:after="0"/>
              <w:rPr>
                <w:rFonts w:ascii="Wingdings" w:eastAsia="Times New Roman" w:hAnsi="Wingdings" w:cs="Calibri"/>
                <w:sz w:val="18"/>
                <w:szCs w:val="18"/>
                <w:lang w:eastAsia="en-GB"/>
              </w:rPr>
            </w:pPr>
            <w:r w:rsidRPr="008676DE">
              <w:rPr>
                <w:rFonts w:ascii="Wingdings" w:eastAsia="Times New Roman" w:hAnsi="Times New Roman" w:cs="Calibri"/>
                <w:sz w:val="18"/>
                <w:szCs w:val="18"/>
                <w:lang w:eastAsia="en-GB"/>
              </w:rPr>
              <w:t> </w:t>
            </w:r>
          </w:p>
        </w:tc>
        <w:tc>
          <w:tcPr>
            <w:tcW w:w="1417" w:type="dxa"/>
            <w:hideMark/>
          </w:tcPr>
          <w:p w14:paraId="01B5AD11"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 </w:t>
            </w:r>
          </w:p>
        </w:tc>
        <w:tc>
          <w:tcPr>
            <w:tcW w:w="1417" w:type="dxa"/>
            <w:hideMark/>
          </w:tcPr>
          <w:p w14:paraId="31BD0A91"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 </w:t>
            </w:r>
          </w:p>
        </w:tc>
        <w:tc>
          <w:tcPr>
            <w:tcW w:w="1417" w:type="dxa"/>
            <w:hideMark/>
          </w:tcPr>
          <w:p w14:paraId="3C4B28A8"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 </w:t>
            </w:r>
          </w:p>
        </w:tc>
        <w:tc>
          <w:tcPr>
            <w:tcW w:w="1417" w:type="dxa"/>
            <w:hideMark/>
          </w:tcPr>
          <w:p w14:paraId="2A63868E"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 </w:t>
            </w:r>
          </w:p>
        </w:tc>
      </w:tr>
      <w:tr w:rsidR="00E83F55" w:rsidRPr="008676DE" w14:paraId="27E5BC3C" w14:textId="77777777" w:rsidTr="00C4198A">
        <w:trPr>
          <w:trHeight w:val="20"/>
        </w:trPr>
        <w:tc>
          <w:tcPr>
            <w:tcW w:w="3742" w:type="dxa"/>
            <w:hideMark/>
          </w:tcPr>
          <w:p w14:paraId="4153731A" w14:textId="77777777" w:rsidR="00E83F55" w:rsidRPr="008676DE" w:rsidRDefault="00E83F55" w:rsidP="00D7688F">
            <w:pPr>
              <w:spacing w:before="0" w:after="0"/>
              <w:rPr>
                <w:rFonts w:eastAsia="Times New Roman"/>
                <w:sz w:val="18"/>
                <w:szCs w:val="18"/>
                <w:lang w:eastAsia="en-GB"/>
              </w:rPr>
            </w:pPr>
            <w:r w:rsidRPr="008676DE">
              <w:rPr>
                <w:rFonts w:eastAsia="Times New Roman"/>
                <w:sz w:val="18"/>
                <w:szCs w:val="18"/>
                <w:lang w:eastAsia="en-GB"/>
              </w:rPr>
              <w:t>Revaluation losses</w:t>
            </w:r>
          </w:p>
        </w:tc>
        <w:tc>
          <w:tcPr>
            <w:tcW w:w="1417" w:type="dxa"/>
            <w:hideMark/>
          </w:tcPr>
          <w:p w14:paraId="39737773"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0</w:t>
            </w:r>
          </w:p>
        </w:tc>
        <w:tc>
          <w:tcPr>
            <w:tcW w:w="1417" w:type="dxa"/>
            <w:hideMark/>
          </w:tcPr>
          <w:p w14:paraId="1DBA49CD"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(895)</w:t>
            </w:r>
          </w:p>
        </w:tc>
        <w:tc>
          <w:tcPr>
            <w:tcW w:w="1417" w:type="dxa"/>
            <w:hideMark/>
          </w:tcPr>
          <w:p w14:paraId="0EADFAD8"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0</w:t>
            </w:r>
          </w:p>
        </w:tc>
        <w:tc>
          <w:tcPr>
            <w:tcW w:w="1417" w:type="dxa"/>
            <w:hideMark/>
          </w:tcPr>
          <w:p w14:paraId="437CDAE1"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0</w:t>
            </w:r>
          </w:p>
        </w:tc>
      </w:tr>
      <w:tr w:rsidR="00E83F55" w:rsidRPr="008676DE" w14:paraId="133034FF" w14:textId="77777777" w:rsidTr="00C4198A">
        <w:trPr>
          <w:trHeight w:val="20"/>
        </w:trPr>
        <w:tc>
          <w:tcPr>
            <w:tcW w:w="3742" w:type="dxa"/>
            <w:hideMark/>
          </w:tcPr>
          <w:p w14:paraId="2E918770" w14:textId="77777777" w:rsidR="00E83F55" w:rsidRPr="008676DE" w:rsidRDefault="00E83F55" w:rsidP="00D7688F">
            <w:pPr>
              <w:spacing w:before="0" w:after="0"/>
              <w:rPr>
                <w:rFonts w:eastAsia="Times New Roman"/>
                <w:sz w:val="18"/>
                <w:szCs w:val="18"/>
                <w:lang w:eastAsia="en-GB"/>
              </w:rPr>
            </w:pPr>
            <w:r w:rsidRPr="008676DE">
              <w:rPr>
                <w:rFonts w:eastAsia="Times New Roman"/>
                <w:sz w:val="18"/>
                <w:szCs w:val="18"/>
                <w:lang w:eastAsia="en-GB"/>
              </w:rPr>
              <w:t>Assets declassified as held for sale:</w:t>
            </w:r>
          </w:p>
        </w:tc>
        <w:tc>
          <w:tcPr>
            <w:tcW w:w="1417" w:type="dxa"/>
            <w:hideMark/>
          </w:tcPr>
          <w:p w14:paraId="20058EE2"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 </w:t>
            </w:r>
          </w:p>
        </w:tc>
        <w:tc>
          <w:tcPr>
            <w:tcW w:w="1417" w:type="dxa"/>
            <w:hideMark/>
          </w:tcPr>
          <w:p w14:paraId="10473A9D"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 </w:t>
            </w:r>
          </w:p>
        </w:tc>
        <w:tc>
          <w:tcPr>
            <w:tcW w:w="1417" w:type="dxa"/>
            <w:hideMark/>
          </w:tcPr>
          <w:p w14:paraId="17A04997"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 </w:t>
            </w:r>
          </w:p>
        </w:tc>
        <w:tc>
          <w:tcPr>
            <w:tcW w:w="1417" w:type="dxa"/>
            <w:hideMark/>
          </w:tcPr>
          <w:p w14:paraId="7B33F44D"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 </w:t>
            </w:r>
          </w:p>
        </w:tc>
      </w:tr>
      <w:tr w:rsidR="00E83F55" w:rsidRPr="008676DE" w14:paraId="5DC11DBA" w14:textId="77777777" w:rsidTr="00C4198A">
        <w:trPr>
          <w:trHeight w:val="20"/>
        </w:trPr>
        <w:tc>
          <w:tcPr>
            <w:tcW w:w="3742" w:type="dxa"/>
            <w:hideMark/>
          </w:tcPr>
          <w:p w14:paraId="3B6DDA67" w14:textId="77777777" w:rsidR="00E83F55" w:rsidRPr="008676DE" w:rsidRDefault="00E83F55" w:rsidP="00D7688F">
            <w:pPr>
              <w:spacing w:before="0" w:after="0"/>
              <w:rPr>
                <w:rFonts w:ascii="Wingdings" w:eastAsia="Times New Roman" w:hAnsi="Wingdings" w:cs="Calibri"/>
                <w:sz w:val="18"/>
                <w:szCs w:val="18"/>
                <w:lang w:eastAsia="en-GB"/>
              </w:rPr>
            </w:pPr>
            <w:r w:rsidRPr="008676DE">
              <w:rPr>
                <w:rFonts w:ascii="Wingdings" w:eastAsia="Times New Roman" w:hAnsi="Wingdings" w:cs="Calibri"/>
                <w:sz w:val="18"/>
                <w:szCs w:val="18"/>
                <w:lang w:eastAsia="en-GB"/>
              </w:rPr>
              <w:t xml:space="preserve">§ </w:t>
            </w:r>
            <w:r w:rsidRPr="008676DE">
              <w:rPr>
                <w:rFonts w:eastAsia="Times New Roman"/>
                <w:sz w:val="18"/>
                <w:szCs w:val="18"/>
                <w:lang w:eastAsia="en-GB"/>
              </w:rPr>
              <w:t>Property, plant and equipment</w:t>
            </w:r>
          </w:p>
        </w:tc>
        <w:tc>
          <w:tcPr>
            <w:tcW w:w="1417" w:type="dxa"/>
            <w:hideMark/>
          </w:tcPr>
          <w:p w14:paraId="00606B00"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0</w:t>
            </w:r>
          </w:p>
        </w:tc>
        <w:tc>
          <w:tcPr>
            <w:tcW w:w="1417" w:type="dxa"/>
            <w:hideMark/>
          </w:tcPr>
          <w:p w14:paraId="0DF5A0B7"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(10,500)</w:t>
            </w:r>
          </w:p>
        </w:tc>
        <w:tc>
          <w:tcPr>
            <w:tcW w:w="1417" w:type="dxa"/>
            <w:hideMark/>
          </w:tcPr>
          <w:p w14:paraId="23234B6C"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0</w:t>
            </w:r>
          </w:p>
        </w:tc>
        <w:tc>
          <w:tcPr>
            <w:tcW w:w="1417" w:type="dxa"/>
            <w:hideMark/>
          </w:tcPr>
          <w:p w14:paraId="1C114642"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0</w:t>
            </w:r>
          </w:p>
        </w:tc>
      </w:tr>
      <w:tr w:rsidR="00E83F55" w:rsidRPr="008676DE" w14:paraId="49ED649B" w14:textId="77777777" w:rsidTr="00C4198A">
        <w:trPr>
          <w:trHeight w:val="20"/>
        </w:trPr>
        <w:tc>
          <w:tcPr>
            <w:tcW w:w="3742" w:type="dxa"/>
            <w:hideMark/>
          </w:tcPr>
          <w:p w14:paraId="6EACE0C0" w14:textId="77777777" w:rsidR="00E83F55" w:rsidRPr="008676DE" w:rsidRDefault="00E83F55" w:rsidP="00D7688F">
            <w:pPr>
              <w:spacing w:before="0" w:after="0"/>
              <w:rPr>
                <w:rFonts w:eastAsia="Times New Roman"/>
                <w:sz w:val="18"/>
                <w:szCs w:val="18"/>
                <w:lang w:eastAsia="en-GB"/>
              </w:rPr>
            </w:pPr>
            <w:r w:rsidRPr="008676DE">
              <w:rPr>
                <w:rFonts w:eastAsia="Times New Roman"/>
                <w:sz w:val="18"/>
                <w:szCs w:val="18"/>
                <w:lang w:eastAsia="en-GB"/>
              </w:rPr>
              <w:t>Assets sold</w:t>
            </w:r>
          </w:p>
        </w:tc>
        <w:tc>
          <w:tcPr>
            <w:tcW w:w="1417" w:type="dxa"/>
            <w:hideMark/>
          </w:tcPr>
          <w:p w14:paraId="79370EB9"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0</w:t>
            </w:r>
          </w:p>
        </w:tc>
        <w:tc>
          <w:tcPr>
            <w:tcW w:w="1417" w:type="dxa"/>
            <w:hideMark/>
          </w:tcPr>
          <w:p w14:paraId="503CBB7A"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(3,213)</w:t>
            </w:r>
          </w:p>
        </w:tc>
        <w:tc>
          <w:tcPr>
            <w:tcW w:w="1417" w:type="dxa"/>
            <w:hideMark/>
          </w:tcPr>
          <w:p w14:paraId="44F1234B"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0</w:t>
            </w:r>
          </w:p>
        </w:tc>
        <w:tc>
          <w:tcPr>
            <w:tcW w:w="1417" w:type="dxa"/>
            <w:hideMark/>
          </w:tcPr>
          <w:p w14:paraId="71E3C444"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0</w:t>
            </w:r>
          </w:p>
        </w:tc>
      </w:tr>
      <w:tr w:rsidR="00E83F55" w:rsidRPr="008676DE" w14:paraId="43C1343C" w14:textId="77777777" w:rsidTr="00C4198A">
        <w:trPr>
          <w:trHeight w:val="20"/>
        </w:trPr>
        <w:tc>
          <w:tcPr>
            <w:tcW w:w="3742" w:type="dxa"/>
            <w:hideMark/>
          </w:tcPr>
          <w:p w14:paraId="176318E7" w14:textId="77777777" w:rsidR="00E83F55" w:rsidRPr="008676DE" w:rsidRDefault="00E83F55" w:rsidP="00D7688F">
            <w:pPr>
              <w:spacing w:before="0" w:after="0"/>
              <w:rPr>
                <w:rFonts w:eastAsia="Times New Roman"/>
                <w:sz w:val="18"/>
                <w:szCs w:val="18"/>
                <w:lang w:eastAsia="en-GB"/>
              </w:rPr>
            </w:pPr>
            <w:r w:rsidRPr="008676DE">
              <w:rPr>
                <w:rFonts w:eastAsia="Times New Roman"/>
                <w:sz w:val="18"/>
                <w:szCs w:val="18"/>
                <w:lang w:eastAsia="en-GB"/>
              </w:rPr>
              <w:t>Additions</w:t>
            </w:r>
          </w:p>
        </w:tc>
        <w:tc>
          <w:tcPr>
            <w:tcW w:w="1417" w:type="dxa"/>
            <w:hideMark/>
          </w:tcPr>
          <w:p w14:paraId="4FBF1023"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0</w:t>
            </w:r>
          </w:p>
        </w:tc>
        <w:tc>
          <w:tcPr>
            <w:tcW w:w="1417" w:type="dxa"/>
            <w:hideMark/>
          </w:tcPr>
          <w:p w14:paraId="6FDAEDB9"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91</w:t>
            </w:r>
          </w:p>
        </w:tc>
        <w:tc>
          <w:tcPr>
            <w:tcW w:w="1417" w:type="dxa"/>
            <w:hideMark/>
          </w:tcPr>
          <w:p w14:paraId="3CDEB856"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0</w:t>
            </w:r>
          </w:p>
        </w:tc>
        <w:tc>
          <w:tcPr>
            <w:tcW w:w="1417" w:type="dxa"/>
            <w:hideMark/>
          </w:tcPr>
          <w:p w14:paraId="475284E6" w14:textId="77777777" w:rsidR="00E83F55" w:rsidRPr="006655FB" w:rsidRDefault="00E83F55" w:rsidP="00D7688F">
            <w:pPr>
              <w:spacing w:before="0" w:after="0"/>
              <w:rPr>
                <w:rFonts w:eastAsia="Times New Roman"/>
                <w:sz w:val="18"/>
                <w:szCs w:val="18"/>
                <w:lang w:eastAsia="en-GB"/>
              </w:rPr>
            </w:pPr>
            <w:r w:rsidRPr="006655FB">
              <w:rPr>
                <w:rFonts w:eastAsia="Times New Roman"/>
                <w:sz w:val="18"/>
                <w:szCs w:val="18"/>
                <w:lang w:eastAsia="en-GB"/>
              </w:rPr>
              <w:t>0</w:t>
            </w:r>
          </w:p>
        </w:tc>
      </w:tr>
      <w:tr w:rsidR="00E83F55" w:rsidRPr="008676DE" w14:paraId="41FDFBBD" w14:textId="77777777" w:rsidTr="00C4198A">
        <w:trPr>
          <w:trHeight w:val="20"/>
        </w:trPr>
        <w:tc>
          <w:tcPr>
            <w:tcW w:w="3742" w:type="dxa"/>
            <w:hideMark/>
          </w:tcPr>
          <w:p w14:paraId="65FDC2FA" w14:textId="77777777" w:rsidR="00E83F55" w:rsidRPr="008676DE" w:rsidRDefault="00E83F55" w:rsidP="00D7688F">
            <w:pPr>
              <w:spacing w:before="0" w:after="0"/>
              <w:rPr>
                <w:rFonts w:eastAsia="Times New Roman"/>
                <w:b/>
                <w:bCs/>
                <w:sz w:val="18"/>
                <w:szCs w:val="18"/>
                <w:lang w:eastAsia="en-GB"/>
              </w:rPr>
            </w:pPr>
            <w:r w:rsidRPr="008676DE">
              <w:rPr>
                <w:rFonts w:eastAsia="Times New Roman"/>
                <w:b/>
                <w:bCs/>
                <w:sz w:val="18"/>
                <w:szCs w:val="18"/>
                <w:lang w:eastAsia="en-GB"/>
              </w:rPr>
              <w:t>Balance Outstanding at year end</w:t>
            </w:r>
          </w:p>
        </w:tc>
        <w:tc>
          <w:tcPr>
            <w:tcW w:w="1417" w:type="dxa"/>
            <w:hideMark/>
          </w:tcPr>
          <w:p w14:paraId="532DE136" w14:textId="77777777" w:rsidR="00E83F55" w:rsidRPr="006655FB" w:rsidRDefault="00E83F55" w:rsidP="00D7688F">
            <w:pPr>
              <w:spacing w:before="0" w:after="0"/>
              <w:rPr>
                <w:rFonts w:eastAsia="Times New Roman"/>
                <w:b/>
                <w:bCs/>
                <w:sz w:val="18"/>
                <w:szCs w:val="18"/>
                <w:lang w:eastAsia="en-GB"/>
              </w:rPr>
            </w:pPr>
            <w:r w:rsidRPr="006655FB">
              <w:rPr>
                <w:rFonts w:eastAsia="Times New Roman"/>
                <w:b/>
                <w:sz w:val="18"/>
                <w:szCs w:val="18"/>
                <w:lang w:eastAsia="en-GB"/>
              </w:rPr>
              <w:t>32,779</w:t>
            </w:r>
          </w:p>
        </w:tc>
        <w:tc>
          <w:tcPr>
            <w:tcW w:w="1417" w:type="dxa"/>
            <w:hideMark/>
          </w:tcPr>
          <w:p w14:paraId="2225C024" w14:textId="77777777" w:rsidR="00E83F55" w:rsidRPr="006655FB" w:rsidRDefault="00E83F55" w:rsidP="00D7688F">
            <w:pPr>
              <w:spacing w:before="0" w:after="0"/>
              <w:rPr>
                <w:rFonts w:eastAsia="Times New Roman"/>
                <w:b/>
                <w:bCs/>
                <w:sz w:val="18"/>
                <w:szCs w:val="18"/>
                <w:lang w:eastAsia="en-GB"/>
              </w:rPr>
            </w:pPr>
            <w:r w:rsidRPr="006655FB">
              <w:rPr>
                <w:rFonts w:eastAsia="Times New Roman"/>
                <w:b/>
                <w:bCs/>
                <w:sz w:val="18"/>
                <w:szCs w:val="18"/>
                <w:lang w:eastAsia="en-GB"/>
              </w:rPr>
              <w:t>18,392</w:t>
            </w:r>
          </w:p>
        </w:tc>
        <w:tc>
          <w:tcPr>
            <w:tcW w:w="1417" w:type="dxa"/>
            <w:hideMark/>
          </w:tcPr>
          <w:p w14:paraId="1D48F1A8" w14:textId="77777777" w:rsidR="00E83F55" w:rsidRPr="006655FB" w:rsidRDefault="00E83F55" w:rsidP="00D7688F">
            <w:pPr>
              <w:spacing w:before="0" w:after="0"/>
              <w:rPr>
                <w:rFonts w:eastAsia="Times New Roman"/>
                <w:b/>
                <w:sz w:val="18"/>
                <w:szCs w:val="18"/>
                <w:lang w:eastAsia="en-GB"/>
              </w:rPr>
            </w:pPr>
            <w:r w:rsidRPr="006655FB">
              <w:rPr>
                <w:rFonts w:eastAsia="Times New Roman"/>
                <w:b/>
                <w:sz w:val="18"/>
                <w:szCs w:val="18"/>
                <w:lang w:eastAsia="en-GB"/>
              </w:rPr>
              <w:t>0</w:t>
            </w:r>
          </w:p>
        </w:tc>
        <w:tc>
          <w:tcPr>
            <w:tcW w:w="1417" w:type="dxa"/>
            <w:hideMark/>
          </w:tcPr>
          <w:p w14:paraId="126B85F0" w14:textId="77777777" w:rsidR="00E83F55" w:rsidRPr="006655FB" w:rsidRDefault="00E83F55" w:rsidP="00D7688F">
            <w:pPr>
              <w:spacing w:before="0" w:after="0"/>
              <w:rPr>
                <w:rFonts w:eastAsia="Times New Roman"/>
                <w:b/>
                <w:bCs/>
                <w:sz w:val="18"/>
                <w:szCs w:val="18"/>
                <w:lang w:eastAsia="en-GB"/>
              </w:rPr>
            </w:pPr>
            <w:r w:rsidRPr="006655FB">
              <w:rPr>
                <w:rFonts w:eastAsia="Times New Roman"/>
                <w:b/>
                <w:bCs/>
                <w:sz w:val="18"/>
                <w:szCs w:val="18"/>
                <w:lang w:eastAsia="en-GB"/>
              </w:rPr>
              <w:t>0</w:t>
            </w:r>
          </w:p>
        </w:tc>
      </w:tr>
    </w:tbl>
    <w:p w14:paraId="01E814FE" w14:textId="461E978B" w:rsidR="00175467" w:rsidRDefault="00DE7230" w:rsidP="00160FD5">
      <w:r>
        <w:rPr>
          <w:noProof/>
        </w:rPr>
        <mc:AlternateContent>
          <mc:Choice Requires="wps">
            <w:drawing>
              <wp:inline distT="0" distB="0" distL="0" distR="0" wp14:anchorId="44077ACA" wp14:editId="55AB4A88">
                <wp:extent cx="2871470" cy="5685954"/>
                <wp:effectExtent l="0" t="0" r="24130" b="10160"/>
                <wp:docPr id="107" name="Text Box 107"/>
                <wp:cNvGraphicFramePr/>
                <a:graphic xmlns:a="http://schemas.openxmlformats.org/drawingml/2006/main">
                  <a:graphicData uri="http://schemas.microsoft.com/office/word/2010/wordprocessingShape">
                    <wps:wsp>
                      <wps:cNvSpPr txBox="1"/>
                      <wps:spPr>
                        <a:xfrm>
                          <a:off x="0" y="0"/>
                          <a:ext cx="2871470" cy="5685954"/>
                        </a:xfrm>
                        <a:prstGeom prst="rect">
                          <a:avLst/>
                        </a:prstGeom>
                        <a:solidFill>
                          <a:schemeClr val="tx1"/>
                        </a:solidFill>
                        <a:ln w="6350">
                          <a:solidFill>
                            <a:prstClr val="black"/>
                          </a:solidFill>
                        </a:ln>
                      </wps:spPr>
                      <wps:txbx>
                        <w:txbxContent>
                          <w:p w14:paraId="37B00F5F" w14:textId="77777777" w:rsidR="00175467" w:rsidRPr="00175467" w:rsidRDefault="00175467" w:rsidP="00175467">
                            <w:pPr>
                              <w:pStyle w:val="Heading2"/>
                              <w:rPr>
                                <w:color w:val="FFFFFF" w:themeColor="background1"/>
                              </w:rPr>
                            </w:pPr>
                            <w:bookmarkStart w:id="153" w:name="_Toc157417575"/>
                            <w:r w:rsidRPr="00175467">
                              <w:rPr>
                                <w:color w:val="FFFFFF" w:themeColor="background1"/>
                              </w:rPr>
                              <w:t>Accounting Policy - Non-current Assets Held for Sale</w:t>
                            </w:r>
                            <w:bookmarkEnd w:id="153"/>
                          </w:p>
                          <w:p w14:paraId="784A81DB" w14:textId="77777777" w:rsidR="00175467" w:rsidRPr="00175467" w:rsidRDefault="00175467" w:rsidP="00175467">
                            <w:pPr>
                              <w:rPr>
                                <w:color w:val="FFFFFF" w:themeColor="background1"/>
                              </w:rPr>
                            </w:pPr>
                            <w:r w:rsidRPr="00175467">
                              <w:rPr>
                                <w:color w:val="FFFFFF" w:themeColor="background1"/>
                              </w:rPr>
                              <w:t xml:space="preserve">When it becomes probable that the carrying amount of an asset will be recovered principally through a sale transaction rather than through its continuing use, it is reclassified as an asset held for sale. The asset is revalued immediately before reclassification and then carried at the lower of this amount and fair value less costs to sell. Where there is a subsequent decrease to fair value less costs to sell, the loss is posted to the Other Operating Expenditure line in the Comprehensive Income and Expenditure Statement. Gains in fair value are recognised only up to the amount of any previously recognised losses in the Surplus or Deficit on the Provision of Services. Depreciation is not charged on assets held for sale. </w:t>
                            </w:r>
                          </w:p>
                          <w:p w14:paraId="5D64A04C" w14:textId="77777777" w:rsidR="00175467" w:rsidRPr="00175467" w:rsidRDefault="00175467" w:rsidP="00175467">
                            <w:pPr>
                              <w:rPr>
                                <w:color w:val="FFFFFF" w:themeColor="background1"/>
                              </w:rPr>
                            </w:pPr>
                            <w:r w:rsidRPr="00175467">
                              <w:rPr>
                                <w:color w:val="FFFFFF" w:themeColor="background1"/>
                              </w:rPr>
                              <w:t>If assets no longer meet the criteria to be classified as assets held for sale, they are reclassified back to non-current assets and valued at the lower of their carrying amount before they were classified as held for sale; adjusted for depreciation, amortisation or revaluations that would have been recognised had they not been classified as held for sale, and their recoverable amount at the date of the decision not to sell.</w:t>
                            </w:r>
                          </w:p>
                          <w:p w14:paraId="45769304" w14:textId="7866799E" w:rsidR="00DE7230" w:rsidRPr="00175467" w:rsidRDefault="00175467" w:rsidP="00175467">
                            <w:pPr>
                              <w:rPr>
                                <w:color w:val="FFFFFF" w:themeColor="background1"/>
                              </w:rPr>
                            </w:pPr>
                            <w:r w:rsidRPr="00175467">
                              <w:rPr>
                                <w:color w:val="FFFFFF" w:themeColor="background1"/>
                              </w:rPr>
                              <w:t>Assets that are to be abandoned or scrapped are not reclassified as assets held for sale.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4077ACA" id="Text Box 107" o:spid="_x0000_s1085" type="#_x0000_t202" style="width:226.1pt;height:44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" fillcolor="black [3213]" strokeweight=".5pt">
                <v:textbox>
                  <w:txbxContent>
                    <w:p w14:paraId="37B00F5F" w14:textId="77777777" w:rsidR="00175467" w:rsidRPr="00175467" w:rsidRDefault="00175467" w:rsidP="00175467">
                      <w:pPr>
                        <w:pStyle w:val="Heading2"/>
                        <w:rPr>
                          <w:color w:val="FFFFFF" w:themeColor="background1"/>
                        </w:rPr>
                      </w:pPr>
                      <w:bookmarkStart w:id="154" w:name="_Toc157417575"/>
                      <w:r w:rsidRPr="00175467">
                        <w:rPr>
                          <w:color w:val="FFFFFF" w:themeColor="background1"/>
                        </w:rPr>
                        <w:t>Accounting Policy - Non-current Assets Held for Sale</w:t>
                      </w:r>
                      <w:bookmarkEnd w:id="154"/>
                    </w:p>
                    <w:p w14:paraId="784A81DB" w14:textId="77777777" w:rsidR="00175467" w:rsidRPr="00175467" w:rsidRDefault="00175467" w:rsidP="00175467">
                      <w:pPr>
                        <w:rPr>
                          <w:color w:val="FFFFFF" w:themeColor="background1"/>
                        </w:rPr>
                      </w:pPr>
                      <w:r w:rsidRPr="00175467">
                        <w:rPr>
                          <w:color w:val="FFFFFF" w:themeColor="background1"/>
                        </w:rPr>
                        <w:t xml:space="preserve">When it becomes probable that the carrying amount of an asset will be recovered principally through a sale transaction rather than through its continuing use, it is reclassified as an asset held for sale. The asset is revalued immediately before reclassification and then carried at the lower of this amount and fair value less costs to sell. Where there is a subsequent decrease to fair value less costs to sell, the loss is posted to the Other Operating Expenditure line in the Comprehensive Income and Expenditure Statement. Gains in fair value are recognised only up to the amount of any previously recognised losses in the Surplus or Deficit on the Provision of Services. Depreciation is not charged on assets held for sale. </w:t>
                      </w:r>
                    </w:p>
                    <w:p w14:paraId="5D64A04C" w14:textId="77777777" w:rsidR="00175467" w:rsidRPr="00175467" w:rsidRDefault="00175467" w:rsidP="00175467">
                      <w:pPr>
                        <w:rPr>
                          <w:color w:val="FFFFFF" w:themeColor="background1"/>
                        </w:rPr>
                      </w:pPr>
                      <w:r w:rsidRPr="00175467">
                        <w:rPr>
                          <w:color w:val="FFFFFF" w:themeColor="background1"/>
                        </w:rPr>
                        <w:t>If assets no longer meet the criteria to be classified as assets held for sale, they are reclassified back to non-current assets and valued at the lower of their carrying amount before they were classified as held for sale; adjusted for depreciation, amortisation or revaluations that would have been recognised had they not been classified as held for sale, and their recoverable amount at the date of the decision not to sell.</w:t>
                      </w:r>
                    </w:p>
                    <w:p w14:paraId="45769304" w14:textId="7866799E" w:rsidR="00DE7230" w:rsidRPr="00175467" w:rsidRDefault="00175467" w:rsidP="00175467">
                      <w:pPr>
                        <w:rPr>
                          <w:color w:val="FFFFFF" w:themeColor="background1"/>
                        </w:rPr>
                      </w:pPr>
                      <w:r w:rsidRPr="00175467">
                        <w:rPr>
                          <w:color w:val="FFFFFF" w:themeColor="background1"/>
                        </w:rPr>
                        <w:t>Assets that are to be abandoned or scrapped are not reclassified as assets held for sale.</w:t>
                      </w:r>
                    </w:p>
                  </w:txbxContent>
                </v:textbox>
                <w10:anchorlock/>
              </v:shape>
            </w:pict>
          </mc:Fallback>
        </mc:AlternateContent>
      </w:r>
    </w:p>
    <w:p w14:paraId="22A67032" w14:textId="6F45D6C3" w:rsidR="001E21B9" w:rsidRDefault="002D6D7A" w:rsidP="001E21B9">
      <w:r w:rsidRPr="002D6D7A">
        <w:t xml:space="preserve">During </w:t>
      </w:r>
      <w:r w:rsidR="00EC030D">
        <w:t>2019/20</w:t>
      </w:r>
      <w:r w:rsidR="000A038C">
        <w:t>,</w:t>
      </w:r>
      <w:r w:rsidRPr="002D6D7A">
        <w:t xml:space="preserve"> several pieces of land within Rochester and Chatham were sold for sale for property development.  The proposed disposal of the site of the former Civic Centre in Strood has been reconsidered and so the land has been transferred from assets he</w:t>
      </w:r>
      <w:r>
        <w:t>l</w:t>
      </w:r>
      <w:r w:rsidRPr="002D6D7A">
        <w:t>d for sale.</w:t>
      </w:r>
    </w:p>
    <w:p w14:paraId="2D28113E" w14:textId="77777777" w:rsidR="00E83F55" w:rsidRDefault="00E83F55" w:rsidP="00E83F55"/>
    <w:p w14:paraId="6D130E21" w14:textId="77777777" w:rsidR="00160FD5" w:rsidRDefault="00160FD5" w:rsidP="005529B6">
      <w:pPr>
        <w:pStyle w:val="Heading1"/>
        <w:sectPr w:rsidR="00160FD5" w:rsidSect="005358AF">
          <w:type w:val="continuous"/>
          <w:pgSz w:w="16838" w:h="11906" w:orient="landscape"/>
          <w:pgMar w:top="567" w:right="1077" w:bottom="567" w:left="1060" w:header="709" w:footer="709" w:gutter="0"/>
          <w:cols w:num="2" w:space="567" w:equalWidth="0">
            <w:col w:w="4080" w:space="720"/>
            <w:col w:w="9901"/>
          </w:cols>
          <w:titlePg/>
          <w:docGrid w:linePitch="360"/>
        </w:sectPr>
      </w:pPr>
    </w:p>
    <w:p w14:paraId="46622117" w14:textId="2CF8546D" w:rsidR="00D80A11" w:rsidRDefault="00F7006E" w:rsidP="005529B6">
      <w:pPr>
        <w:pStyle w:val="Heading1"/>
      </w:pPr>
      <w:bookmarkStart w:id="155" w:name="_Hlk127460360"/>
      <w:bookmarkStart w:id="156" w:name="_Toc157417576"/>
      <w:r w:rsidRPr="00F7006E">
        <w:lastRenderedPageBreak/>
        <w:t>Note 26. Financial Instruments</w:t>
      </w:r>
      <w:bookmarkEnd w:id="156"/>
    </w:p>
    <w:p w14:paraId="664176BA" w14:textId="298BCE49" w:rsidR="00EB26BC" w:rsidRPr="00AB275D" w:rsidRDefault="00261716" w:rsidP="007204FD">
      <w:pPr>
        <w:rPr>
          <w:sz w:val="16"/>
          <w:szCs w:val="16"/>
        </w:rPr>
      </w:pPr>
      <w:r w:rsidRPr="007D6585">
        <w:rPr>
          <w:noProof/>
        </w:rPr>
        <mc:AlternateContent>
          <mc:Choice Requires="wps">
            <w:drawing>
              <wp:inline distT="0" distB="0" distL="0" distR="0" wp14:anchorId="4DA5D3B6" wp14:editId="1BBC8B1D">
                <wp:extent cx="2844000" cy="5724000"/>
                <wp:effectExtent l="0" t="0" r="13970" b="10160"/>
                <wp:docPr id="16" name="Text Box 16"/>
                <wp:cNvGraphicFramePr/>
                <a:graphic xmlns:a="http://schemas.openxmlformats.org/drawingml/2006/main">
                  <a:graphicData uri="http://schemas.microsoft.com/office/word/2010/wordprocessingShape">
                    <wps:wsp>
                      <wps:cNvSpPr txBox="1"/>
                      <wps:spPr>
                        <a:xfrm>
                          <a:off x="0" y="0"/>
                          <a:ext cx="2844000" cy="5724000"/>
                        </a:xfrm>
                        <a:prstGeom prst="rect">
                          <a:avLst/>
                        </a:prstGeom>
                        <a:solidFill>
                          <a:schemeClr val="tx1"/>
                        </a:solidFill>
                        <a:ln w="6350">
                          <a:solidFill>
                            <a:prstClr val="black"/>
                          </a:solidFill>
                        </a:ln>
                      </wps:spPr>
                      <wps:txbx>
                        <w:txbxContent>
                          <w:p w14:paraId="37432626" w14:textId="77777777" w:rsidR="00261716" w:rsidRPr="00261716" w:rsidRDefault="00261716" w:rsidP="00261716">
                            <w:pPr>
                              <w:pStyle w:val="Heading2"/>
                              <w:rPr>
                                <w:color w:val="FFFFFF" w:themeColor="background1"/>
                              </w:rPr>
                            </w:pPr>
                            <w:bookmarkStart w:id="157" w:name="_Toc157417577"/>
                            <w:r w:rsidRPr="00261716">
                              <w:rPr>
                                <w:color w:val="FFFFFF" w:themeColor="background1"/>
                              </w:rPr>
                              <w:t>Accounting Policy - Financial Instruments</w:t>
                            </w:r>
                            <w:bookmarkEnd w:id="157"/>
                          </w:p>
                          <w:p w14:paraId="261B6290" w14:textId="77777777" w:rsidR="00261716" w:rsidRPr="0089292C" w:rsidRDefault="00261716" w:rsidP="0089292C">
                            <w:pPr>
                              <w:pStyle w:val="Heading2"/>
                              <w:rPr>
                                <w:color w:val="FFFFFF" w:themeColor="background1"/>
                              </w:rPr>
                            </w:pPr>
                            <w:bookmarkStart w:id="158" w:name="_Toc157417578"/>
                            <w:r w:rsidRPr="0089292C">
                              <w:rPr>
                                <w:color w:val="FFFFFF" w:themeColor="background1"/>
                              </w:rPr>
                              <w:t>Financial Assets</w:t>
                            </w:r>
                            <w:bookmarkEnd w:id="158"/>
                          </w:p>
                          <w:p w14:paraId="03A0F13A" w14:textId="77777777" w:rsidR="00261716" w:rsidRPr="00AB275D" w:rsidRDefault="00261716" w:rsidP="00261716">
                            <w:pPr>
                              <w:rPr>
                                <w:color w:val="FFFFFF" w:themeColor="background1"/>
                                <w:sz w:val="19"/>
                                <w:szCs w:val="19"/>
                              </w:rPr>
                            </w:pPr>
                            <w:r w:rsidRPr="00AB275D">
                              <w:rPr>
                                <w:color w:val="FFFFFF" w:themeColor="background1"/>
                                <w:sz w:val="19"/>
                                <w:szCs w:val="19"/>
                              </w:rPr>
                              <w:t xml:space="preserve">Financial assets are classified based on a classification and measurement approach that reflects the business model for holding the financial assets and their cashflow characteristics. There are three main classes of financial assets measured at: </w:t>
                            </w:r>
                          </w:p>
                          <w:p w14:paraId="5052F96A" w14:textId="77777777" w:rsidR="00261716" w:rsidRPr="00AB275D" w:rsidRDefault="00261716" w:rsidP="00496438">
                            <w:pPr>
                              <w:pStyle w:val="ListParagraph"/>
                              <w:numPr>
                                <w:ilvl w:val="0"/>
                                <w:numId w:val="25"/>
                              </w:numPr>
                              <w:rPr>
                                <w:color w:val="FFFFFF" w:themeColor="background1"/>
                                <w:sz w:val="19"/>
                                <w:szCs w:val="19"/>
                              </w:rPr>
                            </w:pPr>
                            <w:r w:rsidRPr="00AB275D">
                              <w:rPr>
                                <w:color w:val="FFFFFF" w:themeColor="background1"/>
                                <w:sz w:val="19"/>
                                <w:szCs w:val="19"/>
                              </w:rPr>
                              <w:t xml:space="preserve">amortised cost „ </w:t>
                            </w:r>
                          </w:p>
                          <w:p w14:paraId="1A372BF4" w14:textId="27BC7156" w:rsidR="00261716" w:rsidRPr="00AB275D" w:rsidRDefault="00261716" w:rsidP="00496438">
                            <w:pPr>
                              <w:pStyle w:val="ListParagraph"/>
                              <w:numPr>
                                <w:ilvl w:val="0"/>
                                <w:numId w:val="25"/>
                              </w:numPr>
                              <w:rPr>
                                <w:color w:val="FFFFFF" w:themeColor="background1"/>
                                <w:sz w:val="19"/>
                                <w:szCs w:val="19"/>
                              </w:rPr>
                            </w:pPr>
                            <w:r w:rsidRPr="00AB275D">
                              <w:rPr>
                                <w:color w:val="FFFFFF" w:themeColor="background1"/>
                                <w:sz w:val="19"/>
                                <w:szCs w:val="19"/>
                              </w:rPr>
                              <w:t>fair value through profit or loss (FVPL)</w:t>
                            </w:r>
                          </w:p>
                          <w:p w14:paraId="519DFE51" w14:textId="77777777" w:rsidR="00261716" w:rsidRPr="00AB275D" w:rsidRDefault="00261716" w:rsidP="00496438">
                            <w:pPr>
                              <w:pStyle w:val="ListParagraph"/>
                              <w:numPr>
                                <w:ilvl w:val="0"/>
                                <w:numId w:val="25"/>
                              </w:numPr>
                              <w:rPr>
                                <w:color w:val="FFFFFF" w:themeColor="background1"/>
                                <w:sz w:val="19"/>
                                <w:szCs w:val="19"/>
                              </w:rPr>
                            </w:pPr>
                            <w:r w:rsidRPr="00AB275D">
                              <w:rPr>
                                <w:color w:val="FFFFFF" w:themeColor="background1"/>
                                <w:sz w:val="19"/>
                                <w:szCs w:val="19"/>
                              </w:rPr>
                              <w:t xml:space="preserve">fair value through other comprehensive income (FVOCI) </w:t>
                            </w:r>
                          </w:p>
                          <w:p w14:paraId="353238A0" w14:textId="77777777" w:rsidR="00261716" w:rsidRPr="00261716" w:rsidRDefault="00261716" w:rsidP="00261716">
                            <w:pPr>
                              <w:rPr>
                                <w:color w:val="FFFFFF" w:themeColor="background1"/>
                              </w:rPr>
                            </w:pPr>
                            <w:r w:rsidRPr="00AB275D">
                              <w:rPr>
                                <w:color w:val="FFFFFF" w:themeColor="background1"/>
                                <w:sz w:val="19"/>
                                <w:szCs w:val="19"/>
                              </w:rPr>
                              <w:t>The authority’s business model is to hold investments to collect contractual cash flows. Financial assets are therefore classified as amortised cost, except for those whose contractual payments are not solely payment of principal and interest (i.e. where the cash flows do not take the form of a basic debt instrument</w:t>
                            </w:r>
                            <w:r w:rsidRPr="00261716">
                              <w:rPr>
                                <w:color w:val="FFFFFF" w:themeColor="background1"/>
                              </w:rPr>
                              <w:t>).</w:t>
                            </w:r>
                          </w:p>
                          <w:p w14:paraId="01A97DC5" w14:textId="77777777" w:rsidR="006B0372" w:rsidRPr="0089292C" w:rsidRDefault="006B0372" w:rsidP="0089292C">
                            <w:pPr>
                              <w:pStyle w:val="Heading2"/>
                              <w:rPr>
                                <w:color w:val="FFFFFF" w:themeColor="background1"/>
                              </w:rPr>
                            </w:pPr>
                            <w:bookmarkStart w:id="159" w:name="_Toc157417579"/>
                            <w:r w:rsidRPr="0089292C">
                              <w:rPr>
                                <w:color w:val="FFFFFF" w:themeColor="background1"/>
                              </w:rPr>
                              <w:t>Financial Assets Measured at Amortised Cost</w:t>
                            </w:r>
                            <w:bookmarkEnd w:id="159"/>
                          </w:p>
                          <w:p w14:paraId="650D8F87" w14:textId="3775029C" w:rsidR="00261716" w:rsidRPr="00AB275D" w:rsidRDefault="006B0372" w:rsidP="006B0372">
                            <w:pPr>
                              <w:rPr>
                                <w:color w:val="FFFFFF" w:themeColor="background1"/>
                                <w:sz w:val="19"/>
                                <w:szCs w:val="19"/>
                              </w:rPr>
                            </w:pPr>
                            <w:r w:rsidRPr="00AB275D">
                              <w:rPr>
                                <w:sz w:val="19"/>
                                <w:szCs w:val="19"/>
                              </w:rPr>
                              <w:t>Financial assets measured at amortised cost are recognised on the Balance Sheet when the authority becomes a party to the contractual provisions of a financial instrument and are initially measured at fair value. They are subsequently measured at their amortised cost. Annual credits to the Financing and Investment Income and Expenditure line in the Comprehensive Income and Expenditure Statement (CIES) for interest receivable are based on the carrying amount of the asset multiplied by the effective rate of interest for the instrument.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DA5D3B6" id="Text Box 16" o:spid="_x0000_s1086" type="#_x0000_t202" style="width:223.95pt;height:45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" fillcolor="black [3213]" strokeweight=".5pt">
                <v:textbox>
                  <w:txbxContent>
                    <w:p w14:paraId="37432626" w14:textId="77777777" w:rsidR="00261716" w:rsidRPr="00261716" w:rsidRDefault="00261716" w:rsidP="00261716">
                      <w:pPr>
                        <w:pStyle w:val="Heading2"/>
                        <w:rPr>
                          <w:color w:val="FFFFFF" w:themeColor="background1"/>
                        </w:rPr>
                      </w:pPr>
                      <w:bookmarkStart w:id="160" w:name="_Toc157417577"/>
                      <w:r w:rsidRPr="00261716">
                        <w:rPr>
                          <w:color w:val="FFFFFF" w:themeColor="background1"/>
                        </w:rPr>
                        <w:t>Accounting Policy - Financial Instruments</w:t>
                      </w:r>
                      <w:bookmarkEnd w:id="160"/>
                    </w:p>
                    <w:p w14:paraId="261B6290" w14:textId="77777777" w:rsidR="00261716" w:rsidRPr="0089292C" w:rsidRDefault="00261716" w:rsidP="0089292C">
                      <w:pPr>
                        <w:pStyle w:val="Heading2"/>
                        <w:rPr>
                          <w:color w:val="FFFFFF" w:themeColor="background1"/>
                        </w:rPr>
                      </w:pPr>
                      <w:bookmarkStart w:id="161" w:name="_Toc157417578"/>
                      <w:r w:rsidRPr="0089292C">
                        <w:rPr>
                          <w:color w:val="FFFFFF" w:themeColor="background1"/>
                        </w:rPr>
                        <w:t>Financial Assets</w:t>
                      </w:r>
                      <w:bookmarkEnd w:id="161"/>
                    </w:p>
                    <w:p w14:paraId="03A0F13A" w14:textId="77777777" w:rsidR="00261716" w:rsidRPr="00AB275D" w:rsidRDefault="00261716" w:rsidP="00261716">
                      <w:pPr>
                        <w:rPr>
                          <w:color w:val="FFFFFF" w:themeColor="background1"/>
                          <w:sz w:val="19"/>
                          <w:szCs w:val="19"/>
                        </w:rPr>
                      </w:pPr>
                      <w:r w:rsidRPr="00AB275D">
                        <w:rPr>
                          <w:color w:val="FFFFFF" w:themeColor="background1"/>
                          <w:sz w:val="19"/>
                          <w:szCs w:val="19"/>
                        </w:rPr>
                        <w:t xml:space="preserve">Financial assets are classified based on a classification and measurement approach that reflects the business model for holding the financial assets and their cashflow characteristics. There are three main classes of financial assets measured at: </w:t>
                      </w:r>
                    </w:p>
                    <w:p w14:paraId="5052F96A" w14:textId="77777777" w:rsidR="00261716" w:rsidRPr="00AB275D" w:rsidRDefault="00261716" w:rsidP="00496438">
                      <w:pPr>
                        <w:pStyle w:val="ListParagraph"/>
                        <w:numPr>
                          <w:ilvl w:val="0"/>
                          <w:numId w:val="25"/>
                        </w:numPr>
                        <w:rPr>
                          <w:color w:val="FFFFFF" w:themeColor="background1"/>
                          <w:sz w:val="19"/>
                          <w:szCs w:val="19"/>
                        </w:rPr>
                      </w:pPr>
                      <w:r w:rsidRPr="00AB275D">
                        <w:rPr>
                          <w:color w:val="FFFFFF" w:themeColor="background1"/>
                          <w:sz w:val="19"/>
                          <w:szCs w:val="19"/>
                        </w:rPr>
                        <w:t xml:space="preserve">amortised cost „ </w:t>
                      </w:r>
                    </w:p>
                    <w:p w14:paraId="1A372BF4" w14:textId="27BC7156" w:rsidR="00261716" w:rsidRPr="00AB275D" w:rsidRDefault="00261716" w:rsidP="00496438">
                      <w:pPr>
                        <w:pStyle w:val="ListParagraph"/>
                        <w:numPr>
                          <w:ilvl w:val="0"/>
                          <w:numId w:val="25"/>
                        </w:numPr>
                        <w:rPr>
                          <w:color w:val="FFFFFF" w:themeColor="background1"/>
                          <w:sz w:val="19"/>
                          <w:szCs w:val="19"/>
                        </w:rPr>
                      </w:pPr>
                      <w:r w:rsidRPr="00AB275D">
                        <w:rPr>
                          <w:color w:val="FFFFFF" w:themeColor="background1"/>
                          <w:sz w:val="19"/>
                          <w:szCs w:val="19"/>
                        </w:rPr>
                        <w:t>fair value through profit or loss (FVPL)</w:t>
                      </w:r>
                    </w:p>
                    <w:p w14:paraId="519DFE51" w14:textId="77777777" w:rsidR="00261716" w:rsidRPr="00AB275D" w:rsidRDefault="00261716" w:rsidP="00496438">
                      <w:pPr>
                        <w:pStyle w:val="ListParagraph"/>
                        <w:numPr>
                          <w:ilvl w:val="0"/>
                          <w:numId w:val="25"/>
                        </w:numPr>
                        <w:rPr>
                          <w:color w:val="FFFFFF" w:themeColor="background1"/>
                          <w:sz w:val="19"/>
                          <w:szCs w:val="19"/>
                        </w:rPr>
                      </w:pPr>
                      <w:r w:rsidRPr="00AB275D">
                        <w:rPr>
                          <w:color w:val="FFFFFF" w:themeColor="background1"/>
                          <w:sz w:val="19"/>
                          <w:szCs w:val="19"/>
                        </w:rPr>
                        <w:t xml:space="preserve">fair value through other comprehensive income (FVOCI) </w:t>
                      </w:r>
                    </w:p>
                    <w:p w14:paraId="353238A0" w14:textId="77777777" w:rsidR="00261716" w:rsidRPr="00261716" w:rsidRDefault="00261716" w:rsidP="00261716">
                      <w:pPr>
                        <w:rPr>
                          <w:color w:val="FFFFFF" w:themeColor="background1"/>
                        </w:rPr>
                      </w:pPr>
                      <w:r w:rsidRPr="00AB275D">
                        <w:rPr>
                          <w:color w:val="FFFFFF" w:themeColor="background1"/>
                          <w:sz w:val="19"/>
                          <w:szCs w:val="19"/>
                        </w:rPr>
                        <w:t>The authority’s business model is to hold investments to collect contractual cash flows. Financial assets are therefore classified as amortised cost, except for those whose contractual payments are not solely payment of principal and interest (i.e. where the cash flows do not take the form of a basic debt instrument</w:t>
                      </w:r>
                      <w:r w:rsidRPr="00261716">
                        <w:rPr>
                          <w:color w:val="FFFFFF" w:themeColor="background1"/>
                        </w:rPr>
                        <w:t>).</w:t>
                      </w:r>
                    </w:p>
                    <w:p w14:paraId="01A97DC5" w14:textId="77777777" w:rsidR="006B0372" w:rsidRPr="0089292C" w:rsidRDefault="006B0372" w:rsidP="0089292C">
                      <w:pPr>
                        <w:pStyle w:val="Heading2"/>
                        <w:rPr>
                          <w:color w:val="FFFFFF" w:themeColor="background1"/>
                        </w:rPr>
                      </w:pPr>
                      <w:bookmarkStart w:id="162" w:name="_Toc157417579"/>
                      <w:r w:rsidRPr="0089292C">
                        <w:rPr>
                          <w:color w:val="FFFFFF" w:themeColor="background1"/>
                        </w:rPr>
                        <w:t>Financial Assets Measured at Amortised Cost</w:t>
                      </w:r>
                      <w:bookmarkEnd w:id="162"/>
                    </w:p>
                    <w:p w14:paraId="650D8F87" w14:textId="3775029C" w:rsidR="00261716" w:rsidRPr="00AB275D" w:rsidRDefault="006B0372" w:rsidP="006B0372">
                      <w:pPr>
                        <w:rPr>
                          <w:color w:val="FFFFFF" w:themeColor="background1"/>
                          <w:sz w:val="19"/>
                          <w:szCs w:val="19"/>
                        </w:rPr>
                      </w:pPr>
                      <w:r w:rsidRPr="00AB275D">
                        <w:rPr>
                          <w:sz w:val="19"/>
                          <w:szCs w:val="19"/>
                        </w:rPr>
                        <w:t>Financial assets measured at amortised cost are recognised on the Balance Sheet when the authority becomes a party to the contractual provisions of a financial instrument and are initially measured at fair value. They are subsequently measured at their amortised cost. Annual credits to the Financing and Investment Income and Expenditure line in the Comprehensive Income and Expenditure Statement (CIES) for interest receivable are based on the carrying amount of the asset multiplied by the effective rate of interest for the instrument.</w:t>
                      </w:r>
                    </w:p>
                  </w:txbxContent>
                </v:textbox>
                <w10:anchorlock/>
              </v:shape>
            </w:pict>
          </mc:Fallback>
        </mc:AlternateContent>
      </w:r>
      <w:r w:rsidR="00AB275D">
        <w:rPr>
          <w:sz w:val="16"/>
          <w:szCs w:val="16"/>
        </w:rPr>
        <w:tab/>
      </w:r>
      <w:r w:rsidR="003E7303" w:rsidRPr="007D6585">
        <w:rPr>
          <w:noProof/>
        </w:rPr>
        <mc:AlternateContent>
          <mc:Choice Requires="wps">
            <w:drawing>
              <wp:inline distT="0" distB="0" distL="0" distR="0" wp14:anchorId="4C734399" wp14:editId="493AF181">
                <wp:extent cx="2844000" cy="5724000"/>
                <wp:effectExtent l="0" t="0" r="13970" b="10160"/>
                <wp:docPr id="85" name="Text Box 85"/>
                <wp:cNvGraphicFramePr/>
                <a:graphic xmlns:a="http://schemas.openxmlformats.org/drawingml/2006/main">
                  <a:graphicData uri="http://schemas.microsoft.com/office/word/2010/wordprocessingShape">
                    <wps:wsp>
                      <wps:cNvSpPr txBox="1"/>
                      <wps:spPr>
                        <a:xfrm>
                          <a:off x="0" y="0"/>
                          <a:ext cx="2844000" cy="5724000"/>
                        </a:xfrm>
                        <a:prstGeom prst="rect">
                          <a:avLst/>
                        </a:prstGeom>
                        <a:solidFill>
                          <a:schemeClr val="tx1"/>
                        </a:solidFill>
                        <a:ln w="6350">
                          <a:solidFill>
                            <a:prstClr val="black"/>
                          </a:solidFill>
                        </a:ln>
                      </wps:spPr>
                      <wps:txbx>
                        <w:txbxContent>
                          <w:p w14:paraId="3493B768" w14:textId="77777777" w:rsidR="003E7303" w:rsidRPr="00AB275D" w:rsidRDefault="003E7303" w:rsidP="003E7303">
                            <w:pPr>
                              <w:rPr>
                                <w:sz w:val="19"/>
                                <w:szCs w:val="19"/>
                              </w:rPr>
                            </w:pPr>
                            <w:r w:rsidRPr="00AB275D">
                              <w:rPr>
                                <w:sz w:val="19"/>
                                <w:szCs w:val="19"/>
                              </w:rPr>
                              <w:t xml:space="preserve">For most of the financial assets held by the authority, this means that the amount presented in the Balance Sheet is the outstanding principal receivable (plus accrued interest) and interest credited to the CIES is the amount receivable for the year in the loan agreement. </w:t>
                            </w:r>
                          </w:p>
                          <w:p w14:paraId="21EFCD7A" w14:textId="77777777" w:rsidR="003E7303" w:rsidRPr="00AB275D" w:rsidRDefault="003E7303" w:rsidP="003E7303">
                            <w:pPr>
                              <w:rPr>
                                <w:sz w:val="19"/>
                                <w:szCs w:val="19"/>
                              </w:rPr>
                            </w:pPr>
                            <w:r w:rsidRPr="00AB275D">
                              <w:rPr>
                                <w:sz w:val="19"/>
                                <w:szCs w:val="19"/>
                              </w:rPr>
                              <w:t xml:space="preserve">However, the authority has made a number of loans to employees at less than market rates (soft loans). When soft loans are made, a loss is recorded in the CIES (debited to the appropriate service) for the present value of the interest that will be foregone over the life of the instrument, resulting in a lower amortised cost than the outstanding principal. </w:t>
                            </w:r>
                          </w:p>
                          <w:p w14:paraId="07AA79BF" w14:textId="2C1B8FC2" w:rsidR="003E7303" w:rsidRPr="00AB275D" w:rsidRDefault="003E7303" w:rsidP="003E7303">
                            <w:pPr>
                              <w:rPr>
                                <w:sz w:val="19"/>
                                <w:szCs w:val="19"/>
                              </w:rPr>
                            </w:pPr>
                            <w:r w:rsidRPr="00AB275D">
                              <w:rPr>
                                <w:sz w:val="19"/>
                                <w:szCs w:val="19"/>
                              </w:rPr>
                              <w:t>Interest is credited to the Financing and Investment Income and Expenditure line in the CIES at a marginally higher effective rate of interest than the rate receivable from the voluntary organisations, with the difference serving to increase the amortised cost of the loan in the Balance Sheet. Statutory provisions require that the impact of soft loans on the General Fund Balance is the interest receivable for the financial year – the reconciliation of amounts debited and credited to the CIES to the net gain required against the General Fund Balance is managed by a transfer to or from the Financial Instruments Adjustment Account in the Movement in Reserves Statement.</w:t>
                            </w:r>
                          </w:p>
                          <w:p w14:paraId="320D3F3F" w14:textId="77777777" w:rsidR="003E7303" w:rsidRPr="00AB275D" w:rsidRDefault="003E7303" w:rsidP="003E7303">
                            <w:pPr>
                              <w:rPr>
                                <w:sz w:val="19"/>
                                <w:szCs w:val="19"/>
                              </w:rPr>
                            </w:pPr>
                            <w:r w:rsidRPr="00AB275D">
                              <w:rPr>
                                <w:sz w:val="19"/>
                                <w:szCs w:val="19"/>
                              </w:rPr>
                              <w:t>Any gains and losses that arise on the derecognition of an asset are credited or debited to the Financing and Investment Income and Expenditure line in the CIES.</w:t>
                            </w:r>
                          </w:p>
                          <w:p w14:paraId="414029D4" w14:textId="77777777" w:rsidR="003E7303" w:rsidRPr="00261716" w:rsidRDefault="003E7303" w:rsidP="003E7303">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C734399" id="Text Box 85" o:spid="_x0000_s1087" type="#_x0000_t202" style="width:223.95pt;height:45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" fillcolor="black [3213]" strokeweight=".5pt">
                <v:textbox>
                  <w:txbxContent>
                    <w:p w14:paraId="3493B768" w14:textId="77777777" w:rsidR="003E7303" w:rsidRPr="00AB275D" w:rsidRDefault="003E7303" w:rsidP="003E7303">
                      <w:pPr>
                        <w:rPr>
                          <w:sz w:val="19"/>
                          <w:szCs w:val="19"/>
                        </w:rPr>
                      </w:pPr>
                      <w:r w:rsidRPr="00AB275D">
                        <w:rPr>
                          <w:sz w:val="19"/>
                          <w:szCs w:val="19"/>
                        </w:rPr>
                        <w:t xml:space="preserve">For most of the financial assets held by the authority, this means that the amount presented in the Balance Sheet is the outstanding principal receivable (plus accrued interest) and interest credited to the CIES is the amount receivable for the year in the loan agreement. </w:t>
                      </w:r>
                    </w:p>
                    <w:p w14:paraId="21EFCD7A" w14:textId="77777777" w:rsidR="003E7303" w:rsidRPr="00AB275D" w:rsidRDefault="003E7303" w:rsidP="003E7303">
                      <w:pPr>
                        <w:rPr>
                          <w:sz w:val="19"/>
                          <w:szCs w:val="19"/>
                        </w:rPr>
                      </w:pPr>
                      <w:r w:rsidRPr="00AB275D">
                        <w:rPr>
                          <w:sz w:val="19"/>
                          <w:szCs w:val="19"/>
                        </w:rPr>
                        <w:t xml:space="preserve">However, the authority has made a number of loans to employees at less than market rates (soft loans). When soft loans are made, a loss is recorded in the CIES (debited to the appropriate service) for the present value of the interest that will be foregone over the life of the instrument, resulting in a lower amortised cost than the outstanding principal. </w:t>
                      </w:r>
                    </w:p>
                    <w:p w14:paraId="07AA79BF" w14:textId="2C1B8FC2" w:rsidR="003E7303" w:rsidRPr="00AB275D" w:rsidRDefault="003E7303" w:rsidP="003E7303">
                      <w:pPr>
                        <w:rPr>
                          <w:sz w:val="19"/>
                          <w:szCs w:val="19"/>
                        </w:rPr>
                      </w:pPr>
                      <w:r w:rsidRPr="00AB275D">
                        <w:rPr>
                          <w:sz w:val="19"/>
                          <w:szCs w:val="19"/>
                        </w:rPr>
                        <w:t>Interest is credited to the Financing and Investment Income and Expenditure line in the CIES at a marginally higher effective rate of interest than the rate receivable from the voluntary organisations, with the difference serving to increase the amortised cost of the loan in the Balance Sheet. Statutory provisions require that the impact of soft loans on the General Fund Balance is the interest receivable for the financial year – the reconciliation of amounts debited and credited to the CIES to the net gain required against the General Fund Balance is managed by a transfer to or from the Financial Instruments Adjustment Account in the Movement in Reserves Statement.</w:t>
                      </w:r>
                    </w:p>
                    <w:p w14:paraId="320D3F3F" w14:textId="77777777" w:rsidR="003E7303" w:rsidRPr="00AB275D" w:rsidRDefault="003E7303" w:rsidP="003E7303">
                      <w:pPr>
                        <w:rPr>
                          <w:sz w:val="19"/>
                          <w:szCs w:val="19"/>
                        </w:rPr>
                      </w:pPr>
                      <w:r w:rsidRPr="00AB275D">
                        <w:rPr>
                          <w:sz w:val="19"/>
                          <w:szCs w:val="19"/>
                        </w:rPr>
                        <w:t>Any gains and losses that arise on the derecognition of an asset are credited or debited to the Financing and Investment Income and Expenditure line in the CIES.</w:t>
                      </w:r>
                    </w:p>
                    <w:p w14:paraId="414029D4" w14:textId="77777777" w:rsidR="003E7303" w:rsidRPr="00261716" w:rsidRDefault="003E7303" w:rsidP="003E7303">
                      <w:pPr>
                        <w:rPr>
                          <w:color w:val="FFFFFF" w:themeColor="background1"/>
                        </w:rPr>
                      </w:pPr>
                    </w:p>
                  </w:txbxContent>
                </v:textbox>
                <w10:anchorlock/>
              </v:shape>
            </w:pict>
          </mc:Fallback>
        </mc:AlternateContent>
      </w:r>
      <w:r w:rsidR="00AB275D">
        <w:rPr>
          <w:sz w:val="16"/>
          <w:szCs w:val="16"/>
        </w:rPr>
        <w:tab/>
      </w:r>
      <w:r w:rsidR="003E7303">
        <w:rPr>
          <w:noProof/>
        </w:rPr>
        <mc:AlternateContent>
          <mc:Choice Requires="wps">
            <w:drawing>
              <wp:inline distT="0" distB="0" distL="0" distR="0" wp14:anchorId="64A751A9" wp14:editId="755DE5B3">
                <wp:extent cx="2844000" cy="5702400"/>
                <wp:effectExtent l="0" t="0" r="13970" b="12700"/>
                <wp:docPr id="100" name="Text Box 100"/>
                <wp:cNvGraphicFramePr/>
                <a:graphic xmlns:a="http://schemas.openxmlformats.org/drawingml/2006/main">
                  <a:graphicData uri="http://schemas.microsoft.com/office/word/2010/wordprocessingShape">
                    <wps:wsp>
                      <wps:cNvSpPr txBox="1"/>
                      <wps:spPr>
                        <a:xfrm>
                          <a:off x="0" y="0"/>
                          <a:ext cx="2844000" cy="5702400"/>
                        </a:xfrm>
                        <a:prstGeom prst="rect">
                          <a:avLst/>
                        </a:prstGeom>
                        <a:solidFill>
                          <a:schemeClr val="tx1"/>
                        </a:solidFill>
                        <a:ln w="6350">
                          <a:solidFill>
                            <a:prstClr val="black"/>
                          </a:solidFill>
                        </a:ln>
                      </wps:spPr>
                      <wps:txbx>
                        <w:txbxContent>
                          <w:p w14:paraId="4C4D17BB" w14:textId="77777777" w:rsidR="003E7303" w:rsidRPr="0089292C" w:rsidRDefault="003E7303" w:rsidP="0089292C">
                            <w:pPr>
                              <w:pStyle w:val="Heading2"/>
                              <w:rPr>
                                <w:color w:val="FFFFFF" w:themeColor="background1"/>
                              </w:rPr>
                            </w:pPr>
                            <w:bookmarkStart w:id="163" w:name="_Toc157417580"/>
                            <w:r w:rsidRPr="0089292C">
                              <w:rPr>
                                <w:color w:val="FFFFFF" w:themeColor="background1"/>
                              </w:rPr>
                              <w:t>Financial Liabilities</w:t>
                            </w:r>
                            <w:bookmarkEnd w:id="163"/>
                            <w:r w:rsidRPr="0089292C">
                              <w:rPr>
                                <w:color w:val="FFFFFF" w:themeColor="background1"/>
                              </w:rPr>
                              <w:t xml:space="preserve"> </w:t>
                            </w:r>
                          </w:p>
                          <w:p w14:paraId="449444F7" w14:textId="77777777" w:rsidR="003E7303" w:rsidRPr="00AB275D" w:rsidRDefault="003E7303" w:rsidP="003E7303">
                            <w:pPr>
                              <w:rPr>
                                <w:sz w:val="19"/>
                                <w:szCs w:val="19"/>
                              </w:rPr>
                            </w:pPr>
                            <w:r w:rsidRPr="00AB275D">
                              <w:rPr>
                                <w:sz w:val="19"/>
                                <w:szCs w:val="19"/>
                              </w:rPr>
                              <w:t>Financial liabilities are recognised on the Balance Sheet when the Authority becomes a party to the contractual provisions of a financial instrument and are initially measured at fair value and are carried at their amortised cost. Annual charges to the Financing and Investment Income and Expenditure line in the Comprehensive Income and Expenditure Statement for interest payable are based on the carrying amount of the liability, multiplied by the effective rate of interest for the instrument. The effective interest rate is the rate that exactly discounts estimated future cash payments over the life of the instrument to the amount at which it was originally recognised.</w:t>
                            </w:r>
                          </w:p>
                          <w:p w14:paraId="07267E04" w14:textId="77777777" w:rsidR="003E7303" w:rsidRPr="00AB275D" w:rsidRDefault="003E7303" w:rsidP="003E7303">
                            <w:pPr>
                              <w:rPr>
                                <w:sz w:val="19"/>
                                <w:szCs w:val="19"/>
                              </w:rPr>
                            </w:pPr>
                            <w:r w:rsidRPr="00AB275D">
                              <w:rPr>
                                <w:sz w:val="19"/>
                                <w:szCs w:val="19"/>
                              </w:rPr>
                              <w:t>For most of the borrowings that the Authority has, this means that the amount presented in the Balance Sheet is the outstanding principal repayable (plus accrued interest); and interest charged to the Comprehensive Income and Expenditure Statement is the amount payable for the year according to the loan agreement.</w:t>
                            </w:r>
                          </w:p>
                          <w:p w14:paraId="74B9AD0A" w14:textId="2167E514" w:rsidR="003E7303" w:rsidRPr="00AB275D" w:rsidRDefault="003E7303" w:rsidP="003E7303">
                            <w:pPr>
                              <w:rPr>
                                <w:sz w:val="19"/>
                                <w:szCs w:val="19"/>
                              </w:rPr>
                            </w:pPr>
                            <w:r w:rsidRPr="00AB275D">
                              <w:rPr>
                                <w:sz w:val="19"/>
                                <w:szCs w:val="19"/>
                              </w:rPr>
                              <w:t>Where premiums and discounts have been charged to the Comprehensive Income and Expenditure Statement, regulations allow the impact on the General Fund Balance to be spread over future years. The Authority has a policy of spreading the gain or loss over the term that was remaining on the loan against which the premium was payable or discount receivable when it was repaid. The reconciliation of amounts charged to the Comprehensive Income and Expenditure Statement to the net charge required against the General Fund Balance is managed by a transfer to or from the Financial Instruments Adjustment Account in the Movement in Reserves Statement.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4A751A9" id="Text Box 100" o:spid="_x0000_s1088" type="#_x0000_t202" style="width:223.95pt;height:4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" fillcolor="black [3213]" strokeweight=".5pt">
                <v:textbox>
                  <w:txbxContent>
                    <w:p w14:paraId="4C4D17BB" w14:textId="77777777" w:rsidR="003E7303" w:rsidRPr="0089292C" w:rsidRDefault="003E7303" w:rsidP="0089292C">
                      <w:pPr>
                        <w:pStyle w:val="Heading2"/>
                        <w:rPr>
                          <w:color w:val="FFFFFF" w:themeColor="background1"/>
                        </w:rPr>
                      </w:pPr>
                      <w:bookmarkStart w:id="164" w:name="_Toc157417580"/>
                      <w:r w:rsidRPr="0089292C">
                        <w:rPr>
                          <w:color w:val="FFFFFF" w:themeColor="background1"/>
                        </w:rPr>
                        <w:t>Financial Liabilities</w:t>
                      </w:r>
                      <w:bookmarkEnd w:id="164"/>
                      <w:r w:rsidRPr="0089292C">
                        <w:rPr>
                          <w:color w:val="FFFFFF" w:themeColor="background1"/>
                        </w:rPr>
                        <w:t xml:space="preserve"> </w:t>
                      </w:r>
                    </w:p>
                    <w:p w14:paraId="449444F7" w14:textId="77777777" w:rsidR="003E7303" w:rsidRPr="00AB275D" w:rsidRDefault="003E7303" w:rsidP="003E7303">
                      <w:pPr>
                        <w:rPr>
                          <w:sz w:val="19"/>
                          <w:szCs w:val="19"/>
                        </w:rPr>
                      </w:pPr>
                      <w:r w:rsidRPr="00AB275D">
                        <w:rPr>
                          <w:sz w:val="19"/>
                          <w:szCs w:val="19"/>
                        </w:rPr>
                        <w:t>Financial liabilities are recognised on the Balance Sheet when the Authority becomes a party to the contractual provisions of a financial instrument and are initially measured at fair value and are carried at their amortised cost. Annual charges to the Financing and Investment Income and Expenditure line in the Comprehensive Income and Expenditure Statement for interest payable are based on the carrying amount of the liability, multiplied by the effective rate of interest for the instrument. The effective interest rate is the rate that exactly discounts estimated future cash payments over the life of the instrument to the amount at which it was originally recognised.</w:t>
                      </w:r>
                    </w:p>
                    <w:p w14:paraId="07267E04" w14:textId="77777777" w:rsidR="003E7303" w:rsidRPr="00AB275D" w:rsidRDefault="003E7303" w:rsidP="003E7303">
                      <w:pPr>
                        <w:rPr>
                          <w:sz w:val="19"/>
                          <w:szCs w:val="19"/>
                        </w:rPr>
                      </w:pPr>
                      <w:r w:rsidRPr="00AB275D">
                        <w:rPr>
                          <w:sz w:val="19"/>
                          <w:szCs w:val="19"/>
                        </w:rPr>
                        <w:t>For most of the borrowings that the Authority has, this means that the amount presented in the Balance Sheet is the outstanding principal repayable (plus accrued interest); and interest charged to the Comprehensive Income and Expenditure Statement is the amount payable for the year according to the loan agreement.</w:t>
                      </w:r>
                    </w:p>
                    <w:p w14:paraId="74B9AD0A" w14:textId="2167E514" w:rsidR="003E7303" w:rsidRPr="00AB275D" w:rsidRDefault="003E7303" w:rsidP="003E7303">
                      <w:pPr>
                        <w:rPr>
                          <w:sz w:val="19"/>
                          <w:szCs w:val="19"/>
                        </w:rPr>
                      </w:pPr>
                      <w:r w:rsidRPr="00AB275D">
                        <w:rPr>
                          <w:sz w:val="19"/>
                          <w:szCs w:val="19"/>
                        </w:rPr>
                        <w:t>Where premiums and discounts have been charged to the Comprehensive Income and Expenditure Statement, regulations allow the impact on the General Fund Balance to be spread over future years. The Authority has a policy of spreading the gain or loss over the term that was remaining on the loan against which the premium was payable or discount receivable when it was repaid. The reconciliation of amounts charged to the Comprehensive Income and Expenditure Statement to the net charge required against the General Fund Balance is managed by a transfer to or from the Financial Instruments Adjustment Account in the Movement in Reserves Statement.</w:t>
                      </w:r>
                    </w:p>
                  </w:txbxContent>
                </v:textbox>
                <w10:anchorlock/>
              </v:shape>
            </w:pict>
          </mc:Fallback>
        </mc:AlternateContent>
      </w:r>
    </w:p>
    <w:p w14:paraId="2E3FED88" w14:textId="46D25D6C" w:rsidR="00EB26BC" w:rsidRDefault="00EB26BC" w:rsidP="005529B6">
      <w:pPr>
        <w:pStyle w:val="Heading1"/>
      </w:pPr>
      <w:bookmarkStart w:id="165" w:name="_Toc157417581"/>
      <w:r w:rsidRPr="00F7006E">
        <w:lastRenderedPageBreak/>
        <w:t>Note 26. Financial Instruments</w:t>
      </w:r>
      <w:r>
        <w:t xml:space="preserve"> </w:t>
      </w:r>
      <w:r w:rsidR="00B72BD0">
        <w:t>(continued)</w:t>
      </w:r>
      <w:bookmarkEnd w:id="165"/>
    </w:p>
    <w:p w14:paraId="6890E27D" w14:textId="5481F4DE" w:rsidR="00440FE8" w:rsidRDefault="00704818" w:rsidP="00704818">
      <w:r w:rsidRPr="007D6585">
        <w:rPr>
          <w:noProof/>
        </w:rPr>
        <mc:AlternateContent>
          <mc:Choice Requires="wps">
            <w:drawing>
              <wp:inline distT="0" distB="0" distL="0" distR="0" wp14:anchorId="0E2F4664" wp14:editId="510D9F7A">
                <wp:extent cx="2880000" cy="5702400"/>
                <wp:effectExtent l="0" t="0" r="15875" b="12700"/>
                <wp:docPr id="102" name="Text Box 102"/>
                <wp:cNvGraphicFramePr/>
                <a:graphic xmlns:a="http://schemas.openxmlformats.org/drawingml/2006/main">
                  <a:graphicData uri="http://schemas.microsoft.com/office/word/2010/wordprocessingShape">
                    <wps:wsp>
                      <wps:cNvSpPr txBox="1"/>
                      <wps:spPr>
                        <a:xfrm>
                          <a:off x="0" y="0"/>
                          <a:ext cx="2880000" cy="5702400"/>
                        </a:xfrm>
                        <a:prstGeom prst="rect">
                          <a:avLst/>
                        </a:prstGeom>
                        <a:solidFill>
                          <a:schemeClr val="tx1"/>
                        </a:solidFill>
                        <a:ln w="6350">
                          <a:solidFill>
                            <a:prstClr val="black"/>
                          </a:solidFill>
                        </a:ln>
                      </wps:spPr>
                      <wps:txbx>
                        <w:txbxContent>
                          <w:p w14:paraId="6C1CB6ED" w14:textId="77777777" w:rsidR="00704818" w:rsidRPr="0089292C" w:rsidRDefault="00704818" w:rsidP="0089292C">
                            <w:pPr>
                              <w:pStyle w:val="Heading2"/>
                              <w:rPr>
                                <w:color w:val="FFFFFF" w:themeColor="background1"/>
                              </w:rPr>
                            </w:pPr>
                            <w:bookmarkStart w:id="166" w:name="_Toc157417582"/>
                            <w:r w:rsidRPr="0089292C">
                              <w:rPr>
                                <w:color w:val="FFFFFF" w:themeColor="background1"/>
                              </w:rPr>
                              <w:t>Available-for-Sale Assets</w:t>
                            </w:r>
                            <w:bookmarkEnd w:id="166"/>
                          </w:p>
                          <w:p w14:paraId="24A2A034" w14:textId="77777777" w:rsidR="00704818" w:rsidRDefault="00704818" w:rsidP="00704818">
                            <w:r>
                              <w:t>Available-for-Sale Assets are recognised on the balance sheet when the Authority becomes a party to the contractual provisions of a financial instrument and are initially measured and carried at fair value. Where the asset has fixed or determinable payments, annual credits to the Financing and Investment Income and Expenditure line in the Comprehensive Income and Expenditure Statement for interest receivable are based on the amortised cost of the asset multiplied by the effective rate of interest for the Instrument. Where there are no fixed or determinable payments, income (e.g. dividends) is credited to the Comprehensive Income and Expenditure Statement when it becomes receivable by the Authority.</w:t>
                            </w:r>
                          </w:p>
                          <w:p w14:paraId="0DE8B958" w14:textId="77777777" w:rsidR="00704818" w:rsidRDefault="00704818" w:rsidP="00704818">
                            <w:r>
                              <w:t>Assets are maintained in the Balance Sheet at fair value. Values are based on the following techniques:</w:t>
                            </w:r>
                          </w:p>
                          <w:p w14:paraId="341B1F44" w14:textId="77777777" w:rsidR="00704818" w:rsidRDefault="00704818" w:rsidP="00496438">
                            <w:pPr>
                              <w:pStyle w:val="ListParagraph"/>
                              <w:numPr>
                                <w:ilvl w:val="0"/>
                                <w:numId w:val="26"/>
                              </w:numPr>
                            </w:pPr>
                            <w:r>
                              <w:t xml:space="preserve">instruments with quoted market prices – the market price </w:t>
                            </w:r>
                          </w:p>
                          <w:p w14:paraId="0F8B3352" w14:textId="77777777" w:rsidR="00704818" w:rsidRDefault="00704818" w:rsidP="00496438">
                            <w:pPr>
                              <w:pStyle w:val="ListParagraph"/>
                              <w:numPr>
                                <w:ilvl w:val="0"/>
                                <w:numId w:val="26"/>
                              </w:numPr>
                            </w:pPr>
                            <w:r>
                              <w:t>other instruments with fixed and determinable payments – discounted cash flow analysis</w:t>
                            </w:r>
                          </w:p>
                          <w:p w14:paraId="6A3C8C6E" w14:textId="77777777" w:rsidR="00704818" w:rsidRDefault="00704818" w:rsidP="00496438">
                            <w:pPr>
                              <w:pStyle w:val="ListParagraph"/>
                              <w:numPr>
                                <w:ilvl w:val="0"/>
                                <w:numId w:val="26"/>
                              </w:numPr>
                            </w:pPr>
                            <w:r>
                              <w:t>equity shares with no quoted market prices – independent appraisal of company valuations.</w:t>
                            </w:r>
                          </w:p>
                          <w:p w14:paraId="3BB18E74" w14:textId="77777777" w:rsidR="00704818" w:rsidRDefault="00704818" w:rsidP="00704818">
                            <w:r>
                              <w:t>The inputs to the measurement techniques are categorised in accordance with the following three levels:</w:t>
                            </w:r>
                          </w:p>
                          <w:p w14:paraId="25B2D700" w14:textId="77777777" w:rsidR="00704818" w:rsidRDefault="00704818" w:rsidP="00496438">
                            <w:pPr>
                              <w:pStyle w:val="ListParagraph"/>
                              <w:numPr>
                                <w:ilvl w:val="0"/>
                                <w:numId w:val="27"/>
                              </w:numPr>
                            </w:pPr>
                            <w:r>
                              <w:t>Level 1 inputs – quoted prices (unadjusted) in active markets for identical assets that the Authority can access at the measurement date.</w:t>
                            </w:r>
                          </w:p>
                          <w:p w14:paraId="63072F0F" w14:textId="1BE548F8" w:rsidR="00704818" w:rsidRPr="00261716" w:rsidRDefault="00704818" w:rsidP="00704818">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E2F4664" id="Text Box 102" o:spid="_x0000_s1089" type="#_x0000_t202" style="width:226.75pt;height:4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" fillcolor="black [3213]" strokeweight=".5pt">
                <v:textbox>
                  <w:txbxContent>
                    <w:p w14:paraId="6C1CB6ED" w14:textId="77777777" w:rsidR="00704818" w:rsidRPr="0089292C" w:rsidRDefault="00704818" w:rsidP="0089292C">
                      <w:pPr>
                        <w:pStyle w:val="Heading2"/>
                        <w:rPr>
                          <w:color w:val="FFFFFF" w:themeColor="background1"/>
                        </w:rPr>
                      </w:pPr>
                      <w:bookmarkStart w:id="167" w:name="_Toc157417582"/>
                      <w:r w:rsidRPr="0089292C">
                        <w:rPr>
                          <w:color w:val="FFFFFF" w:themeColor="background1"/>
                        </w:rPr>
                        <w:t>Available-for-Sale Assets</w:t>
                      </w:r>
                      <w:bookmarkEnd w:id="167"/>
                    </w:p>
                    <w:p w14:paraId="24A2A034" w14:textId="77777777" w:rsidR="00704818" w:rsidRDefault="00704818" w:rsidP="00704818">
                      <w:r>
                        <w:t>Available-for-Sale Assets are recognised on the balance sheet when the Authority becomes a party to the contractual provisions of a financial instrument and are initially measured and carried at fair value. Where the asset has fixed or determinable payments, annual credits to the Financing and Investment Income and Expenditure line in the Comprehensive Income and Expenditure Statement for interest receivable are based on the amortised cost of the asset multiplied by the effective rate of interest for the Instrument. Where there are no fixed or determinable payments, income (e.g. dividends) is credited to the Comprehensive Income and Expenditure Statement when it becomes receivable by the Authority.</w:t>
                      </w:r>
                    </w:p>
                    <w:p w14:paraId="0DE8B958" w14:textId="77777777" w:rsidR="00704818" w:rsidRDefault="00704818" w:rsidP="00704818">
                      <w:r>
                        <w:t>Assets are maintained in the Balance Sheet at fair value. Values are based on the following techniques:</w:t>
                      </w:r>
                    </w:p>
                    <w:p w14:paraId="341B1F44" w14:textId="77777777" w:rsidR="00704818" w:rsidRDefault="00704818" w:rsidP="00496438">
                      <w:pPr>
                        <w:pStyle w:val="ListParagraph"/>
                        <w:numPr>
                          <w:ilvl w:val="0"/>
                          <w:numId w:val="26"/>
                        </w:numPr>
                      </w:pPr>
                      <w:r>
                        <w:t xml:space="preserve">instruments with quoted market prices – the market price </w:t>
                      </w:r>
                    </w:p>
                    <w:p w14:paraId="0F8B3352" w14:textId="77777777" w:rsidR="00704818" w:rsidRDefault="00704818" w:rsidP="00496438">
                      <w:pPr>
                        <w:pStyle w:val="ListParagraph"/>
                        <w:numPr>
                          <w:ilvl w:val="0"/>
                          <w:numId w:val="26"/>
                        </w:numPr>
                      </w:pPr>
                      <w:r>
                        <w:t>other instruments with fixed and determinable payments – discounted cash flow analysis</w:t>
                      </w:r>
                    </w:p>
                    <w:p w14:paraId="6A3C8C6E" w14:textId="77777777" w:rsidR="00704818" w:rsidRDefault="00704818" w:rsidP="00496438">
                      <w:pPr>
                        <w:pStyle w:val="ListParagraph"/>
                        <w:numPr>
                          <w:ilvl w:val="0"/>
                          <w:numId w:val="26"/>
                        </w:numPr>
                      </w:pPr>
                      <w:r>
                        <w:t>equity shares with no quoted market prices – independent appraisal of company valuations.</w:t>
                      </w:r>
                    </w:p>
                    <w:p w14:paraId="3BB18E74" w14:textId="77777777" w:rsidR="00704818" w:rsidRDefault="00704818" w:rsidP="00704818">
                      <w:r>
                        <w:t>The inputs to the measurement techniques are categorised in accordance with the following three levels:</w:t>
                      </w:r>
                    </w:p>
                    <w:p w14:paraId="25B2D700" w14:textId="77777777" w:rsidR="00704818" w:rsidRDefault="00704818" w:rsidP="00496438">
                      <w:pPr>
                        <w:pStyle w:val="ListParagraph"/>
                        <w:numPr>
                          <w:ilvl w:val="0"/>
                          <w:numId w:val="27"/>
                        </w:numPr>
                      </w:pPr>
                      <w:r>
                        <w:t>Level 1 inputs – quoted prices (unadjusted) in active markets for identical assets that the Authority can access at the measurement date.</w:t>
                      </w:r>
                    </w:p>
                    <w:p w14:paraId="63072F0F" w14:textId="1BE548F8" w:rsidR="00704818" w:rsidRPr="00261716" w:rsidRDefault="00704818" w:rsidP="00704818">
                      <w:pPr>
                        <w:rPr>
                          <w:color w:val="FFFFFF" w:themeColor="background1"/>
                        </w:rPr>
                      </w:pPr>
                    </w:p>
                  </w:txbxContent>
                </v:textbox>
                <w10:anchorlock/>
              </v:shape>
            </w:pict>
          </mc:Fallback>
        </mc:AlternateContent>
      </w:r>
      <w:r w:rsidR="00AB275D">
        <w:tab/>
      </w:r>
      <w:r w:rsidRPr="007D6585">
        <w:rPr>
          <w:noProof/>
        </w:rPr>
        <mc:AlternateContent>
          <mc:Choice Requires="wps">
            <w:drawing>
              <wp:inline distT="0" distB="0" distL="0" distR="0" wp14:anchorId="654C274E" wp14:editId="0559E95C">
                <wp:extent cx="2880000" cy="5702400"/>
                <wp:effectExtent l="0" t="0" r="15875" b="12700"/>
                <wp:docPr id="108" name="Text Box 108"/>
                <wp:cNvGraphicFramePr/>
                <a:graphic xmlns:a="http://schemas.openxmlformats.org/drawingml/2006/main">
                  <a:graphicData uri="http://schemas.microsoft.com/office/word/2010/wordprocessingShape">
                    <wps:wsp>
                      <wps:cNvSpPr txBox="1"/>
                      <wps:spPr>
                        <a:xfrm>
                          <a:off x="0" y="0"/>
                          <a:ext cx="2880000" cy="5702400"/>
                        </a:xfrm>
                        <a:prstGeom prst="rect">
                          <a:avLst/>
                        </a:prstGeom>
                        <a:solidFill>
                          <a:schemeClr val="tx1"/>
                        </a:solidFill>
                        <a:ln w="6350">
                          <a:solidFill>
                            <a:prstClr val="black"/>
                          </a:solidFill>
                        </a:ln>
                      </wps:spPr>
                      <wps:txbx>
                        <w:txbxContent>
                          <w:p w14:paraId="78BB4BF8" w14:textId="77777777" w:rsidR="00704818" w:rsidRDefault="00704818" w:rsidP="00496438">
                            <w:pPr>
                              <w:pStyle w:val="ListParagraph"/>
                              <w:numPr>
                                <w:ilvl w:val="0"/>
                                <w:numId w:val="27"/>
                              </w:numPr>
                            </w:pPr>
                            <w:r>
                              <w:t>Level 2 inputs – inputs other than quoted prices included within Level 1 that are observable for the asset, either directly or indirectly.</w:t>
                            </w:r>
                          </w:p>
                          <w:p w14:paraId="445E6F24" w14:textId="77777777" w:rsidR="00704818" w:rsidRDefault="00704818" w:rsidP="00496438">
                            <w:pPr>
                              <w:pStyle w:val="ListParagraph"/>
                              <w:numPr>
                                <w:ilvl w:val="0"/>
                                <w:numId w:val="27"/>
                              </w:numPr>
                            </w:pPr>
                            <w:r>
                              <w:t>Level 3 inputs – unobservable inputs for the asset.</w:t>
                            </w:r>
                          </w:p>
                          <w:p w14:paraId="75DA9044" w14:textId="77777777" w:rsidR="00704818" w:rsidRDefault="00704818" w:rsidP="00704818">
                            <w:r>
                              <w:t>Changes on fair value are balanced by an entry in the Available-for-Sale Reserve and the gain/loss is recognised in the Surplus or deficit on revaluation of Available- for- Sale Financial Assets. The exception is where impairment losses have been incurred – these are debited to the Financing and Investment Income and Expenditure line in the Comprehensive Income and Expenditure Statement, along with any net gain or loss for the asset accumulated in the Available-for-Sale Reserve.</w:t>
                            </w:r>
                          </w:p>
                          <w:p w14:paraId="5AC61756" w14:textId="77777777" w:rsidR="00704818" w:rsidRDefault="00704818" w:rsidP="00704818">
                            <w:r>
                              <w:t xml:space="preserve">Where assets are identified as impaired because of a likelihood arising from a past event that payments due under the contract will not be made (fixed or determinable payments) or fair value falls below cost, the asset is written down and a charge made to the Financing and Investment Income and Expenditure line in the Comprehensive Income and Expenditure Statement. If the asset has fixed or determinable payments, the impairment loss is measured as the difference between the carrying amount and the present value of the revised future cash flow discounted at the asset’s original effective interest rate. Otherwise, the impairment loss is measured as any shortfall of fair value against the acquisition cost of the instrument (net of any principal repayment and amortisation). </w:t>
                            </w:r>
                          </w:p>
                          <w:p w14:paraId="3E655F34" w14:textId="77777777" w:rsidR="00704818" w:rsidRPr="00261716" w:rsidRDefault="00704818" w:rsidP="00704818">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54C274E" id="Text Box 108" o:spid="_x0000_s1090" type="#_x0000_t202" style="width:226.75pt;height:4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" fillcolor="black [3213]" strokeweight=".5pt">
                <v:textbox>
                  <w:txbxContent>
                    <w:p w14:paraId="78BB4BF8" w14:textId="77777777" w:rsidR="00704818" w:rsidRDefault="00704818" w:rsidP="00496438">
                      <w:pPr>
                        <w:pStyle w:val="ListParagraph"/>
                        <w:numPr>
                          <w:ilvl w:val="0"/>
                          <w:numId w:val="27"/>
                        </w:numPr>
                      </w:pPr>
                      <w:r>
                        <w:t>Level 2 inputs – inputs other than quoted prices included within Level 1 that are observable for the asset, either directly or indirectly.</w:t>
                      </w:r>
                    </w:p>
                    <w:p w14:paraId="445E6F24" w14:textId="77777777" w:rsidR="00704818" w:rsidRDefault="00704818" w:rsidP="00496438">
                      <w:pPr>
                        <w:pStyle w:val="ListParagraph"/>
                        <w:numPr>
                          <w:ilvl w:val="0"/>
                          <w:numId w:val="27"/>
                        </w:numPr>
                      </w:pPr>
                      <w:r>
                        <w:t>Level 3 inputs – unobservable inputs for the asset.</w:t>
                      </w:r>
                    </w:p>
                    <w:p w14:paraId="75DA9044" w14:textId="77777777" w:rsidR="00704818" w:rsidRDefault="00704818" w:rsidP="00704818">
                      <w:r>
                        <w:t>Changes on fair value are balanced by an entry in the Available-for-Sale Reserve and the gain/loss is recognised in the Surplus or deficit on revaluation of Available- for- Sale Financial Assets. The exception is where impairment losses have been incurred – these are debited to the Financing and Investment Income and Expenditure line in the Comprehensive Income and Expenditure Statement, along with any net gain or loss for the asset accumulated in the Available-for-Sale Reserve.</w:t>
                      </w:r>
                    </w:p>
                    <w:p w14:paraId="5AC61756" w14:textId="77777777" w:rsidR="00704818" w:rsidRDefault="00704818" w:rsidP="00704818">
                      <w:r>
                        <w:t xml:space="preserve">Where assets are identified as impaired because of a likelihood arising from a past event that payments due under the contract will not be made (fixed or determinable payments) or fair value falls below cost, the asset is written down and a charge made to the Financing and Investment Income and Expenditure line in the Comprehensive Income and Expenditure Statement. If the asset has fixed or determinable payments, the impairment loss is measured as the difference between the carrying amount and the present value of the revised future cash flow discounted at the asset’s original effective interest rate. Otherwise, the impairment loss is measured as any shortfall of fair value against the acquisition cost of the instrument (net of any principal repayment and amortisation). </w:t>
                      </w:r>
                    </w:p>
                    <w:p w14:paraId="3E655F34" w14:textId="77777777" w:rsidR="00704818" w:rsidRPr="00261716" w:rsidRDefault="00704818" w:rsidP="00704818">
                      <w:pPr>
                        <w:rPr>
                          <w:color w:val="FFFFFF" w:themeColor="background1"/>
                        </w:rPr>
                      </w:pPr>
                    </w:p>
                  </w:txbxContent>
                </v:textbox>
                <w10:anchorlock/>
              </v:shape>
            </w:pict>
          </mc:Fallback>
        </mc:AlternateContent>
      </w:r>
      <w:r w:rsidR="00AB275D">
        <w:tab/>
      </w:r>
      <w:r w:rsidRPr="007D6585">
        <w:rPr>
          <w:noProof/>
        </w:rPr>
        <mc:AlternateContent>
          <mc:Choice Requires="wps">
            <w:drawing>
              <wp:inline distT="0" distB="0" distL="0" distR="0" wp14:anchorId="0A7BA518" wp14:editId="41A3521F">
                <wp:extent cx="2880000" cy="5702400"/>
                <wp:effectExtent l="0" t="0" r="15875" b="12700"/>
                <wp:docPr id="109" name="Text Box 109"/>
                <wp:cNvGraphicFramePr/>
                <a:graphic xmlns:a="http://schemas.openxmlformats.org/drawingml/2006/main">
                  <a:graphicData uri="http://schemas.microsoft.com/office/word/2010/wordprocessingShape">
                    <wps:wsp>
                      <wps:cNvSpPr txBox="1"/>
                      <wps:spPr>
                        <a:xfrm>
                          <a:off x="0" y="0"/>
                          <a:ext cx="2880000" cy="5702400"/>
                        </a:xfrm>
                        <a:prstGeom prst="rect">
                          <a:avLst/>
                        </a:prstGeom>
                        <a:solidFill>
                          <a:schemeClr val="tx1"/>
                        </a:solidFill>
                        <a:ln w="6350">
                          <a:solidFill>
                            <a:prstClr val="black"/>
                          </a:solidFill>
                        </a:ln>
                      </wps:spPr>
                      <wps:txbx>
                        <w:txbxContent>
                          <w:p w14:paraId="181B5E54" w14:textId="77777777" w:rsidR="00704818" w:rsidRDefault="00704818" w:rsidP="00704818">
                            <w:r>
                              <w:t>Any gains and losses that arise on the derecognition of the asset are credited or debited to the Financing and Investment Income and Expenditure line in the Comprehensive Income and Expenditure Statement, along with any accumulated gains or losses previously recognised in the Available-for-Sale reserve.</w:t>
                            </w:r>
                          </w:p>
                          <w:p w14:paraId="185B1641" w14:textId="6CFE8C16" w:rsidR="00704818" w:rsidRPr="00261716" w:rsidRDefault="00704818" w:rsidP="00704818">
                            <w:pPr>
                              <w:rPr>
                                <w:color w:val="FFFFFF" w:themeColor="background1"/>
                              </w:rPr>
                            </w:pPr>
                            <w:r>
                              <w:t>Where fair value cannot be measured reliably, the instrument is carried at cost (less any impairment losses).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A7BA518" id="Text Box 109" o:spid="_x0000_s1091" type="#_x0000_t202" style="width:226.75pt;height:4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" fillcolor="black [3213]" strokeweight=".5pt">
                <v:textbox>
                  <w:txbxContent>
                    <w:p w14:paraId="181B5E54" w14:textId="77777777" w:rsidR="00704818" w:rsidRDefault="00704818" w:rsidP="00704818">
                      <w:r>
                        <w:t>Any gains and losses that arise on the derecognition of the asset are credited or debited to the Financing and Investment Income and Expenditure line in the Comprehensive Income and Expenditure Statement, along with any accumulated gains or losses previously recognised in the Available-for-Sale reserve.</w:t>
                      </w:r>
                    </w:p>
                    <w:p w14:paraId="185B1641" w14:textId="6CFE8C16" w:rsidR="00704818" w:rsidRPr="00261716" w:rsidRDefault="00704818" w:rsidP="00704818">
                      <w:pPr>
                        <w:rPr>
                          <w:color w:val="FFFFFF" w:themeColor="background1"/>
                        </w:rPr>
                      </w:pPr>
                      <w:r>
                        <w:t>Where fair value cannot be measured reliably, the instrument is carried at cost (less any impairment losses).</w:t>
                      </w:r>
                    </w:p>
                  </w:txbxContent>
                </v:textbox>
                <w10:anchorlock/>
              </v:shape>
            </w:pict>
          </mc:Fallback>
        </mc:AlternateContent>
      </w:r>
    </w:p>
    <w:p w14:paraId="7CAC8823" w14:textId="12838088" w:rsidR="00440FE8" w:rsidRDefault="00440FE8" w:rsidP="005529B6">
      <w:pPr>
        <w:pStyle w:val="Heading1"/>
      </w:pPr>
      <w:bookmarkStart w:id="168" w:name="_Toc157417583"/>
      <w:r w:rsidRPr="00F7006E">
        <w:lastRenderedPageBreak/>
        <w:t>Note 26. Financial Instruments</w:t>
      </w:r>
      <w:r>
        <w:t xml:space="preserve"> </w:t>
      </w:r>
      <w:r w:rsidR="00B72BD0">
        <w:t>(continued)</w:t>
      </w:r>
      <w:bookmarkEnd w:id="168"/>
    </w:p>
    <w:p w14:paraId="57F8CC6C" w14:textId="33E7948A" w:rsidR="00440FE8" w:rsidRDefault="00BB3419" w:rsidP="005E4A86">
      <w:r w:rsidRPr="00BB3419">
        <w:t>The following categories of financial instrument are carried in the balance sheet:</w:t>
      </w:r>
    </w:p>
    <w:tbl>
      <w:tblPr>
        <w:tblStyle w:val="TableGrid"/>
        <w:tblW w:w="14742" w:type="dxa"/>
        <w:tblLook w:val="04A0" w:firstRow="1" w:lastRow="0" w:firstColumn="1" w:lastColumn="0" w:noHBand="0" w:noVBand="1"/>
        <w:tblDescription w:val="Table detailing Financial Assets and Financial Liabilities for 2020/21 and comparator date for 2019/20"/>
      </w:tblPr>
      <w:tblGrid>
        <w:gridCol w:w="3118"/>
        <w:gridCol w:w="1276"/>
        <w:gridCol w:w="1134"/>
        <w:gridCol w:w="1134"/>
        <w:gridCol w:w="1134"/>
        <w:gridCol w:w="1276"/>
        <w:gridCol w:w="1134"/>
        <w:gridCol w:w="1134"/>
        <w:gridCol w:w="1134"/>
        <w:gridCol w:w="1134"/>
        <w:gridCol w:w="1134"/>
      </w:tblGrid>
      <w:tr w:rsidR="00EC75CC" w:rsidRPr="00EC75CC" w14:paraId="2CF34D1B" w14:textId="77777777" w:rsidTr="00C4198A">
        <w:trPr>
          <w:trHeight w:val="227"/>
        </w:trPr>
        <w:tc>
          <w:tcPr>
            <w:tcW w:w="3118" w:type="dxa"/>
            <w:noWrap/>
            <w:hideMark/>
          </w:tcPr>
          <w:p w14:paraId="55ABD93C"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Financial Assets</w:t>
            </w:r>
          </w:p>
        </w:tc>
        <w:tc>
          <w:tcPr>
            <w:tcW w:w="1276" w:type="dxa"/>
            <w:noWrap/>
            <w:hideMark/>
          </w:tcPr>
          <w:p w14:paraId="3CB9C79C"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134" w:type="dxa"/>
            <w:noWrap/>
            <w:hideMark/>
          </w:tcPr>
          <w:p w14:paraId="3E2B8C54"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134" w:type="dxa"/>
            <w:noWrap/>
            <w:hideMark/>
          </w:tcPr>
          <w:p w14:paraId="27B3587F"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134" w:type="dxa"/>
            <w:noWrap/>
            <w:hideMark/>
          </w:tcPr>
          <w:p w14:paraId="2656BBC8"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686EB19C"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134" w:type="dxa"/>
            <w:noWrap/>
            <w:hideMark/>
          </w:tcPr>
          <w:p w14:paraId="79A09239"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134" w:type="dxa"/>
            <w:noWrap/>
            <w:hideMark/>
          </w:tcPr>
          <w:p w14:paraId="20168BC5"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134" w:type="dxa"/>
            <w:noWrap/>
            <w:hideMark/>
          </w:tcPr>
          <w:p w14:paraId="1BFCD02C"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134" w:type="dxa"/>
            <w:noWrap/>
            <w:hideMark/>
          </w:tcPr>
          <w:p w14:paraId="4CCAE606" w14:textId="77777777" w:rsidR="00EC75CC" w:rsidRPr="00EC75CC" w:rsidRDefault="00EC75CC" w:rsidP="006000B1">
            <w:pPr>
              <w:spacing w:before="0" w:after="0"/>
              <w:rPr>
                <w:rFonts w:eastAsia="Times New Roman"/>
                <w:sz w:val="18"/>
                <w:szCs w:val="18"/>
                <w:lang w:eastAsia="en-GB"/>
              </w:rPr>
            </w:pPr>
            <w:r w:rsidRPr="00EC75CC">
              <w:rPr>
                <w:rFonts w:eastAsia="Times New Roman"/>
                <w:sz w:val="18"/>
                <w:szCs w:val="18"/>
                <w:lang w:eastAsia="en-GB"/>
              </w:rPr>
              <w:t> </w:t>
            </w:r>
          </w:p>
        </w:tc>
        <w:tc>
          <w:tcPr>
            <w:tcW w:w="1134" w:type="dxa"/>
            <w:noWrap/>
            <w:hideMark/>
          </w:tcPr>
          <w:p w14:paraId="1EE75D4E" w14:textId="77777777" w:rsidR="00EC75CC" w:rsidRPr="00EC75CC" w:rsidRDefault="00EC75CC" w:rsidP="006000B1">
            <w:pPr>
              <w:spacing w:before="0" w:after="0"/>
              <w:rPr>
                <w:rFonts w:eastAsia="Times New Roman"/>
                <w:sz w:val="18"/>
                <w:szCs w:val="18"/>
                <w:lang w:eastAsia="en-GB"/>
              </w:rPr>
            </w:pPr>
            <w:r w:rsidRPr="00EC75CC">
              <w:rPr>
                <w:rFonts w:eastAsia="Times New Roman"/>
                <w:sz w:val="18"/>
                <w:szCs w:val="18"/>
                <w:lang w:eastAsia="en-GB"/>
              </w:rPr>
              <w:t> </w:t>
            </w:r>
          </w:p>
        </w:tc>
      </w:tr>
      <w:tr w:rsidR="00EC75CC" w:rsidRPr="00EC75CC" w14:paraId="542ADF52" w14:textId="77777777" w:rsidTr="00C4198A">
        <w:trPr>
          <w:trHeight w:val="227"/>
        </w:trPr>
        <w:tc>
          <w:tcPr>
            <w:tcW w:w="3118" w:type="dxa"/>
            <w:noWrap/>
            <w:hideMark/>
          </w:tcPr>
          <w:p w14:paraId="0CE1E180"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50949310"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Non-Current</w:t>
            </w:r>
          </w:p>
        </w:tc>
        <w:tc>
          <w:tcPr>
            <w:tcW w:w="1134" w:type="dxa"/>
            <w:noWrap/>
            <w:hideMark/>
          </w:tcPr>
          <w:p w14:paraId="6EDAA30D" w14:textId="7C26B6EF" w:rsidR="00EC75CC" w:rsidRPr="00EC75CC" w:rsidRDefault="00EC75CC" w:rsidP="006000B1">
            <w:pPr>
              <w:spacing w:before="0" w:after="0"/>
              <w:rPr>
                <w:rFonts w:eastAsia="Times New Roman"/>
                <w:b/>
                <w:bCs/>
                <w:sz w:val="18"/>
                <w:szCs w:val="18"/>
                <w:lang w:eastAsia="en-GB"/>
              </w:rPr>
            </w:pPr>
          </w:p>
        </w:tc>
        <w:tc>
          <w:tcPr>
            <w:tcW w:w="1134" w:type="dxa"/>
            <w:noWrap/>
            <w:hideMark/>
          </w:tcPr>
          <w:p w14:paraId="54AE2C8C" w14:textId="7444E775" w:rsidR="00EC75CC" w:rsidRPr="00EC75CC" w:rsidRDefault="00EC75CC" w:rsidP="006000B1">
            <w:pPr>
              <w:spacing w:before="0" w:after="0"/>
              <w:rPr>
                <w:rFonts w:eastAsia="Times New Roman"/>
                <w:b/>
                <w:bCs/>
                <w:sz w:val="18"/>
                <w:szCs w:val="18"/>
                <w:lang w:eastAsia="en-GB"/>
              </w:rPr>
            </w:pPr>
          </w:p>
        </w:tc>
        <w:tc>
          <w:tcPr>
            <w:tcW w:w="1134" w:type="dxa"/>
            <w:noWrap/>
            <w:hideMark/>
          </w:tcPr>
          <w:p w14:paraId="38EFD665" w14:textId="12705E6E" w:rsidR="00EC75CC" w:rsidRPr="00EC75CC" w:rsidRDefault="00EC75CC" w:rsidP="006000B1">
            <w:pPr>
              <w:spacing w:before="0" w:after="0"/>
              <w:rPr>
                <w:rFonts w:eastAsia="Times New Roman"/>
                <w:b/>
                <w:bCs/>
                <w:sz w:val="18"/>
                <w:szCs w:val="18"/>
                <w:lang w:eastAsia="en-GB"/>
              </w:rPr>
            </w:pPr>
          </w:p>
        </w:tc>
        <w:tc>
          <w:tcPr>
            <w:tcW w:w="1276" w:type="dxa"/>
            <w:noWrap/>
            <w:hideMark/>
          </w:tcPr>
          <w:p w14:paraId="6400AADE"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Current</w:t>
            </w:r>
          </w:p>
        </w:tc>
        <w:tc>
          <w:tcPr>
            <w:tcW w:w="1134" w:type="dxa"/>
            <w:noWrap/>
            <w:hideMark/>
          </w:tcPr>
          <w:p w14:paraId="08A8001C" w14:textId="7BE35D3A" w:rsidR="00EC75CC" w:rsidRPr="00EC75CC" w:rsidRDefault="00EC75CC" w:rsidP="006000B1">
            <w:pPr>
              <w:spacing w:before="0" w:after="0"/>
              <w:rPr>
                <w:rFonts w:eastAsia="Times New Roman"/>
                <w:b/>
                <w:bCs/>
                <w:sz w:val="18"/>
                <w:szCs w:val="18"/>
                <w:lang w:eastAsia="en-GB"/>
              </w:rPr>
            </w:pPr>
          </w:p>
        </w:tc>
        <w:tc>
          <w:tcPr>
            <w:tcW w:w="1134" w:type="dxa"/>
            <w:noWrap/>
            <w:hideMark/>
          </w:tcPr>
          <w:p w14:paraId="3018F682" w14:textId="5C7C6DE8" w:rsidR="00EC75CC" w:rsidRPr="00EC75CC" w:rsidRDefault="00EC75CC" w:rsidP="006000B1">
            <w:pPr>
              <w:spacing w:before="0" w:after="0"/>
              <w:rPr>
                <w:rFonts w:eastAsia="Times New Roman"/>
                <w:b/>
                <w:bCs/>
                <w:sz w:val="18"/>
                <w:szCs w:val="18"/>
                <w:lang w:eastAsia="en-GB"/>
              </w:rPr>
            </w:pPr>
          </w:p>
        </w:tc>
        <w:tc>
          <w:tcPr>
            <w:tcW w:w="1134" w:type="dxa"/>
            <w:noWrap/>
            <w:hideMark/>
          </w:tcPr>
          <w:p w14:paraId="48B5A5E1" w14:textId="2C915697" w:rsidR="00EC75CC" w:rsidRPr="00EC75CC" w:rsidRDefault="00EC75CC" w:rsidP="006000B1">
            <w:pPr>
              <w:spacing w:before="0" w:after="0"/>
              <w:rPr>
                <w:rFonts w:eastAsia="Times New Roman"/>
                <w:b/>
                <w:bCs/>
                <w:sz w:val="18"/>
                <w:szCs w:val="18"/>
                <w:lang w:eastAsia="en-GB"/>
              </w:rPr>
            </w:pPr>
          </w:p>
        </w:tc>
        <w:tc>
          <w:tcPr>
            <w:tcW w:w="1134" w:type="dxa"/>
            <w:noWrap/>
            <w:hideMark/>
          </w:tcPr>
          <w:p w14:paraId="7BA97B9B" w14:textId="5EB3BB9D" w:rsidR="00EC75CC" w:rsidRPr="00EC75CC" w:rsidRDefault="00EC75CC" w:rsidP="006000B1">
            <w:pPr>
              <w:spacing w:before="0" w:after="0"/>
              <w:rPr>
                <w:rFonts w:eastAsia="Times New Roman"/>
                <w:b/>
                <w:bCs/>
                <w:sz w:val="18"/>
                <w:szCs w:val="18"/>
                <w:lang w:eastAsia="en-GB"/>
              </w:rPr>
            </w:pPr>
          </w:p>
        </w:tc>
        <w:tc>
          <w:tcPr>
            <w:tcW w:w="1134" w:type="dxa"/>
            <w:noWrap/>
            <w:hideMark/>
          </w:tcPr>
          <w:p w14:paraId="2FF7E577" w14:textId="3031714B" w:rsidR="00EC75CC" w:rsidRPr="00EC75CC" w:rsidRDefault="00EC75CC" w:rsidP="006000B1">
            <w:pPr>
              <w:spacing w:before="0" w:after="0"/>
              <w:rPr>
                <w:rFonts w:eastAsia="Times New Roman"/>
                <w:sz w:val="18"/>
                <w:szCs w:val="18"/>
                <w:lang w:eastAsia="en-GB"/>
              </w:rPr>
            </w:pPr>
          </w:p>
        </w:tc>
      </w:tr>
      <w:tr w:rsidR="00EC75CC" w:rsidRPr="00EC75CC" w14:paraId="19D51824" w14:textId="77777777" w:rsidTr="00C4198A">
        <w:trPr>
          <w:trHeight w:val="227"/>
        </w:trPr>
        <w:tc>
          <w:tcPr>
            <w:tcW w:w="3118" w:type="dxa"/>
            <w:noWrap/>
            <w:hideMark/>
          </w:tcPr>
          <w:p w14:paraId="0BC62582"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4B99A21A"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Investments</w:t>
            </w:r>
          </w:p>
        </w:tc>
        <w:tc>
          <w:tcPr>
            <w:tcW w:w="1134" w:type="dxa"/>
            <w:noWrap/>
            <w:hideMark/>
          </w:tcPr>
          <w:p w14:paraId="5FEC89EC" w14:textId="73D41C5D" w:rsidR="00EC75CC" w:rsidRPr="00EC75CC" w:rsidRDefault="00EC75CC" w:rsidP="006000B1">
            <w:pPr>
              <w:spacing w:before="0" w:after="0"/>
              <w:rPr>
                <w:rFonts w:eastAsia="Times New Roman"/>
                <w:b/>
                <w:bCs/>
                <w:sz w:val="18"/>
                <w:szCs w:val="18"/>
                <w:lang w:eastAsia="en-GB"/>
              </w:rPr>
            </w:pPr>
          </w:p>
        </w:tc>
        <w:tc>
          <w:tcPr>
            <w:tcW w:w="1134" w:type="dxa"/>
            <w:noWrap/>
            <w:hideMark/>
          </w:tcPr>
          <w:p w14:paraId="107411B5"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Debtors</w:t>
            </w:r>
          </w:p>
        </w:tc>
        <w:tc>
          <w:tcPr>
            <w:tcW w:w="1134" w:type="dxa"/>
            <w:noWrap/>
            <w:hideMark/>
          </w:tcPr>
          <w:p w14:paraId="4FD8009B" w14:textId="2B511EFC" w:rsidR="00EC75CC" w:rsidRPr="00EC75CC" w:rsidRDefault="00EC75CC" w:rsidP="006000B1">
            <w:pPr>
              <w:spacing w:before="0" w:after="0"/>
              <w:rPr>
                <w:rFonts w:eastAsia="Times New Roman"/>
                <w:b/>
                <w:bCs/>
                <w:sz w:val="18"/>
                <w:szCs w:val="18"/>
                <w:lang w:eastAsia="en-GB"/>
              </w:rPr>
            </w:pPr>
          </w:p>
        </w:tc>
        <w:tc>
          <w:tcPr>
            <w:tcW w:w="1276" w:type="dxa"/>
            <w:noWrap/>
            <w:hideMark/>
          </w:tcPr>
          <w:p w14:paraId="2C9C0876"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Investments</w:t>
            </w:r>
          </w:p>
        </w:tc>
        <w:tc>
          <w:tcPr>
            <w:tcW w:w="1134" w:type="dxa"/>
            <w:noWrap/>
            <w:hideMark/>
          </w:tcPr>
          <w:p w14:paraId="78FD5BA6" w14:textId="621E857B" w:rsidR="00EC75CC" w:rsidRPr="00EC75CC" w:rsidRDefault="00EC75CC" w:rsidP="006000B1">
            <w:pPr>
              <w:spacing w:before="0" w:after="0"/>
              <w:rPr>
                <w:rFonts w:eastAsia="Times New Roman"/>
                <w:b/>
                <w:bCs/>
                <w:sz w:val="18"/>
                <w:szCs w:val="18"/>
                <w:lang w:eastAsia="en-GB"/>
              </w:rPr>
            </w:pPr>
          </w:p>
        </w:tc>
        <w:tc>
          <w:tcPr>
            <w:tcW w:w="1134" w:type="dxa"/>
            <w:noWrap/>
            <w:hideMark/>
          </w:tcPr>
          <w:p w14:paraId="2AB1E5C5"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Debtors</w:t>
            </w:r>
          </w:p>
        </w:tc>
        <w:tc>
          <w:tcPr>
            <w:tcW w:w="1134" w:type="dxa"/>
            <w:noWrap/>
            <w:hideMark/>
          </w:tcPr>
          <w:p w14:paraId="05C870CA" w14:textId="47F3BB04" w:rsidR="00EC75CC" w:rsidRPr="00EC75CC" w:rsidRDefault="00EC75CC" w:rsidP="006000B1">
            <w:pPr>
              <w:spacing w:before="0" w:after="0"/>
              <w:rPr>
                <w:rFonts w:eastAsia="Times New Roman"/>
                <w:b/>
                <w:bCs/>
                <w:sz w:val="18"/>
                <w:szCs w:val="18"/>
                <w:lang w:eastAsia="en-GB"/>
              </w:rPr>
            </w:pPr>
          </w:p>
        </w:tc>
        <w:tc>
          <w:tcPr>
            <w:tcW w:w="1134" w:type="dxa"/>
            <w:noWrap/>
            <w:hideMark/>
          </w:tcPr>
          <w:p w14:paraId="759BAE07"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Total</w:t>
            </w:r>
          </w:p>
        </w:tc>
        <w:tc>
          <w:tcPr>
            <w:tcW w:w="1134" w:type="dxa"/>
            <w:noWrap/>
            <w:hideMark/>
          </w:tcPr>
          <w:p w14:paraId="707028AB" w14:textId="6C5A618A" w:rsidR="00EC75CC" w:rsidRPr="00EC75CC" w:rsidRDefault="00EC75CC" w:rsidP="006000B1">
            <w:pPr>
              <w:spacing w:before="0" w:after="0"/>
              <w:rPr>
                <w:rFonts w:eastAsia="Times New Roman"/>
                <w:b/>
                <w:bCs/>
                <w:sz w:val="18"/>
                <w:szCs w:val="18"/>
                <w:lang w:eastAsia="en-GB"/>
              </w:rPr>
            </w:pPr>
          </w:p>
        </w:tc>
      </w:tr>
      <w:tr w:rsidR="00EC75CC" w:rsidRPr="00EC75CC" w14:paraId="3C2AD7FB" w14:textId="77777777" w:rsidTr="00C4198A">
        <w:trPr>
          <w:trHeight w:val="227"/>
        </w:trPr>
        <w:tc>
          <w:tcPr>
            <w:tcW w:w="3118" w:type="dxa"/>
            <w:noWrap/>
            <w:hideMark/>
          </w:tcPr>
          <w:p w14:paraId="1F0BE5D6"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267D0488"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31 March</w:t>
            </w:r>
          </w:p>
        </w:tc>
        <w:tc>
          <w:tcPr>
            <w:tcW w:w="1134" w:type="dxa"/>
            <w:noWrap/>
            <w:hideMark/>
          </w:tcPr>
          <w:p w14:paraId="25239B51"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31 March</w:t>
            </w:r>
          </w:p>
        </w:tc>
        <w:tc>
          <w:tcPr>
            <w:tcW w:w="1134" w:type="dxa"/>
            <w:noWrap/>
            <w:hideMark/>
          </w:tcPr>
          <w:p w14:paraId="620A37F5"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31 March</w:t>
            </w:r>
          </w:p>
        </w:tc>
        <w:tc>
          <w:tcPr>
            <w:tcW w:w="1134" w:type="dxa"/>
            <w:noWrap/>
            <w:hideMark/>
          </w:tcPr>
          <w:p w14:paraId="3D11A16C"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31 March</w:t>
            </w:r>
          </w:p>
        </w:tc>
        <w:tc>
          <w:tcPr>
            <w:tcW w:w="1276" w:type="dxa"/>
            <w:noWrap/>
            <w:hideMark/>
          </w:tcPr>
          <w:p w14:paraId="686A89E5"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31 March</w:t>
            </w:r>
          </w:p>
        </w:tc>
        <w:tc>
          <w:tcPr>
            <w:tcW w:w="1134" w:type="dxa"/>
            <w:noWrap/>
            <w:hideMark/>
          </w:tcPr>
          <w:p w14:paraId="5A38F1FA"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31 March</w:t>
            </w:r>
          </w:p>
        </w:tc>
        <w:tc>
          <w:tcPr>
            <w:tcW w:w="1134" w:type="dxa"/>
            <w:noWrap/>
            <w:hideMark/>
          </w:tcPr>
          <w:p w14:paraId="55A7F137"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31 March</w:t>
            </w:r>
          </w:p>
        </w:tc>
        <w:tc>
          <w:tcPr>
            <w:tcW w:w="1134" w:type="dxa"/>
            <w:noWrap/>
            <w:hideMark/>
          </w:tcPr>
          <w:p w14:paraId="26DDAC50"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31 March</w:t>
            </w:r>
          </w:p>
        </w:tc>
        <w:tc>
          <w:tcPr>
            <w:tcW w:w="1134" w:type="dxa"/>
            <w:noWrap/>
            <w:hideMark/>
          </w:tcPr>
          <w:p w14:paraId="21285108"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31 March</w:t>
            </w:r>
          </w:p>
        </w:tc>
        <w:tc>
          <w:tcPr>
            <w:tcW w:w="1134" w:type="dxa"/>
            <w:noWrap/>
            <w:hideMark/>
          </w:tcPr>
          <w:p w14:paraId="22B95CD3"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31 March</w:t>
            </w:r>
          </w:p>
        </w:tc>
      </w:tr>
      <w:tr w:rsidR="00EC75CC" w:rsidRPr="00EC75CC" w14:paraId="51F70F75" w14:textId="77777777" w:rsidTr="00C4198A">
        <w:trPr>
          <w:trHeight w:val="227"/>
        </w:trPr>
        <w:tc>
          <w:tcPr>
            <w:tcW w:w="3118" w:type="dxa"/>
            <w:noWrap/>
            <w:hideMark/>
          </w:tcPr>
          <w:p w14:paraId="52AC7D0B"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3E45E610"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2020</w:t>
            </w:r>
          </w:p>
        </w:tc>
        <w:tc>
          <w:tcPr>
            <w:tcW w:w="1134" w:type="dxa"/>
            <w:noWrap/>
            <w:hideMark/>
          </w:tcPr>
          <w:p w14:paraId="1A97D034"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2021</w:t>
            </w:r>
          </w:p>
        </w:tc>
        <w:tc>
          <w:tcPr>
            <w:tcW w:w="1134" w:type="dxa"/>
            <w:noWrap/>
            <w:hideMark/>
          </w:tcPr>
          <w:p w14:paraId="4D1B0CF1"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2020</w:t>
            </w:r>
          </w:p>
        </w:tc>
        <w:tc>
          <w:tcPr>
            <w:tcW w:w="1134" w:type="dxa"/>
            <w:noWrap/>
            <w:hideMark/>
          </w:tcPr>
          <w:p w14:paraId="21CC6048"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2021</w:t>
            </w:r>
          </w:p>
        </w:tc>
        <w:tc>
          <w:tcPr>
            <w:tcW w:w="1276" w:type="dxa"/>
            <w:noWrap/>
            <w:hideMark/>
          </w:tcPr>
          <w:p w14:paraId="38965EC2"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2020</w:t>
            </w:r>
          </w:p>
        </w:tc>
        <w:tc>
          <w:tcPr>
            <w:tcW w:w="1134" w:type="dxa"/>
            <w:noWrap/>
            <w:hideMark/>
          </w:tcPr>
          <w:p w14:paraId="7BBDFF95"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2021</w:t>
            </w:r>
          </w:p>
        </w:tc>
        <w:tc>
          <w:tcPr>
            <w:tcW w:w="1134" w:type="dxa"/>
            <w:noWrap/>
            <w:hideMark/>
          </w:tcPr>
          <w:p w14:paraId="4302DF6E"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2020</w:t>
            </w:r>
          </w:p>
        </w:tc>
        <w:tc>
          <w:tcPr>
            <w:tcW w:w="1134" w:type="dxa"/>
            <w:noWrap/>
            <w:hideMark/>
          </w:tcPr>
          <w:p w14:paraId="604252CE"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2021</w:t>
            </w:r>
          </w:p>
        </w:tc>
        <w:tc>
          <w:tcPr>
            <w:tcW w:w="1134" w:type="dxa"/>
            <w:noWrap/>
            <w:hideMark/>
          </w:tcPr>
          <w:p w14:paraId="5B29EEBF" w14:textId="77777777" w:rsid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2020</w:t>
            </w:r>
          </w:p>
          <w:p w14:paraId="6B6F8C7D" w14:textId="148ED3EB" w:rsidR="00EC75CC" w:rsidRPr="00EC75CC" w:rsidRDefault="00962820" w:rsidP="006000B1">
            <w:pPr>
              <w:spacing w:before="0" w:after="0"/>
              <w:rPr>
                <w:rFonts w:eastAsia="Times New Roman"/>
                <w:b/>
                <w:bCs/>
                <w:sz w:val="18"/>
                <w:szCs w:val="18"/>
                <w:lang w:eastAsia="en-GB"/>
              </w:rPr>
            </w:pPr>
            <w:r>
              <w:rPr>
                <w:rFonts w:eastAsia="Times New Roman"/>
                <w:b/>
                <w:bCs/>
                <w:sz w:val="18"/>
                <w:szCs w:val="18"/>
                <w:lang w:eastAsia="en-GB"/>
              </w:rPr>
              <w:t>Restated</w:t>
            </w:r>
          </w:p>
        </w:tc>
        <w:tc>
          <w:tcPr>
            <w:tcW w:w="1134" w:type="dxa"/>
            <w:noWrap/>
            <w:hideMark/>
          </w:tcPr>
          <w:p w14:paraId="316D8794"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2021</w:t>
            </w:r>
          </w:p>
        </w:tc>
      </w:tr>
      <w:tr w:rsidR="00EC75CC" w:rsidRPr="00EC75CC" w14:paraId="1CDCABEC" w14:textId="77777777" w:rsidTr="00C4198A">
        <w:trPr>
          <w:trHeight w:val="227"/>
        </w:trPr>
        <w:tc>
          <w:tcPr>
            <w:tcW w:w="3118" w:type="dxa"/>
            <w:noWrap/>
            <w:hideMark/>
          </w:tcPr>
          <w:p w14:paraId="0E18DB6A"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6AA6382A"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£'000</w:t>
            </w:r>
          </w:p>
        </w:tc>
        <w:tc>
          <w:tcPr>
            <w:tcW w:w="1134" w:type="dxa"/>
            <w:noWrap/>
            <w:hideMark/>
          </w:tcPr>
          <w:p w14:paraId="05C5881D"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£'000</w:t>
            </w:r>
          </w:p>
        </w:tc>
        <w:tc>
          <w:tcPr>
            <w:tcW w:w="1134" w:type="dxa"/>
            <w:noWrap/>
            <w:hideMark/>
          </w:tcPr>
          <w:p w14:paraId="060386BF"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£'000</w:t>
            </w:r>
          </w:p>
        </w:tc>
        <w:tc>
          <w:tcPr>
            <w:tcW w:w="1134" w:type="dxa"/>
            <w:noWrap/>
            <w:hideMark/>
          </w:tcPr>
          <w:p w14:paraId="5055086E"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£'000</w:t>
            </w:r>
          </w:p>
        </w:tc>
        <w:tc>
          <w:tcPr>
            <w:tcW w:w="1276" w:type="dxa"/>
            <w:noWrap/>
            <w:hideMark/>
          </w:tcPr>
          <w:p w14:paraId="693142E5"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£'000</w:t>
            </w:r>
          </w:p>
        </w:tc>
        <w:tc>
          <w:tcPr>
            <w:tcW w:w="1134" w:type="dxa"/>
            <w:noWrap/>
            <w:hideMark/>
          </w:tcPr>
          <w:p w14:paraId="21E02A5A"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£'000</w:t>
            </w:r>
          </w:p>
        </w:tc>
        <w:tc>
          <w:tcPr>
            <w:tcW w:w="1134" w:type="dxa"/>
            <w:noWrap/>
            <w:hideMark/>
          </w:tcPr>
          <w:p w14:paraId="2FC58C66"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£'000</w:t>
            </w:r>
          </w:p>
        </w:tc>
        <w:tc>
          <w:tcPr>
            <w:tcW w:w="1134" w:type="dxa"/>
            <w:noWrap/>
            <w:hideMark/>
          </w:tcPr>
          <w:p w14:paraId="48A7E664"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£'000</w:t>
            </w:r>
          </w:p>
        </w:tc>
        <w:tc>
          <w:tcPr>
            <w:tcW w:w="1134" w:type="dxa"/>
            <w:noWrap/>
            <w:hideMark/>
          </w:tcPr>
          <w:p w14:paraId="6C3E7327"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£'000</w:t>
            </w:r>
          </w:p>
        </w:tc>
        <w:tc>
          <w:tcPr>
            <w:tcW w:w="1134" w:type="dxa"/>
            <w:noWrap/>
            <w:hideMark/>
          </w:tcPr>
          <w:p w14:paraId="32D47D6E"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£'000</w:t>
            </w:r>
          </w:p>
        </w:tc>
      </w:tr>
      <w:tr w:rsidR="00EC75CC" w:rsidRPr="00EC75CC" w14:paraId="60FDD374" w14:textId="77777777" w:rsidTr="00C4198A">
        <w:trPr>
          <w:trHeight w:val="227"/>
        </w:trPr>
        <w:tc>
          <w:tcPr>
            <w:tcW w:w="3118" w:type="dxa"/>
            <w:hideMark/>
          </w:tcPr>
          <w:p w14:paraId="58BC30BC" w14:textId="77777777" w:rsidR="00EC75CC" w:rsidRPr="00EC75CC" w:rsidRDefault="00EC75CC" w:rsidP="006000B1">
            <w:pPr>
              <w:spacing w:before="0" w:after="0"/>
              <w:rPr>
                <w:rFonts w:eastAsia="Times New Roman"/>
                <w:sz w:val="18"/>
                <w:szCs w:val="18"/>
                <w:lang w:eastAsia="en-GB"/>
              </w:rPr>
            </w:pPr>
            <w:r w:rsidRPr="00EC75CC">
              <w:rPr>
                <w:rFonts w:eastAsia="Times New Roman"/>
                <w:sz w:val="18"/>
                <w:szCs w:val="18"/>
                <w:lang w:eastAsia="en-GB"/>
              </w:rPr>
              <w:t>Fair value through profit or loss</w:t>
            </w:r>
          </w:p>
        </w:tc>
        <w:tc>
          <w:tcPr>
            <w:tcW w:w="1276" w:type="dxa"/>
            <w:hideMark/>
          </w:tcPr>
          <w:p w14:paraId="46A67862"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21,979</w:t>
            </w:r>
          </w:p>
        </w:tc>
        <w:tc>
          <w:tcPr>
            <w:tcW w:w="1134" w:type="dxa"/>
            <w:hideMark/>
          </w:tcPr>
          <w:p w14:paraId="7B652A81"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21,535</w:t>
            </w:r>
          </w:p>
        </w:tc>
        <w:tc>
          <w:tcPr>
            <w:tcW w:w="1134" w:type="dxa"/>
            <w:hideMark/>
          </w:tcPr>
          <w:p w14:paraId="731C8E12"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29834871"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276" w:type="dxa"/>
            <w:hideMark/>
          </w:tcPr>
          <w:p w14:paraId="2C7EF34A"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6,969</w:t>
            </w:r>
          </w:p>
        </w:tc>
        <w:tc>
          <w:tcPr>
            <w:tcW w:w="1134" w:type="dxa"/>
            <w:hideMark/>
          </w:tcPr>
          <w:p w14:paraId="1D48285D"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490</w:t>
            </w:r>
          </w:p>
        </w:tc>
        <w:tc>
          <w:tcPr>
            <w:tcW w:w="1134" w:type="dxa"/>
            <w:hideMark/>
          </w:tcPr>
          <w:p w14:paraId="74414063"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0650168C"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497DA0A5"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28,948</w:t>
            </w:r>
          </w:p>
        </w:tc>
        <w:tc>
          <w:tcPr>
            <w:tcW w:w="1134" w:type="dxa"/>
            <w:hideMark/>
          </w:tcPr>
          <w:p w14:paraId="7388C516" w14:textId="77777777" w:rsidR="00EC75CC" w:rsidRPr="00EC75CC" w:rsidRDefault="00EC75CC" w:rsidP="006000B1">
            <w:pPr>
              <w:spacing w:before="0" w:after="0"/>
              <w:rPr>
                <w:rFonts w:eastAsia="Times New Roman"/>
                <w:sz w:val="18"/>
                <w:szCs w:val="18"/>
                <w:lang w:eastAsia="en-GB"/>
              </w:rPr>
            </w:pPr>
            <w:r w:rsidRPr="00EC75CC">
              <w:rPr>
                <w:rFonts w:eastAsia="Times New Roman"/>
                <w:sz w:val="18"/>
                <w:szCs w:val="18"/>
                <w:lang w:eastAsia="en-GB"/>
              </w:rPr>
              <w:t>22,025</w:t>
            </w:r>
          </w:p>
        </w:tc>
      </w:tr>
      <w:tr w:rsidR="00EC75CC" w:rsidRPr="00EC75CC" w14:paraId="45C16DC0" w14:textId="77777777" w:rsidTr="00C4198A">
        <w:trPr>
          <w:trHeight w:val="227"/>
        </w:trPr>
        <w:tc>
          <w:tcPr>
            <w:tcW w:w="3118" w:type="dxa"/>
            <w:hideMark/>
          </w:tcPr>
          <w:p w14:paraId="0994C22F" w14:textId="77777777" w:rsidR="00EC75CC" w:rsidRPr="00EC75CC" w:rsidRDefault="00EC75CC" w:rsidP="006000B1">
            <w:pPr>
              <w:spacing w:before="0" w:after="0"/>
              <w:rPr>
                <w:rFonts w:eastAsia="Times New Roman"/>
                <w:sz w:val="18"/>
                <w:szCs w:val="18"/>
                <w:lang w:eastAsia="en-GB"/>
              </w:rPr>
            </w:pPr>
            <w:r w:rsidRPr="00EC75CC">
              <w:rPr>
                <w:rFonts w:eastAsia="Times New Roman"/>
                <w:sz w:val="18"/>
                <w:szCs w:val="18"/>
                <w:lang w:eastAsia="en-GB"/>
              </w:rPr>
              <w:t>Amortised cost - other</w:t>
            </w:r>
          </w:p>
        </w:tc>
        <w:tc>
          <w:tcPr>
            <w:tcW w:w="1276" w:type="dxa"/>
            <w:hideMark/>
          </w:tcPr>
          <w:p w14:paraId="2AEA4570"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7876B4A6" w14:textId="02003D61" w:rsidR="00EC75CC" w:rsidRPr="006655FB" w:rsidRDefault="00EB0588"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7CFD31C6"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977</w:t>
            </w:r>
          </w:p>
        </w:tc>
        <w:tc>
          <w:tcPr>
            <w:tcW w:w="1134" w:type="dxa"/>
            <w:hideMark/>
          </w:tcPr>
          <w:p w14:paraId="186B614F" w14:textId="62B8D857" w:rsidR="00EC75CC" w:rsidRPr="006655FB" w:rsidRDefault="00EB0588" w:rsidP="006000B1">
            <w:pPr>
              <w:spacing w:before="0" w:after="0"/>
              <w:rPr>
                <w:rFonts w:eastAsia="Times New Roman"/>
                <w:sz w:val="18"/>
                <w:szCs w:val="18"/>
                <w:lang w:eastAsia="en-GB"/>
              </w:rPr>
            </w:pPr>
            <w:r w:rsidRPr="006655FB">
              <w:rPr>
                <w:rFonts w:eastAsia="Times New Roman"/>
                <w:sz w:val="18"/>
                <w:szCs w:val="18"/>
                <w:lang w:eastAsia="en-GB"/>
              </w:rPr>
              <w:t>16,637</w:t>
            </w:r>
          </w:p>
        </w:tc>
        <w:tc>
          <w:tcPr>
            <w:tcW w:w="1276" w:type="dxa"/>
            <w:hideMark/>
          </w:tcPr>
          <w:p w14:paraId="6A80C839"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698E1935"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0B69F2AE"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42,250</w:t>
            </w:r>
          </w:p>
        </w:tc>
        <w:tc>
          <w:tcPr>
            <w:tcW w:w="1134" w:type="dxa"/>
            <w:hideMark/>
          </w:tcPr>
          <w:p w14:paraId="7A8FAA51" w14:textId="0B0A9D00"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4</w:t>
            </w:r>
            <w:r w:rsidR="0042035B" w:rsidRPr="006655FB">
              <w:rPr>
                <w:rFonts w:eastAsia="Times New Roman"/>
                <w:sz w:val="18"/>
                <w:szCs w:val="18"/>
                <w:lang w:eastAsia="en-GB"/>
              </w:rPr>
              <w:t>6,541</w:t>
            </w:r>
          </w:p>
        </w:tc>
        <w:tc>
          <w:tcPr>
            <w:tcW w:w="1134" w:type="dxa"/>
            <w:hideMark/>
          </w:tcPr>
          <w:p w14:paraId="7485CC99"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43,227</w:t>
            </w:r>
          </w:p>
        </w:tc>
        <w:tc>
          <w:tcPr>
            <w:tcW w:w="1134" w:type="dxa"/>
            <w:hideMark/>
          </w:tcPr>
          <w:p w14:paraId="4C070E6E" w14:textId="0BE210FC" w:rsidR="00EC75CC" w:rsidRPr="00EC75CC" w:rsidRDefault="00EB0588" w:rsidP="006000B1">
            <w:pPr>
              <w:spacing w:before="0" w:after="0"/>
              <w:rPr>
                <w:rFonts w:eastAsia="Times New Roman"/>
                <w:sz w:val="18"/>
                <w:szCs w:val="18"/>
                <w:lang w:eastAsia="en-GB"/>
              </w:rPr>
            </w:pPr>
            <w:r>
              <w:rPr>
                <w:rFonts w:eastAsia="Times New Roman"/>
                <w:sz w:val="18"/>
                <w:szCs w:val="18"/>
                <w:lang w:eastAsia="en-GB"/>
              </w:rPr>
              <w:t>6</w:t>
            </w:r>
            <w:r w:rsidR="0042035B">
              <w:rPr>
                <w:rFonts w:eastAsia="Times New Roman"/>
                <w:sz w:val="18"/>
                <w:szCs w:val="18"/>
                <w:lang w:eastAsia="en-GB"/>
              </w:rPr>
              <w:t>3</w:t>
            </w:r>
            <w:r>
              <w:rPr>
                <w:rFonts w:eastAsia="Times New Roman"/>
                <w:sz w:val="18"/>
                <w:szCs w:val="18"/>
                <w:lang w:eastAsia="en-GB"/>
              </w:rPr>
              <w:t>,</w:t>
            </w:r>
            <w:r w:rsidR="0042035B">
              <w:rPr>
                <w:rFonts w:eastAsia="Times New Roman"/>
                <w:sz w:val="18"/>
                <w:szCs w:val="18"/>
                <w:lang w:eastAsia="en-GB"/>
              </w:rPr>
              <w:t>178</w:t>
            </w:r>
          </w:p>
        </w:tc>
      </w:tr>
      <w:tr w:rsidR="00EC75CC" w:rsidRPr="00EC75CC" w14:paraId="6B2A1F5A" w14:textId="77777777" w:rsidTr="00C4198A">
        <w:trPr>
          <w:trHeight w:val="227"/>
        </w:trPr>
        <w:tc>
          <w:tcPr>
            <w:tcW w:w="3118" w:type="dxa"/>
            <w:hideMark/>
          </w:tcPr>
          <w:p w14:paraId="081ED07A" w14:textId="77777777" w:rsidR="00EC75CC" w:rsidRPr="00EC75CC" w:rsidRDefault="00EC75CC" w:rsidP="006000B1">
            <w:pPr>
              <w:spacing w:before="0" w:after="0"/>
              <w:rPr>
                <w:rFonts w:eastAsia="Times New Roman"/>
                <w:sz w:val="18"/>
                <w:szCs w:val="18"/>
                <w:lang w:eastAsia="en-GB"/>
              </w:rPr>
            </w:pPr>
            <w:r w:rsidRPr="00EC75CC">
              <w:rPr>
                <w:rFonts w:eastAsia="Times New Roman"/>
                <w:sz w:val="18"/>
                <w:szCs w:val="18"/>
                <w:lang w:eastAsia="en-GB"/>
              </w:rPr>
              <w:t>Cash &amp; cash equivalents at amortised cost</w:t>
            </w:r>
          </w:p>
        </w:tc>
        <w:tc>
          <w:tcPr>
            <w:tcW w:w="1276" w:type="dxa"/>
            <w:hideMark/>
          </w:tcPr>
          <w:p w14:paraId="213089A0"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5E1C8688"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0761ED38"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52D640B4"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276" w:type="dxa"/>
            <w:hideMark/>
          </w:tcPr>
          <w:p w14:paraId="007D1E8C" w14:textId="7A44BEBC" w:rsidR="00EC75CC" w:rsidRPr="006655FB" w:rsidRDefault="0042035B" w:rsidP="006000B1">
            <w:pPr>
              <w:spacing w:before="0" w:after="0"/>
              <w:rPr>
                <w:rFonts w:eastAsia="Times New Roman"/>
                <w:sz w:val="18"/>
                <w:szCs w:val="18"/>
                <w:lang w:eastAsia="en-GB"/>
              </w:rPr>
            </w:pPr>
            <w:r w:rsidRPr="006655FB">
              <w:rPr>
                <w:rFonts w:eastAsia="Times New Roman"/>
                <w:sz w:val="18"/>
                <w:szCs w:val="18"/>
                <w:lang w:eastAsia="en-GB"/>
              </w:rPr>
              <w:t>38,924</w:t>
            </w:r>
          </w:p>
        </w:tc>
        <w:tc>
          <w:tcPr>
            <w:tcW w:w="1134" w:type="dxa"/>
            <w:hideMark/>
          </w:tcPr>
          <w:p w14:paraId="5B099C93" w14:textId="296FDEAD" w:rsidR="00EC75CC" w:rsidRPr="006655FB" w:rsidRDefault="006E6CD8" w:rsidP="006000B1">
            <w:pPr>
              <w:spacing w:before="0" w:after="0"/>
              <w:rPr>
                <w:rFonts w:eastAsia="Times New Roman"/>
                <w:sz w:val="18"/>
                <w:szCs w:val="18"/>
                <w:lang w:eastAsia="en-GB"/>
              </w:rPr>
            </w:pPr>
            <w:r w:rsidRPr="006655FB">
              <w:rPr>
                <w:rFonts w:eastAsia="Times New Roman"/>
                <w:sz w:val="18"/>
                <w:szCs w:val="18"/>
                <w:lang w:eastAsia="en-GB"/>
              </w:rPr>
              <w:t>24,606</w:t>
            </w:r>
          </w:p>
        </w:tc>
        <w:tc>
          <w:tcPr>
            <w:tcW w:w="1134" w:type="dxa"/>
            <w:hideMark/>
          </w:tcPr>
          <w:p w14:paraId="1AC8AAB1"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1F490DD6"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50A493CC" w14:textId="4D0A5294" w:rsidR="00EC75CC" w:rsidRPr="006655FB" w:rsidRDefault="0042035B" w:rsidP="006000B1">
            <w:pPr>
              <w:spacing w:before="0" w:after="0"/>
              <w:rPr>
                <w:rFonts w:eastAsia="Times New Roman"/>
                <w:sz w:val="18"/>
                <w:szCs w:val="18"/>
                <w:lang w:eastAsia="en-GB"/>
              </w:rPr>
            </w:pPr>
            <w:r w:rsidRPr="006655FB">
              <w:rPr>
                <w:rFonts w:eastAsia="Times New Roman"/>
                <w:sz w:val="18"/>
                <w:szCs w:val="18"/>
                <w:lang w:eastAsia="en-GB"/>
              </w:rPr>
              <w:t xml:space="preserve">38,924 </w:t>
            </w:r>
          </w:p>
        </w:tc>
        <w:tc>
          <w:tcPr>
            <w:tcW w:w="1134" w:type="dxa"/>
            <w:hideMark/>
          </w:tcPr>
          <w:p w14:paraId="54C6D6C5" w14:textId="7B09115B" w:rsidR="00EC75CC" w:rsidRPr="00EC75CC" w:rsidRDefault="006E6CD8" w:rsidP="006000B1">
            <w:pPr>
              <w:spacing w:before="0" w:after="0"/>
              <w:rPr>
                <w:rFonts w:eastAsia="Times New Roman"/>
                <w:sz w:val="18"/>
                <w:szCs w:val="18"/>
                <w:lang w:eastAsia="en-GB"/>
              </w:rPr>
            </w:pPr>
            <w:r>
              <w:rPr>
                <w:rFonts w:eastAsia="Times New Roman"/>
                <w:sz w:val="18"/>
                <w:szCs w:val="18"/>
                <w:lang w:eastAsia="en-GB"/>
              </w:rPr>
              <w:t>24,606</w:t>
            </w:r>
          </w:p>
        </w:tc>
      </w:tr>
      <w:tr w:rsidR="00EC75CC" w:rsidRPr="00EC75CC" w14:paraId="66C5CEDD" w14:textId="77777777" w:rsidTr="00C4198A">
        <w:trPr>
          <w:trHeight w:val="227"/>
        </w:trPr>
        <w:tc>
          <w:tcPr>
            <w:tcW w:w="3118" w:type="dxa"/>
            <w:hideMark/>
          </w:tcPr>
          <w:p w14:paraId="6E24D395"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Total financial assets</w:t>
            </w:r>
          </w:p>
        </w:tc>
        <w:tc>
          <w:tcPr>
            <w:tcW w:w="1276" w:type="dxa"/>
            <w:hideMark/>
          </w:tcPr>
          <w:p w14:paraId="15D5F976" w14:textId="77777777" w:rsidR="00EC75CC" w:rsidRPr="006655FB" w:rsidRDefault="00EC75CC" w:rsidP="006000B1">
            <w:pPr>
              <w:spacing w:before="0" w:after="0"/>
              <w:rPr>
                <w:rFonts w:eastAsia="Times New Roman"/>
                <w:b/>
                <w:sz w:val="18"/>
                <w:szCs w:val="18"/>
                <w:lang w:eastAsia="en-GB"/>
              </w:rPr>
            </w:pPr>
            <w:r w:rsidRPr="006655FB">
              <w:rPr>
                <w:rFonts w:eastAsia="Times New Roman"/>
                <w:b/>
                <w:sz w:val="18"/>
                <w:szCs w:val="18"/>
                <w:lang w:eastAsia="en-GB"/>
              </w:rPr>
              <w:t>21,979</w:t>
            </w:r>
          </w:p>
        </w:tc>
        <w:tc>
          <w:tcPr>
            <w:tcW w:w="1134" w:type="dxa"/>
            <w:hideMark/>
          </w:tcPr>
          <w:p w14:paraId="4CCFE0EF" w14:textId="7B0887E3" w:rsidR="00EC75CC" w:rsidRPr="006655FB" w:rsidRDefault="00EB0588" w:rsidP="006000B1">
            <w:pPr>
              <w:spacing w:before="0" w:after="0"/>
              <w:rPr>
                <w:rFonts w:eastAsia="Times New Roman"/>
                <w:b/>
                <w:bCs/>
                <w:sz w:val="18"/>
                <w:szCs w:val="18"/>
                <w:lang w:eastAsia="en-GB"/>
              </w:rPr>
            </w:pPr>
            <w:r w:rsidRPr="006655FB">
              <w:rPr>
                <w:rFonts w:eastAsia="Times New Roman"/>
                <w:b/>
                <w:bCs/>
                <w:sz w:val="18"/>
                <w:szCs w:val="18"/>
                <w:lang w:eastAsia="en-GB"/>
              </w:rPr>
              <w:t>21,535</w:t>
            </w:r>
          </w:p>
        </w:tc>
        <w:tc>
          <w:tcPr>
            <w:tcW w:w="1134" w:type="dxa"/>
            <w:hideMark/>
          </w:tcPr>
          <w:p w14:paraId="5DF50C16" w14:textId="77777777" w:rsidR="00EC75CC" w:rsidRPr="006655FB" w:rsidRDefault="00EC75CC" w:rsidP="006000B1">
            <w:pPr>
              <w:spacing w:before="0" w:after="0"/>
              <w:rPr>
                <w:rFonts w:eastAsia="Times New Roman"/>
                <w:b/>
                <w:sz w:val="18"/>
                <w:szCs w:val="18"/>
                <w:lang w:eastAsia="en-GB"/>
              </w:rPr>
            </w:pPr>
            <w:r w:rsidRPr="006655FB">
              <w:rPr>
                <w:rFonts w:eastAsia="Times New Roman"/>
                <w:b/>
                <w:sz w:val="18"/>
                <w:szCs w:val="18"/>
                <w:lang w:eastAsia="en-GB"/>
              </w:rPr>
              <w:t>977</w:t>
            </w:r>
          </w:p>
        </w:tc>
        <w:tc>
          <w:tcPr>
            <w:tcW w:w="1134" w:type="dxa"/>
            <w:hideMark/>
          </w:tcPr>
          <w:p w14:paraId="1CDD8AFA" w14:textId="50E57BE1" w:rsidR="00EC75CC" w:rsidRPr="006655FB" w:rsidRDefault="00EB0588" w:rsidP="006000B1">
            <w:pPr>
              <w:spacing w:before="0" w:after="0"/>
              <w:rPr>
                <w:rFonts w:eastAsia="Times New Roman"/>
                <w:b/>
                <w:bCs/>
                <w:sz w:val="18"/>
                <w:szCs w:val="18"/>
                <w:lang w:eastAsia="en-GB"/>
              </w:rPr>
            </w:pPr>
            <w:r w:rsidRPr="006655FB">
              <w:rPr>
                <w:rFonts w:eastAsia="Times New Roman"/>
                <w:b/>
                <w:bCs/>
                <w:sz w:val="18"/>
                <w:szCs w:val="18"/>
                <w:lang w:eastAsia="en-GB"/>
              </w:rPr>
              <w:t>16,637</w:t>
            </w:r>
          </w:p>
        </w:tc>
        <w:tc>
          <w:tcPr>
            <w:tcW w:w="1276" w:type="dxa"/>
            <w:hideMark/>
          </w:tcPr>
          <w:p w14:paraId="7A294A45" w14:textId="3AD66CC6" w:rsidR="00EC75CC" w:rsidRPr="006655FB" w:rsidRDefault="00EC75CC" w:rsidP="006000B1">
            <w:pPr>
              <w:spacing w:before="0" w:after="0"/>
              <w:rPr>
                <w:rFonts w:eastAsia="Times New Roman"/>
                <w:b/>
                <w:sz w:val="18"/>
                <w:szCs w:val="18"/>
                <w:lang w:eastAsia="en-GB"/>
              </w:rPr>
            </w:pPr>
            <w:r w:rsidRPr="006655FB">
              <w:rPr>
                <w:rFonts w:eastAsia="Times New Roman"/>
                <w:b/>
                <w:sz w:val="18"/>
                <w:szCs w:val="18"/>
                <w:lang w:eastAsia="en-GB"/>
              </w:rPr>
              <w:t>4</w:t>
            </w:r>
            <w:r w:rsidR="0042035B" w:rsidRPr="006655FB">
              <w:rPr>
                <w:rFonts w:eastAsia="Times New Roman"/>
                <w:b/>
                <w:sz w:val="18"/>
                <w:szCs w:val="18"/>
                <w:lang w:eastAsia="en-GB"/>
              </w:rPr>
              <w:t>5</w:t>
            </w:r>
            <w:r w:rsidR="00EB0588" w:rsidRPr="006655FB">
              <w:rPr>
                <w:rFonts w:eastAsia="Times New Roman"/>
                <w:b/>
                <w:sz w:val="18"/>
                <w:szCs w:val="18"/>
                <w:lang w:eastAsia="en-GB"/>
              </w:rPr>
              <w:t>,</w:t>
            </w:r>
            <w:r w:rsidR="0042035B" w:rsidRPr="006655FB">
              <w:rPr>
                <w:rFonts w:eastAsia="Times New Roman"/>
                <w:b/>
                <w:sz w:val="18"/>
                <w:szCs w:val="18"/>
                <w:lang w:eastAsia="en-GB"/>
              </w:rPr>
              <w:t>893</w:t>
            </w:r>
          </w:p>
        </w:tc>
        <w:tc>
          <w:tcPr>
            <w:tcW w:w="1134" w:type="dxa"/>
            <w:hideMark/>
          </w:tcPr>
          <w:p w14:paraId="1D1334C7" w14:textId="6339C528" w:rsidR="00EC75CC" w:rsidRPr="006655FB" w:rsidRDefault="006E6CD8" w:rsidP="006000B1">
            <w:pPr>
              <w:spacing w:before="0" w:after="0"/>
              <w:rPr>
                <w:rFonts w:eastAsia="Times New Roman"/>
                <w:b/>
                <w:bCs/>
                <w:sz w:val="18"/>
                <w:szCs w:val="18"/>
                <w:lang w:eastAsia="en-GB"/>
              </w:rPr>
            </w:pPr>
            <w:r w:rsidRPr="006655FB">
              <w:rPr>
                <w:rFonts w:eastAsia="Times New Roman"/>
                <w:b/>
                <w:bCs/>
                <w:sz w:val="18"/>
                <w:szCs w:val="18"/>
                <w:lang w:eastAsia="en-GB"/>
              </w:rPr>
              <w:t>25,096</w:t>
            </w:r>
          </w:p>
        </w:tc>
        <w:tc>
          <w:tcPr>
            <w:tcW w:w="1134" w:type="dxa"/>
            <w:hideMark/>
          </w:tcPr>
          <w:p w14:paraId="04DC6594" w14:textId="31278EE3" w:rsidR="00EC75CC" w:rsidRPr="006655FB" w:rsidRDefault="00EC75CC" w:rsidP="006000B1">
            <w:pPr>
              <w:spacing w:before="0" w:after="0"/>
              <w:rPr>
                <w:rFonts w:eastAsia="Times New Roman"/>
                <w:b/>
                <w:sz w:val="18"/>
                <w:szCs w:val="18"/>
                <w:lang w:eastAsia="en-GB"/>
              </w:rPr>
            </w:pPr>
            <w:r w:rsidRPr="006655FB">
              <w:rPr>
                <w:rFonts w:eastAsia="Times New Roman"/>
                <w:b/>
                <w:sz w:val="18"/>
                <w:szCs w:val="18"/>
                <w:lang w:eastAsia="en-GB"/>
              </w:rPr>
              <w:t>42,</w:t>
            </w:r>
            <w:r w:rsidR="00EB0588" w:rsidRPr="006655FB">
              <w:rPr>
                <w:rFonts w:eastAsia="Times New Roman"/>
                <w:b/>
                <w:sz w:val="18"/>
                <w:szCs w:val="18"/>
                <w:lang w:eastAsia="en-GB"/>
              </w:rPr>
              <w:t>250</w:t>
            </w:r>
          </w:p>
        </w:tc>
        <w:tc>
          <w:tcPr>
            <w:tcW w:w="1134" w:type="dxa"/>
            <w:hideMark/>
          </w:tcPr>
          <w:p w14:paraId="1631837C" w14:textId="342A7AB4"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4</w:t>
            </w:r>
            <w:r w:rsidR="0042035B" w:rsidRPr="006655FB">
              <w:rPr>
                <w:rFonts w:eastAsia="Times New Roman"/>
                <w:b/>
                <w:bCs/>
                <w:sz w:val="18"/>
                <w:szCs w:val="18"/>
                <w:lang w:eastAsia="en-GB"/>
              </w:rPr>
              <w:t>6,541</w:t>
            </w:r>
          </w:p>
        </w:tc>
        <w:tc>
          <w:tcPr>
            <w:tcW w:w="1134" w:type="dxa"/>
            <w:hideMark/>
          </w:tcPr>
          <w:p w14:paraId="048DDFAD" w14:textId="086DE468" w:rsidR="00EC75CC" w:rsidRPr="006655FB" w:rsidRDefault="00EC75CC" w:rsidP="006000B1">
            <w:pPr>
              <w:spacing w:before="0" w:after="0"/>
              <w:rPr>
                <w:rFonts w:eastAsia="Times New Roman"/>
                <w:b/>
                <w:sz w:val="18"/>
                <w:szCs w:val="18"/>
                <w:lang w:eastAsia="en-GB"/>
              </w:rPr>
            </w:pPr>
            <w:r w:rsidRPr="006655FB">
              <w:rPr>
                <w:rFonts w:eastAsia="Times New Roman"/>
                <w:b/>
                <w:sz w:val="18"/>
                <w:szCs w:val="18"/>
                <w:lang w:eastAsia="en-GB"/>
              </w:rPr>
              <w:t>11</w:t>
            </w:r>
            <w:r w:rsidR="0042035B" w:rsidRPr="006655FB">
              <w:rPr>
                <w:rFonts w:eastAsia="Times New Roman"/>
                <w:b/>
                <w:sz w:val="18"/>
                <w:szCs w:val="18"/>
                <w:lang w:eastAsia="en-GB"/>
              </w:rPr>
              <w:t>1,099</w:t>
            </w:r>
          </w:p>
        </w:tc>
        <w:tc>
          <w:tcPr>
            <w:tcW w:w="1134" w:type="dxa"/>
            <w:hideMark/>
          </w:tcPr>
          <w:p w14:paraId="51CAA918" w14:textId="47D0E0F4" w:rsidR="00EC75CC" w:rsidRPr="00EC75CC" w:rsidRDefault="006E6CD8" w:rsidP="006000B1">
            <w:pPr>
              <w:spacing w:before="0" w:after="0"/>
              <w:rPr>
                <w:rFonts w:eastAsia="Times New Roman"/>
                <w:b/>
                <w:bCs/>
                <w:sz w:val="18"/>
                <w:szCs w:val="18"/>
                <w:lang w:eastAsia="en-GB"/>
              </w:rPr>
            </w:pPr>
            <w:r>
              <w:rPr>
                <w:rFonts w:eastAsia="Times New Roman"/>
                <w:b/>
                <w:bCs/>
                <w:sz w:val="18"/>
                <w:szCs w:val="18"/>
                <w:lang w:eastAsia="en-GB"/>
              </w:rPr>
              <w:t>109,809</w:t>
            </w:r>
          </w:p>
        </w:tc>
      </w:tr>
      <w:tr w:rsidR="00EC75CC" w:rsidRPr="00EC75CC" w14:paraId="2CAC9AB0" w14:textId="77777777" w:rsidTr="00C4198A">
        <w:trPr>
          <w:trHeight w:val="227"/>
        </w:trPr>
        <w:tc>
          <w:tcPr>
            <w:tcW w:w="3118" w:type="dxa"/>
            <w:hideMark/>
          </w:tcPr>
          <w:p w14:paraId="4D9DE99F" w14:textId="77777777" w:rsidR="00EC75CC" w:rsidRPr="00EC75CC" w:rsidRDefault="00EC75CC" w:rsidP="006000B1">
            <w:pPr>
              <w:spacing w:before="0" w:after="0"/>
              <w:rPr>
                <w:rFonts w:eastAsia="Times New Roman"/>
                <w:sz w:val="18"/>
                <w:szCs w:val="18"/>
                <w:lang w:eastAsia="en-GB"/>
              </w:rPr>
            </w:pPr>
            <w:r w:rsidRPr="00EC75CC">
              <w:rPr>
                <w:rFonts w:eastAsia="Times New Roman"/>
                <w:sz w:val="18"/>
                <w:szCs w:val="18"/>
                <w:lang w:eastAsia="en-GB"/>
              </w:rPr>
              <w:t>Non-financial assets</w:t>
            </w:r>
          </w:p>
        </w:tc>
        <w:tc>
          <w:tcPr>
            <w:tcW w:w="1276" w:type="dxa"/>
            <w:hideMark/>
          </w:tcPr>
          <w:p w14:paraId="3E1863D6"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48BAD1DF"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42123CA4"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1,429</w:t>
            </w:r>
          </w:p>
        </w:tc>
        <w:tc>
          <w:tcPr>
            <w:tcW w:w="1134" w:type="dxa"/>
            <w:hideMark/>
          </w:tcPr>
          <w:p w14:paraId="50AD373E" w14:textId="10A45FBD" w:rsidR="00EC75CC" w:rsidRPr="006655FB" w:rsidRDefault="00EB0588" w:rsidP="006000B1">
            <w:pPr>
              <w:spacing w:before="0" w:after="0"/>
              <w:rPr>
                <w:rFonts w:eastAsia="Times New Roman"/>
                <w:sz w:val="18"/>
                <w:szCs w:val="18"/>
                <w:lang w:eastAsia="en-GB"/>
              </w:rPr>
            </w:pPr>
            <w:r w:rsidRPr="006655FB">
              <w:rPr>
                <w:rFonts w:eastAsia="Times New Roman"/>
                <w:sz w:val="18"/>
                <w:szCs w:val="18"/>
                <w:lang w:eastAsia="en-GB"/>
              </w:rPr>
              <w:t>3</w:t>
            </w:r>
          </w:p>
        </w:tc>
        <w:tc>
          <w:tcPr>
            <w:tcW w:w="1276" w:type="dxa"/>
            <w:hideMark/>
          </w:tcPr>
          <w:p w14:paraId="202D334C"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0115A20F"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35F6DCD0"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28,747</w:t>
            </w:r>
          </w:p>
        </w:tc>
        <w:tc>
          <w:tcPr>
            <w:tcW w:w="1134" w:type="dxa"/>
            <w:hideMark/>
          </w:tcPr>
          <w:p w14:paraId="5A81D65A" w14:textId="08202ADE" w:rsidR="00EC75CC" w:rsidRPr="006655FB" w:rsidRDefault="00EB0588" w:rsidP="006000B1">
            <w:pPr>
              <w:spacing w:before="0" w:after="0"/>
              <w:rPr>
                <w:rFonts w:eastAsia="Times New Roman"/>
                <w:sz w:val="18"/>
                <w:szCs w:val="18"/>
                <w:lang w:eastAsia="en-GB"/>
              </w:rPr>
            </w:pPr>
            <w:r w:rsidRPr="006655FB">
              <w:rPr>
                <w:rFonts w:eastAsia="Times New Roman"/>
                <w:sz w:val="18"/>
                <w:szCs w:val="18"/>
                <w:lang w:eastAsia="en-GB"/>
              </w:rPr>
              <w:t>4</w:t>
            </w:r>
            <w:r w:rsidR="0042035B" w:rsidRPr="006655FB">
              <w:rPr>
                <w:rFonts w:eastAsia="Times New Roman"/>
                <w:sz w:val="18"/>
                <w:szCs w:val="18"/>
                <w:lang w:eastAsia="en-GB"/>
              </w:rPr>
              <w:t>2</w:t>
            </w:r>
            <w:r w:rsidRPr="006655FB">
              <w:rPr>
                <w:rFonts w:eastAsia="Times New Roman"/>
                <w:sz w:val="18"/>
                <w:szCs w:val="18"/>
                <w:lang w:eastAsia="en-GB"/>
              </w:rPr>
              <w:t>,</w:t>
            </w:r>
            <w:r w:rsidR="0042035B" w:rsidRPr="006655FB">
              <w:rPr>
                <w:rFonts w:eastAsia="Times New Roman"/>
                <w:sz w:val="18"/>
                <w:szCs w:val="18"/>
                <w:lang w:eastAsia="en-GB"/>
              </w:rPr>
              <w:t>041</w:t>
            </w:r>
          </w:p>
        </w:tc>
        <w:tc>
          <w:tcPr>
            <w:tcW w:w="1134" w:type="dxa"/>
            <w:hideMark/>
          </w:tcPr>
          <w:p w14:paraId="4209283E"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30,176</w:t>
            </w:r>
          </w:p>
        </w:tc>
        <w:tc>
          <w:tcPr>
            <w:tcW w:w="1134" w:type="dxa"/>
            <w:hideMark/>
          </w:tcPr>
          <w:p w14:paraId="74599B6D" w14:textId="475D4A2E" w:rsidR="00EC75CC" w:rsidRPr="00EC75CC" w:rsidRDefault="00EB0588" w:rsidP="006000B1">
            <w:pPr>
              <w:spacing w:before="0" w:after="0"/>
              <w:rPr>
                <w:rFonts w:eastAsia="Times New Roman"/>
                <w:sz w:val="18"/>
                <w:szCs w:val="18"/>
                <w:lang w:eastAsia="en-GB"/>
              </w:rPr>
            </w:pPr>
            <w:r>
              <w:rPr>
                <w:rFonts w:eastAsia="Times New Roman"/>
                <w:sz w:val="18"/>
                <w:szCs w:val="18"/>
                <w:lang w:eastAsia="en-GB"/>
              </w:rPr>
              <w:t>4</w:t>
            </w:r>
            <w:r w:rsidR="0042035B">
              <w:rPr>
                <w:rFonts w:eastAsia="Times New Roman"/>
                <w:sz w:val="18"/>
                <w:szCs w:val="18"/>
                <w:lang w:eastAsia="en-GB"/>
              </w:rPr>
              <w:t>2,044</w:t>
            </w:r>
          </w:p>
        </w:tc>
      </w:tr>
      <w:tr w:rsidR="00EC75CC" w:rsidRPr="00EC75CC" w14:paraId="26B8462D" w14:textId="77777777" w:rsidTr="00C4198A">
        <w:trPr>
          <w:trHeight w:val="227"/>
        </w:trPr>
        <w:tc>
          <w:tcPr>
            <w:tcW w:w="3118" w:type="dxa"/>
            <w:hideMark/>
          </w:tcPr>
          <w:p w14:paraId="74B70F9A"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Total</w:t>
            </w:r>
          </w:p>
        </w:tc>
        <w:tc>
          <w:tcPr>
            <w:tcW w:w="1276" w:type="dxa"/>
            <w:hideMark/>
          </w:tcPr>
          <w:p w14:paraId="2DDE7398" w14:textId="77777777" w:rsidR="00EC75CC" w:rsidRPr="006655FB" w:rsidRDefault="00EC75CC" w:rsidP="006000B1">
            <w:pPr>
              <w:spacing w:before="0" w:after="0"/>
              <w:rPr>
                <w:rFonts w:eastAsia="Times New Roman"/>
                <w:b/>
                <w:sz w:val="18"/>
                <w:szCs w:val="18"/>
                <w:lang w:eastAsia="en-GB"/>
              </w:rPr>
            </w:pPr>
            <w:r w:rsidRPr="006655FB">
              <w:rPr>
                <w:rFonts w:eastAsia="Times New Roman"/>
                <w:b/>
                <w:sz w:val="18"/>
                <w:szCs w:val="18"/>
                <w:lang w:eastAsia="en-GB"/>
              </w:rPr>
              <w:t>21,979</w:t>
            </w:r>
          </w:p>
        </w:tc>
        <w:tc>
          <w:tcPr>
            <w:tcW w:w="1134" w:type="dxa"/>
            <w:hideMark/>
          </w:tcPr>
          <w:p w14:paraId="4A055061" w14:textId="7D7FD199" w:rsidR="00EC75CC" w:rsidRPr="006655FB" w:rsidRDefault="00EB0588" w:rsidP="006000B1">
            <w:pPr>
              <w:spacing w:before="0" w:after="0"/>
              <w:rPr>
                <w:rFonts w:eastAsia="Times New Roman"/>
                <w:b/>
                <w:bCs/>
                <w:sz w:val="18"/>
                <w:szCs w:val="18"/>
                <w:lang w:eastAsia="en-GB"/>
              </w:rPr>
            </w:pPr>
            <w:r w:rsidRPr="006655FB">
              <w:rPr>
                <w:rFonts w:eastAsia="Times New Roman"/>
                <w:b/>
                <w:bCs/>
                <w:sz w:val="18"/>
                <w:szCs w:val="18"/>
                <w:lang w:eastAsia="en-GB"/>
              </w:rPr>
              <w:t>21,5</w:t>
            </w:r>
            <w:r w:rsidR="0042035B" w:rsidRPr="006655FB">
              <w:rPr>
                <w:rFonts w:eastAsia="Times New Roman"/>
                <w:b/>
                <w:bCs/>
                <w:sz w:val="18"/>
                <w:szCs w:val="18"/>
                <w:lang w:eastAsia="en-GB"/>
              </w:rPr>
              <w:t>3</w:t>
            </w:r>
            <w:r w:rsidRPr="006655FB">
              <w:rPr>
                <w:rFonts w:eastAsia="Times New Roman"/>
                <w:b/>
                <w:bCs/>
                <w:sz w:val="18"/>
                <w:szCs w:val="18"/>
                <w:lang w:eastAsia="en-GB"/>
              </w:rPr>
              <w:t>5</w:t>
            </w:r>
          </w:p>
        </w:tc>
        <w:tc>
          <w:tcPr>
            <w:tcW w:w="1134" w:type="dxa"/>
            <w:hideMark/>
          </w:tcPr>
          <w:p w14:paraId="48E981FD" w14:textId="77777777" w:rsidR="00EC75CC" w:rsidRPr="006655FB" w:rsidRDefault="00EC75CC" w:rsidP="006000B1">
            <w:pPr>
              <w:spacing w:before="0" w:after="0"/>
              <w:rPr>
                <w:rFonts w:eastAsia="Times New Roman"/>
                <w:b/>
                <w:sz w:val="18"/>
                <w:szCs w:val="18"/>
                <w:lang w:eastAsia="en-GB"/>
              </w:rPr>
            </w:pPr>
            <w:r w:rsidRPr="006655FB">
              <w:rPr>
                <w:rFonts w:eastAsia="Times New Roman"/>
                <w:b/>
                <w:sz w:val="18"/>
                <w:szCs w:val="18"/>
                <w:lang w:eastAsia="en-GB"/>
              </w:rPr>
              <w:t>2,406</w:t>
            </w:r>
          </w:p>
        </w:tc>
        <w:tc>
          <w:tcPr>
            <w:tcW w:w="1134" w:type="dxa"/>
            <w:hideMark/>
          </w:tcPr>
          <w:p w14:paraId="412C9E34" w14:textId="03882919" w:rsidR="00EC75CC" w:rsidRPr="006655FB" w:rsidRDefault="00EB0588" w:rsidP="006000B1">
            <w:pPr>
              <w:spacing w:before="0" w:after="0"/>
              <w:rPr>
                <w:rFonts w:eastAsia="Times New Roman"/>
                <w:b/>
                <w:bCs/>
                <w:sz w:val="18"/>
                <w:szCs w:val="18"/>
                <w:lang w:eastAsia="en-GB"/>
              </w:rPr>
            </w:pPr>
            <w:r w:rsidRPr="006655FB">
              <w:rPr>
                <w:rFonts w:eastAsia="Times New Roman"/>
                <w:b/>
                <w:bCs/>
                <w:sz w:val="18"/>
                <w:szCs w:val="18"/>
                <w:lang w:eastAsia="en-GB"/>
              </w:rPr>
              <w:t>16,640</w:t>
            </w:r>
          </w:p>
        </w:tc>
        <w:tc>
          <w:tcPr>
            <w:tcW w:w="1276" w:type="dxa"/>
            <w:hideMark/>
          </w:tcPr>
          <w:p w14:paraId="67BDFBD1" w14:textId="66A141B3" w:rsidR="00EC75CC" w:rsidRPr="006655FB" w:rsidRDefault="00EC75CC" w:rsidP="006000B1">
            <w:pPr>
              <w:spacing w:before="0" w:after="0"/>
              <w:rPr>
                <w:rFonts w:eastAsia="Times New Roman"/>
                <w:b/>
                <w:sz w:val="18"/>
                <w:szCs w:val="18"/>
                <w:lang w:eastAsia="en-GB"/>
              </w:rPr>
            </w:pPr>
            <w:r w:rsidRPr="006655FB">
              <w:rPr>
                <w:rFonts w:eastAsia="Times New Roman"/>
                <w:b/>
                <w:sz w:val="18"/>
                <w:szCs w:val="18"/>
                <w:lang w:eastAsia="en-GB"/>
              </w:rPr>
              <w:t>4</w:t>
            </w:r>
            <w:r w:rsidR="0042035B" w:rsidRPr="006655FB">
              <w:rPr>
                <w:rFonts w:eastAsia="Times New Roman"/>
                <w:b/>
                <w:sz w:val="18"/>
                <w:szCs w:val="18"/>
                <w:lang w:eastAsia="en-GB"/>
              </w:rPr>
              <w:t>5,893</w:t>
            </w:r>
          </w:p>
        </w:tc>
        <w:tc>
          <w:tcPr>
            <w:tcW w:w="1134" w:type="dxa"/>
            <w:hideMark/>
          </w:tcPr>
          <w:p w14:paraId="7E727356" w14:textId="0B2B96FA" w:rsidR="00EC75CC" w:rsidRPr="006655FB" w:rsidRDefault="006E6CD8" w:rsidP="006000B1">
            <w:pPr>
              <w:spacing w:before="0" w:after="0"/>
              <w:rPr>
                <w:rFonts w:eastAsia="Times New Roman"/>
                <w:b/>
                <w:bCs/>
                <w:sz w:val="18"/>
                <w:szCs w:val="18"/>
                <w:lang w:eastAsia="en-GB"/>
              </w:rPr>
            </w:pPr>
            <w:r w:rsidRPr="006655FB">
              <w:rPr>
                <w:rFonts w:eastAsia="Times New Roman"/>
                <w:b/>
                <w:bCs/>
                <w:sz w:val="18"/>
                <w:szCs w:val="18"/>
                <w:lang w:eastAsia="en-GB"/>
              </w:rPr>
              <w:t>25,096</w:t>
            </w:r>
          </w:p>
        </w:tc>
        <w:tc>
          <w:tcPr>
            <w:tcW w:w="1134" w:type="dxa"/>
            <w:hideMark/>
          </w:tcPr>
          <w:p w14:paraId="07BFB876" w14:textId="77777777" w:rsidR="00EC75CC" w:rsidRPr="006655FB" w:rsidRDefault="00EC75CC" w:rsidP="006000B1">
            <w:pPr>
              <w:spacing w:before="0" w:after="0"/>
              <w:rPr>
                <w:rFonts w:eastAsia="Times New Roman"/>
                <w:b/>
                <w:sz w:val="18"/>
                <w:szCs w:val="18"/>
                <w:lang w:eastAsia="en-GB"/>
              </w:rPr>
            </w:pPr>
            <w:r w:rsidRPr="006655FB">
              <w:rPr>
                <w:rFonts w:eastAsia="Times New Roman"/>
                <w:b/>
                <w:sz w:val="18"/>
                <w:szCs w:val="18"/>
                <w:lang w:eastAsia="en-GB"/>
              </w:rPr>
              <w:t>70,997</w:t>
            </w:r>
          </w:p>
        </w:tc>
        <w:tc>
          <w:tcPr>
            <w:tcW w:w="1134" w:type="dxa"/>
            <w:hideMark/>
          </w:tcPr>
          <w:p w14:paraId="6114310D" w14:textId="276BB724" w:rsidR="00EC75CC" w:rsidRPr="006655FB" w:rsidRDefault="00EB0588" w:rsidP="006000B1">
            <w:pPr>
              <w:spacing w:before="0" w:after="0"/>
              <w:rPr>
                <w:rFonts w:eastAsia="Times New Roman"/>
                <w:b/>
                <w:bCs/>
                <w:sz w:val="18"/>
                <w:szCs w:val="18"/>
                <w:lang w:eastAsia="en-GB"/>
              </w:rPr>
            </w:pPr>
            <w:r w:rsidRPr="006655FB">
              <w:rPr>
                <w:rFonts w:eastAsia="Times New Roman"/>
                <w:b/>
                <w:bCs/>
                <w:sz w:val="18"/>
                <w:szCs w:val="18"/>
                <w:lang w:eastAsia="en-GB"/>
              </w:rPr>
              <w:t>88,58</w:t>
            </w:r>
            <w:r w:rsidR="0042035B" w:rsidRPr="006655FB">
              <w:rPr>
                <w:rFonts w:eastAsia="Times New Roman"/>
                <w:b/>
                <w:bCs/>
                <w:sz w:val="18"/>
                <w:szCs w:val="18"/>
                <w:lang w:eastAsia="en-GB"/>
              </w:rPr>
              <w:t>2</w:t>
            </w:r>
          </w:p>
        </w:tc>
        <w:tc>
          <w:tcPr>
            <w:tcW w:w="1134" w:type="dxa"/>
            <w:hideMark/>
          </w:tcPr>
          <w:p w14:paraId="5EAAA3AD" w14:textId="06B30B2F" w:rsidR="00EC75CC" w:rsidRPr="006655FB" w:rsidRDefault="00EC75CC" w:rsidP="006000B1">
            <w:pPr>
              <w:spacing w:before="0" w:after="0"/>
              <w:rPr>
                <w:rFonts w:eastAsia="Times New Roman"/>
                <w:b/>
                <w:sz w:val="18"/>
                <w:szCs w:val="18"/>
                <w:lang w:eastAsia="en-GB"/>
              </w:rPr>
            </w:pPr>
            <w:r w:rsidRPr="006655FB">
              <w:rPr>
                <w:rFonts w:eastAsia="Times New Roman"/>
                <w:b/>
                <w:sz w:val="18"/>
                <w:szCs w:val="18"/>
                <w:lang w:eastAsia="en-GB"/>
              </w:rPr>
              <w:t>1</w:t>
            </w:r>
            <w:r w:rsidR="0042035B" w:rsidRPr="006655FB">
              <w:rPr>
                <w:rFonts w:eastAsia="Times New Roman"/>
                <w:b/>
                <w:sz w:val="18"/>
                <w:szCs w:val="18"/>
                <w:lang w:eastAsia="en-GB"/>
              </w:rPr>
              <w:t>41</w:t>
            </w:r>
            <w:r w:rsidR="00EB0588" w:rsidRPr="006655FB">
              <w:rPr>
                <w:rFonts w:eastAsia="Times New Roman"/>
                <w:b/>
                <w:sz w:val="18"/>
                <w:szCs w:val="18"/>
                <w:lang w:eastAsia="en-GB"/>
              </w:rPr>
              <w:t>,</w:t>
            </w:r>
            <w:r w:rsidR="0042035B" w:rsidRPr="006655FB">
              <w:rPr>
                <w:rFonts w:eastAsia="Times New Roman"/>
                <w:b/>
                <w:sz w:val="18"/>
                <w:szCs w:val="18"/>
                <w:lang w:eastAsia="en-GB"/>
              </w:rPr>
              <w:t>275</w:t>
            </w:r>
          </w:p>
        </w:tc>
        <w:tc>
          <w:tcPr>
            <w:tcW w:w="1134" w:type="dxa"/>
            <w:hideMark/>
          </w:tcPr>
          <w:p w14:paraId="53560986" w14:textId="328D2297" w:rsidR="00EC75CC" w:rsidRPr="00EC75CC" w:rsidRDefault="006E6CD8" w:rsidP="006000B1">
            <w:pPr>
              <w:spacing w:before="0" w:after="0"/>
              <w:rPr>
                <w:rFonts w:eastAsia="Times New Roman"/>
                <w:b/>
                <w:bCs/>
                <w:sz w:val="18"/>
                <w:szCs w:val="18"/>
                <w:lang w:eastAsia="en-GB"/>
              </w:rPr>
            </w:pPr>
            <w:r>
              <w:rPr>
                <w:rFonts w:eastAsia="Times New Roman"/>
                <w:b/>
                <w:bCs/>
                <w:sz w:val="18"/>
                <w:szCs w:val="18"/>
                <w:lang w:eastAsia="en-GB"/>
              </w:rPr>
              <w:t>151,853</w:t>
            </w:r>
          </w:p>
        </w:tc>
      </w:tr>
      <w:tr w:rsidR="00EC75CC" w:rsidRPr="00EC75CC" w14:paraId="7A68E32E" w14:textId="77777777" w:rsidTr="00C4198A">
        <w:trPr>
          <w:trHeight w:val="227"/>
        </w:trPr>
        <w:tc>
          <w:tcPr>
            <w:tcW w:w="3118" w:type="dxa"/>
            <w:noWrap/>
            <w:hideMark/>
          </w:tcPr>
          <w:p w14:paraId="066906CA" w14:textId="77777777" w:rsidR="00EC75CC" w:rsidRPr="00EC75CC" w:rsidRDefault="00EC75CC" w:rsidP="006000B1">
            <w:pPr>
              <w:spacing w:before="0" w:after="0"/>
              <w:rPr>
                <w:rFonts w:eastAsia="Times New Roman"/>
                <w:sz w:val="18"/>
                <w:szCs w:val="18"/>
                <w:lang w:eastAsia="en-GB"/>
              </w:rPr>
            </w:pPr>
            <w:r w:rsidRPr="00EC75CC">
              <w:rPr>
                <w:rFonts w:eastAsia="Times New Roman"/>
                <w:sz w:val="18"/>
                <w:szCs w:val="18"/>
                <w:lang w:eastAsia="en-GB"/>
              </w:rPr>
              <w:t> </w:t>
            </w:r>
          </w:p>
        </w:tc>
        <w:tc>
          <w:tcPr>
            <w:tcW w:w="1276" w:type="dxa"/>
            <w:noWrap/>
            <w:hideMark/>
          </w:tcPr>
          <w:p w14:paraId="06363014"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 </w:t>
            </w:r>
          </w:p>
        </w:tc>
        <w:tc>
          <w:tcPr>
            <w:tcW w:w="1134" w:type="dxa"/>
            <w:noWrap/>
            <w:hideMark/>
          </w:tcPr>
          <w:p w14:paraId="67DF27AF"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 </w:t>
            </w:r>
          </w:p>
        </w:tc>
        <w:tc>
          <w:tcPr>
            <w:tcW w:w="1134" w:type="dxa"/>
            <w:noWrap/>
            <w:hideMark/>
          </w:tcPr>
          <w:p w14:paraId="77025C28"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 </w:t>
            </w:r>
          </w:p>
        </w:tc>
        <w:tc>
          <w:tcPr>
            <w:tcW w:w="1134" w:type="dxa"/>
            <w:noWrap/>
            <w:hideMark/>
          </w:tcPr>
          <w:p w14:paraId="309666D7"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 </w:t>
            </w:r>
          </w:p>
        </w:tc>
        <w:tc>
          <w:tcPr>
            <w:tcW w:w="1276" w:type="dxa"/>
            <w:noWrap/>
            <w:hideMark/>
          </w:tcPr>
          <w:p w14:paraId="14F406C6"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 </w:t>
            </w:r>
          </w:p>
        </w:tc>
        <w:tc>
          <w:tcPr>
            <w:tcW w:w="1134" w:type="dxa"/>
            <w:noWrap/>
            <w:hideMark/>
          </w:tcPr>
          <w:p w14:paraId="70B48409"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 </w:t>
            </w:r>
          </w:p>
        </w:tc>
        <w:tc>
          <w:tcPr>
            <w:tcW w:w="1134" w:type="dxa"/>
            <w:noWrap/>
            <w:hideMark/>
          </w:tcPr>
          <w:p w14:paraId="583A509E"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 </w:t>
            </w:r>
          </w:p>
        </w:tc>
        <w:tc>
          <w:tcPr>
            <w:tcW w:w="1134" w:type="dxa"/>
            <w:noWrap/>
            <w:hideMark/>
          </w:tcPr>
          <w:p w14:paraId="5033A745"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 </w:t>
            </w:r>
          </w:p>
        </w:tc>
        <w:tc>
          <w:tcPr>
            <w:tcW w:w="1134" w:type="dxa"/>
            <w:noWrap/>
            <w:hideMark/>
          </w:tcPr>
          <w:p w14:paraId="68A4F527"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 </w:t>
            </w:r>
          </w:p>
        </w:tc>
        <w:tc>
          <w:tcPr>
            <w:tcW w:w="1134" w:type="dxa"/>
            <w:noWrap/>
            <w:hideMark/>
          </w:tcPr>
          <w:p w14:paraId="1B5DD95F" w14:textId="77777777" w:rsidR="00EC75CC" w:rsidRPr="00EC75CC" w:rsidRDefault="00EC75CC" w:rsidP="006000B1">
            <w:pPr>
              <w:spacing w:before="0" w:after="0"/>
              <w:rPr>
                <w:rFonts w:eastAsia="Times New Roman"/>
                <w:sz w:val="18"/>
                <w:szCs w:val="18"/>
                <w:lang w:eastAsia="en-GB"/>
              </w:rPr>
            </w:pPr>
            <w:r w:rsidRPr="00EC75CC">
              <w:rPr>
                <w:rFonts w:eastAsia="Times New Roman"/>
                <w:sz w:val="18"/>
                <w:szCs w:val="18"/>
                <w:lang w:eastAsia="en-GB"/>
              </w:rPr>
              <w:t> </w:t>
            </w:r>
          </w:p>
        </w:tc>
      </w:tr>
      <w:tr w:rsidR="00EC75CC" w:rsidRPr="00EC75CC" w14:paraId="65652F6F" w14:textId="77777777" w:rsidTr="00C4198A">
        <w:trPr>
          <w:trHeight w:val="227"/>
        </w:trPr>
        <w:tc>
          <w:tcPr>
            <w:tcW w:w="3118" w:type="dxa"/>
            <w:noWrap/>
            <w:hideMark/>
          </w:tcPr>
          <w:p w14:paraId="24E05B77"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Financial Liabilities</w:t>
            </w:r>
          </w:p>
        </w:tc>
        <w:tc>
          <w:tcPr>
            <w:tcW w:w="1276" w:type="dxa"/>
            <w:noWrap/>
            <w:hideMark/>
          </w:tcPr>
          <w:p w14:paraId="4E21B288"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 </w:t>
            </w:r>
          </w:p>
        </w:tc>
        <w:tc>
          <w:tcPr>
            <w:tcW w:w="1134" w:type="dxa"/>
            <w:noWrap/>
            <w:hideMark/>
          </w:tcPr>
          <w:p w14:paraId="7DCADE20"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 </w:t>
            </w:r>
          </w:p>
        </w:tc>
        <w:tc>
          <w:tcPr>
            <w:tcW w:w="1134" w:type="dxa"/>
            <w:noWrap/>
            <w:hideMark/>
          </w:tcPr>
          <w:p w14:paraId="6AB85FD8"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 </w:t>
            </w:r>
          </w:p>
        </w:tc>
        <w:tc>
          <w:tcPr>
            <w:tcW w:w="1134" w:type="dxa"/>
            <w:noWrap/>
            <w:hideMark/>
          </w:tcPr>
          <w:p w14:paraId="3E41C2CD"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 </w:t>
            </w:r>
          </w:p>
        </w:tc>
        <w:tc>
          <w:tcPr>
            <w:tcW w:w="1276" w:type="dxa"/>
            <w:noWrap/>
            <w:hideMark/>
          </w:tcPr>
          <w:p w14:paraId="7BDB0A6F"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 </w:t>
            </w:r>
          </w:p>
        </w:tc>
        <w:tc>
          <w:tcPr>
            <w:tcW w:w="1134" w:type="dxa"/>
            <w:noWrap/>
            <w:hideMark/>
          </w:tcPr>
          <w:p w14:paraId="1D2C4DF8"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 </w:t>
            </w:r>
          </w:p>
        </w:tc>
        <w:tc>
          <w:tcPr>
            <w:tcW w:w="1134" w:type="dxa"/>
            <w:noWrap/>
            <w:hideMark/>
          </w:tcPr>
          <w:p w14:paraId="47B7F07F"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 </w:t>
            </w:r>
          </w:p>
        </w:tc>
        <w:tc>
          <w:tcPr>
            <w:tcW w:w="1134" w:type="dxa"/>
            <w:noWrap/>
            <w:hideMark/>
          </w:tcPr>
          <w:p w14:paraId="769203F6"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 </w:t>
            </w:r>
          </w:p>
        </w:tc>
        <w:tc>
          <w:tcPr>
            <w:tcW w:w="1134" w:type="dxa"/>
            <w:noWrap/>
            <w:hideMark/>
          </w:tcPr>
          <w:p w14:paraId="5AAEEDAD"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 </w:t>
            </w:r>
          </w:p>
        </w:tc>
        <w:tc>
          <w:tcPr>
            <w:tcW w:w="1134" w:type="dxa"/>
            <w:noWrap/>
            <w:hideMark/>
          </w:tcPr>
          <w:p w14:paraId="03E0E2B0" w14:textId="77777777" w:rsidR="00EC75CC" w:rsidRPr="00EC75CC" w:rsidRDefault="00EC75CC" w:rsidP="006000B1">
            <w:pPr>
              <w:spacing w:before="0" w:after="0"/>
              <w:rPr>
                <w:rFonts w:eastAsia="Times New Roman"/>
                <w:sz w:val="18"/>
                <w:szCs w:val="18"/>
                <w:lang w:eastAsia="en-GB"/>
              </w:rPr>
            </w:pPr>
            <w:r w:rsidRPr="00EC75CC">
              <w:rPr>
                <w:rFonts w:eastAsia="Times New Roman"/>
                <w:sz w:val="18"/>
                <w:szCs w:val="18"/>
                <w:lang w:eastAsia="en-GB"/>
              </w:rPr>
              <w:t> </w:t>
            </w:r>
          </w:p>
        </w:tc>
      </w:tr>
      <w:tr w:rsidR="00EC75CC" w:rsidRPr="00EC75CC" w14:paraId="4CC99524" w14:textId="77777777" w:rsidTr="00C4198A">
        <w:trPr>
          <w:trHeight w:val="227"/>
        </w:trPr>
        <w:tc>
          <w:tcPr>
            <w:tcW w:w="3118" w:type="dxa"/>
            <w:noWrap/>
            <w:hideMark/>
          </w:tcPr>
          <w:p w14:paraId="75D9A9AF"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3A4FA226"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Non-Current</w:t>
            </w:r>
          </w:p>
        </w:tc>
        <w:tc>
          <w:tcPr>
            <w:tcW w:w="1134" w:type="dxa"/>
            <w:noWrap/>
            <w:hideMark/>
          </w:tcPr>
          <w:p w14:paraId="1C0C6426" w14:textId="625CEA36" w:rsidR="00EC75CC" w:rsidRPr="006655FB" w:rsidRDefault="00EC75CC" w:rsidP="006000B1">
            <w:pPr>
              <w:spacing w:before="0" w:after="0"/>
              <w:rPr>
                <w:rFonts w:eastAsia="Times New Roman"/>
                <w:b/>
                <w:bCs/>
                <w:sz w:val="18"/>
                <w:szCs w:val="18"/>
                <w:lang w:eastAsia="en-GB"/>
              </w:rPr>
            </w:pPr>
          </w:p>
        </w:tc>
        <w:tc>
          <w:tcPr>
            <w:tcW w:w="1134" w:type="dxa"/>
            <w:noWrap/>
            <w:hideMark/>
          </w:tcPr>
          <w:p w14:paraId="226ABF34" w14:textId="2191F5DB" w:rsidR="00EC75CC" w:rsidRPr="006655FB" w:rsidRDefault="00EC75CC" w:rsidP="006000B1">
            <w:pPr>
              <w:spacing w:before="0" w:after="0"/>
              <w:rPr>
                <w:rFonts w:eastAsia="Times New Roman"/>
                <w:b/>
                <w:bCs/>
                <w:sz w:val="18"/>
                <w:szCs w:val="18"/>
                <w:lang w:eastAsia="en-GB"/>
              </w:rPr>
            </w:pPr>
          </w:p>
        </w:tc>
        <w:tc>
          <w:tcPr>
            <w:tcW w:w="1134" w:type="dxa"/>
            <w:noWrap/>
            <w:hideMark/>
          </w:tcPr>
          <w:p w14:paraId="7435E69C" w14:textId="77919D09" w:rsidR="00EC75CC" w:rsidRPr="006655FB" w:rsidRDefault="00EC75CC" w:rsidP="006000B1">
            <w:pPr>
              <w:spacing w:before="0" w:after="0"/>
              <w:rPr>
                <w:rFonts w:eastAsia="Times New Roman"/>
                <w:b/>
                <w:bCs/>
                <w:sz w:val="18"/>
                <w:szCs w:val="18"/>
                <w:lang w:eastAsia="en-GB"/>
              </w:rPr>
            </w:pPr>
          </w:p>
        </w:tc>
        <w:tc>
          <w:tcPr>
            <w:tcW w:w="1276" w:type="dxa"/>
            <w:noWrap/>
            <w:hideMark/>
          </w:tcPr>
          <w:p w14:paraId="52DCDBC4"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Current</w:t>
            </w:r>
          </w:p>
        </w:tc>
        <w:tc>
          <w:tcPr>
            <w:tcW w:w="1134" w:type="dxa"/>
            <w:noWrap/>
            <w:hideMark/>
          </w:tcPr>
          <w:p w14:paraId="7DE7DA05" w14:textId="2842513D" w:rsidR="00EC75CC" w:rsidRPr="006655FB" w:rsidRDefault="00EC75CC" w:rsidP="006000B1">
            <w:pPr>
              <w:spacing w:before="0" w:after="0"/>
              <w:rPr>
                <w:rFonts w:eastAsia="Times New Roman"/>
                <w:b/>
                <w:bCs/>
                <w:sz w:val="18"/>
                <w:szCs w:val="18"/>
                <w:lang w:eastAsia="en-GB"/>
              </w:rPr>
            </w:pPr>
          </w:p>
        </w:tc>
        <w:tc>
          <w:tcPr>
            <w:tcW w:w="1134" w:type="dxa"/>
            <w:noWrap/>
            <w:hideMark/>
          </w:tcPr>
          <w:p w14:paraId="42A400A1" w14:textId="13336B74" w:rsidR="00EC75CC" w:rsidRPr="006655FB" w:rsidRDefault="00EC75CC" w:rsidP="006000B1">
            <w:pPr>
              <w:spacing w:before="0" w:after="0"/>
              <w:rPr>
                <w:rFonts w:eastAsia="Times New Roman"/>
                <w:b/>
                <w:bCs/>
                <w:sz w:val="18"/>
                <w:szCs w:val="18"/>
                <w:lang w:eastAsia="en-GB"/>
              </w:rPr>
            </w:pPr>
          </w:p>
        </w:tc>
        <w:tc>
          <w:tcPr>
            <w:tcW w:w="1134" w:type="dxa"/>
            <w:noWrap/>
            <w:hideMark/>
          </w:tcPr>
          <w:p w14:paraId="28B9026C" w14:textId="36ADEFE6" w:rsidR="00EC75CC" w:rsidRPr="006655FB" w:rsidRDefault="00EC75CC" w:rsidP="006000B1">
            <w:pPr>
              <w:spacing w:before="0" w:after="0"/>
              <w:rPr>
                <w:rFonts w:eastAsia="Times New Roman"/>
                <w:b/>
                <w:bCs/>
                <w:sz w:val="18"/>
                <w:szCs w:val="18"/>
                <w:lang w:eastAsia="en-GB"/>
              </w:rPr>
            </w:pPr>
          </w:p>
        </w:tc>
        <w:tc>
          <w:tcPr>
            <w:tcW w:w="1134" w:type="dxa"/>
            <w:noWrap/>
            <w:hideMark/>
          </w:tcPr>
          <w:p w14:paraId="5C9EAC38" w14:textId="49D90B38" w:rsidR="00EC75CC" w:rsidRPr="006655FB" w:rsidRDefault="00EC75CC" w:rsidP="006000B1">
            <w:pPr>
              <w:spacing w:before="0" w:after="0"/>
              <w:rPr>
                <w:rFonts w:eastAsia="Times New Roman"/>
                <w:sz w:val="18"/>
                <w:szCs w:val="18"/>
                <w:lang w:eastAsia="en-GB"/>
              </w:rPr>
            </w:pPr>
          </w:p>
        </w:tc>
        <w:tc>
          <w:tcPr>
            <w:tcW w:w="1134" w:type="dxa"/>
            <w:noWrap/>
            <w:hideMark/>
          </w:tcPr>
          <w:p w14:paraId="4E41C905" w14:textId="269033D2" w:rsidR="00EC75CC" w:rsidRPr="00EC75CC" w:rsidRDefault="00EC75CC" w:rsidP="006000B1">
            <w:pPr>
              <w:spacing w:before="0" w:after="0"/>
              <w:rPr>
                <w:rFonts w:eastAsia="Times New Roman"/>
                <w:sz w:val="18"/>
                <w:szCs w:val="18"/>
                <w:lang w:eastAsia="en-GB"/>
              </w:rPr>
            </w:pPr>
          </w:p>
        </w:tc>
      </w:tr>
      <w:tr w:rsidR="00EC75CC" w:rsidRPr="00EC75CC" w14:paraId="2C643507" w14:textId="77777777" w:rsidTr="00C4198A">
        <w:trPr>
          <w:trHeight w:val="227"/>
        </w:trPr>
        <w:tc>
          <w:tcPr>
            <w:tcW w:w="3118" w:type="dxa"/>
            <w:noWrap/>
            <w:hideMark/>
          </w:tcPr>
          <w:p w14:paraId="6C6B5520"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6CAD9EAA"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Borrowings</w:t>
            </w:r>
          </w:p>
        </w:tc>
        <w:tc>
          <w:tcPr>
            <w:tcW w:w="1134" w:type="dxa"/>
            <w:noWrap/>
            <w:hideMark/>
          </w:tcPr>
          <w:p w14:paraId="5BACCB47" w14:textId="0520B5EA" w:rsidR="00EC75CC" w:rsidRPr="006655FB" w:rsidRDefault="00EC75CC" w:rsidP="006000B1">
            <w:pPr>
              <w:spacing w:before="0" w:after="0"/>
              <w:rPr>
                <w:rFonts w:eastAsia="Times New Roman"/>
                <w:b/>
                <w:bCs/>
                <w:sz w:val="18"/>
                <w:szCs w:val="18"/>
                <w:lang w:eastAsia="en-GB"/>
              </w:rPr>
            </w:pPr>
          </w:p>
        </w:tc>
        <w:tc>
          <w:tcPr>
            <w:tcW w:w="1134" w:type="dxa"/>
            <w:noWrap/>
            <w:hideMark/>
          </w:tcPr>
          <w:p w14:paraId="0EFF55D0"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Creditors</w:t>
            </w:r>
          </w:p>
        </w:tc>
        <w:tc>
          <w:tcPr>
            <w:tcW w:w="1134" w:type="dxa"/>
            <w:noWrap/>
            <w:hideMark/>
          </w:tcPr>
          <w:p w14:paraId="748BB911" w14:textId="52EF9571" w:rsidR="00EC75CC" w:rsidRPr="006655FB" w:rsidRDefault="00EC75CC" w:rsidP="006000B1">
            <w:pPr>
              <w:spacing w:before="0" w:after="0"/>
              <w:rPr>
                <w:rFonts w:eastAsia="Times New Roman"/>
                <w:b/>
                <w:bCs/>
                <w:sz w:val="18"/>
                <w:szCs w:val="18"/>
                <w:lang w:eastAsia="en-GB"/>
              </w:rPr>
            </w:pPr>
          </w:p>
        </w:tc>
        <w:tc>
          <w:tcPr>
            <w:tcW w:w="1276" w:type="dxa"/>
            <w:noWrap/>
            <w:hideMark/>
          </w:tcPr>
          <w:p w14:paraId="2F47BD55"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Borrowings</w:t>
            </w:r>
          </w:p>
        </w:tc>
        <w:tc>
          <w:tcPr>
            <w:tcW w:w="1134" w:type="dxa"/>
            <w:noWrap/>
            <w:hideMark/>
          </w:tcPr>
          <w:p w14:paraId="6E373EF7" w14:textId="4C44FC2C" w:rsidR="00EC75CC" w:rsidRPr="006655FB" w:rsidRDefault="00EC75CC" w:rsidP="006000B1">
            <w:pPr>
              <w:spacing w:before="0" w:after="0"/>
              <w:rPr>
                <w:rFonts w:eastAsia="Times New Roman"/>
                <w:b/>
                <w:bCs/>
                <w:sz w:val="18"/>
                <w:szCs w:val="18"/>
                <w:lang w:eastAsia="en-GB"/>
              </w:rPr>
            </w:pPr>
          </w:p>
        </w:tc>
        <w:tc>
          <w:tcPr>
            <w:tcW w:w="1134" w:type="dxa"/>
            <w:noWrap/>
            <w:hideMark/>
          </w:tcPr>
          <w:p w14:paraId="587788CF"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Creditors</w:t>
            </w:r>
          </w:p>
        </w:tc>
        <w:tc>
          <w:tcPr>
            <w:tcW w:w="1134" w:type="dxa"/>
            <w:noWrap/>
            <w:hideMark/>
          </w:tcPr>
          <w:p w14:paraId="7CC8496F" w14:textId="0D8B01F3" w:rsidR="00EC75CC" w:rsidRPr="006655FB" w:rsidRDefault="00EC75CC" w:rsidP="006000B1">
            <w:pPr>
              <w:spacing w:before="0" w:after="0"/>
              <w:rPr>
                <w:rFonts w:eastAsia="Times New Roman"/>
                <w:b/>
                <w:bCs/>
                <w:sz w:val="18"/>
                <w:szCs w:val="18"/>
                <w:lang w:eastAsia="en-GB"/>
              </w:rPr>
            </w:pPr>
          </w:p>
        </w:tc>
        <w:tc>
          <w:tcPr>
            <w:tcW w:w="1134" w:type="dxa"/>
            <w:noWrap/>
            <w:hideMark/>
          </w:tcPr>
          <w:p w14:paraId="2AB6182B"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Total</w:t>
            </w:r>
          </w:p>
        </w:tc>
        <w:tc>
          <w:tcPr>
            <w:tcW w:w="1134" w:type="dxa"/>
            <w:noWrap/>
            <w:hideMark/>
          </w:tcPr>
          <w:p w14:paraId="26C9F261" w14:textId="28D67237" w:rsidR="00EC75CC" w:rsidRPr="00EC75CC" w:rsidRDefault="00EC75CC" w:rsidP="006000B1">
            <w:pPr>
              <w:spacing w:before="0" w:after="0"/>
              <w:rPr>
                <w:rFonts w:eastAsia="Times New Roman"/>
                <w:b/>
                <w:bCs/>
                <w:sz w:val="18"/>
                <w:szCs w:val="18"/>
                <w:lang w:eastAsia="en-GB"/>
              </w:rPr>
            </w:pPr>
          </w:p>
        </w:tc>
      </w:tr>
      <w:tr w:rsidR="00EC75CC" w:rsidRPr="00EC75CC" w14:paraId="56F56C46" w14:textId="77777777" w:rsidTr="00C4198A">
        <w:trPr>
          <w:trHeight w:val="227"/>
        </w:trPr>
        <w:tc>
          <w:tcPr>
            <w:tcW w:w="3118" w:type="dxa"/>
            <w:noWrap/>
            <w:hideMark/>
          </w:tcPr>
          <w:p w14:paraId="1B531374"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5D1E0EAC"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31 March</w:t>
            </w:r>
          </w:p>
        </w:tc>
        <w:tc>
          <w:tcPr>
            <w:tcW w:w="1134" w:type="dxa"/>
            <w:noWrap/>
            <w:hideMark/>
          </w:tcPr>
          <w:p w14:paraId="6525CBE7"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31 March</w:t>
            </w:r>
          </w:p>
        </w:tc>
        <w:tc>
          <w:tcPr>
            <w:tcW w:w="1134" w:type="dxa"/>
            <w:noWrap/>
            <w:hideMark/>
          </w:tcPr>
          <w:p w14:paraId="760C3A93"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31 March</w:t>
            </w:r>
          </w:p>
        </w:tc>
        <w:tc>
          <w:tcPr>
            <w:tcW w:w="1134" w:type="dxa"/>
            <w:noWrap/>
            <w:hideMark/>
          </w:tcPr>
          <w:p w14:paraId="4E301B8D"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31 March</w:t>
            </w:r>
          </w:p>
        </w:tc>
        <w:tc>
          <w:tcPr>
            <w:tcW w:w="1276" w:type="dxa"/>
            <w:noWrap/>
            <w:hideMark/>
          </w:tcPr>
          <w:p w14:paraId="269DDDB2"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31 March</w:t>
            </w:r>
          </w:p>
        </w:tc>
        <w:tc>
          <w:tcPr>
            <w:tcW w:w="1134" w:type="dxa"/>
            <w:noWrap/>
            <w:hideMark/>
          </w:tcPr>
          <w:p w14:paraId="114EB79B"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31 March</w:t>
            </w:r>
          </w:p>
        </w:tc>
        <w:tc>
          <w:tcPr>
            <w:tcW w:w="1134" w:type="dxa"/>
            <w:noWrap/>
            <w:hideMark/>
          </w:tcPr>
          <w:p w14:paraId="13E662CB"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31 March</w:t>
            </w:r>
          </w:p>
        </w:tc>
        <w:tc>
          <w:tcPr>
            <w:tcW w:w="1134" w:type="dxa"/>
            <w:noWrap/>
            <w:hideMark/>
          </w:tcPr>
          <w:p w14:paraId="0868C30B"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31 March</w:t>
            </w:r>
          </w:p>
        </w:tc>
        <w:tc>
          <w:tcPr>
            <w:tcW w:w="1134" w:type="dxa"/>
            <w:noWrap/>
            <w:hideMark/>
          </w:tcPr>
          <w:p w14:paraId="360F2070"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31 March</w:t>
            </w:r>
          </w:p>
        </w:tc>
        <w:tc>
          <w:tcPr>
            <w:tcW w:w="1134" w:type="dxa"/>
            <w:noWrap/>
            <w:hideMark/>
          </w:tcPr>
          <w:p w14:paraId="7D5C3F4D"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31 March</w:t>
            </w:r>
          </w:p>
        </w:tc>
      </w:tr>
      <w:tr w:rsidR="00EC75CC" w:rsidRPr="00EC75CC" w14:paraId="2E393C50" w14:textId="77777777" w:rsidTr="00C4198A">
        <w:trPr>
          <w:trHeight w:val="227"/>
        </w:trPr>
        <w:tc>
          <w:tcPr>
            <w:tcW w:w="3118" w:type="dxa"/>
            <w:noWrap/>
            <w:hideMark/>
          </w:tcPr>
          <w:p w14:paraId="2047AAA6"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786A6763"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2020</w:t>
            </w:r>
          </w:p>
        </w:tc>
        <w:tc>
          <w:tcPr>
            <w:tcW w:w="1134" w:type="dxa"/>
            <w:noWrap/>
            <w:hideMark/>
          </w:tcPr>
          <w:p w14:paraId="250D2CF0"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2021</w:t>
            </w:r>
          </w:p>
        </w:tc>
        <w:tc>
          <w:tcPr>
            <w:tcW w:w="1134" w:type="dxa"/>
            <w:noWrap/>
            <w:hideMark/>
          </w:tcPr>
          <w:p w14:paraId="0581C34A"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2020</w:t>
            </w:r>
          </w:p>
        </w:tc>
        <w:tc>
          <w:tcPr>
            <w:tcW w:w="1134" w:type="dxa"/>
            <w:noWrap/>
            <w:hideMark/>
          </w:tcPr>
          <w:p w14:paraId="5E2DA807"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2021</w:t>
            </w:r>
          </w:p>
        </w:tc>
        <w:tc>
          <w:tcPr>
            <w:tcW w:w="1276" w:type="dxa"/>
            <w:noWrap/>
            <w:hideMark/>
          </w:tcPr>
          <w:p w14:paraId="1893EC96"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2020</w:t>
            </w:r>
          </w:p>
        </w:tc>
        <w:tc>
          <w:tcPr>
            <w:tcW w:w="1134" w:type="dxa"/>
            <w:noWrap/>
            <w:hideMark/>
          </w:tcPr>
          <w:p w14:paraId="7DE7FA60"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2021</w:t>
            </w:r>
          </w:p>
        </w:tc>
        <w:tc>
          <w:tcPr>
            <w:tcW w:w="1134" w:type="dxa"/>
            <w:noWrap/>
            <w:hideMark/>
          </w:tcPr>
          <w:p w14:paraId="477D2471"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2020</w:t>
            </w:r>
          </w:p>
        </w:tc>
        <w:tc>
          <w:tcPr>
            <w:tcW w:w="1134" w:type="dxa"/>
            <w:noWrap/>
            <w:hideMark/>
          </w:tcPr>
          <w:p w14:paraId="26EBEEB9"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2021</w:t>
            </w:r>
          </w:p>
        </w:tc>
        <w:tc>
          <w:tcPr>
            <w:tcW w:w="1134" w:type="dxa"/>
            <w:noWrap/>
            <w:hideMark/>
          </w:tcPr>
          <w:p w14:paraId="443209B8" w14:textId="65ADA7FC" w:rsidR="00841C8B"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2020</w:t>
            </w:r>
          </w:p>
        </w:tc>
        <w:tc>
          <w:tcPr>
            <w:tcW w:w="1134" w:type="dxa"/>
            <w:noWrap/>
            <w:hideMark/>
          </w:tcPr>
          <w:p w14:paraId="4EABC1DE"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2021</w:t>
            </w:r>
          </w:p>
        </w:tc>
      </w:tr>
      <w:tr w:rsidR="00EC75CC" w:rsidRPr="00EC75CC" w14:paraId="5618729C" w14:textId="77777777" w:rsidTr="00C4198A">
        <w:trPr>
          <w:trHeight w:val="227"/>
        </w:trPr>
        <w:tc>
          <w:tcPr>
            <w:tcW w:w="3118" w:type="dxa"/>
            <w:noWrap/>
            <w:hideMark/>
          </w:tcPr>
          <w:p w14:paraId="64CB9AA8"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 </w:t>
            </w:r>
          </w:p>
        </w:tc>
        <w:tc>
          <w:tcPr>
            <w:tcW w:w="1276" w:type="dxa"/>
            <w:noWrap/>
            <w:hideMark/>
          </w:tcPr>
          <w:p w14:paraId="71F917D0"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£'000</w:t>
            </w:r>
          </w:p>
        </w:tc>
        <w:tc>
          <w:tcPr>
            <w:tcW w:w="1134" w:type="dxa"/>
            <w:noWrap/>
            <w:hideMark/>
          </w:tcPr>
          <w:p w14:paraId="7C137F45"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£'000</w:t>
            </w:r>
          </w:p>
        </w:tc>
        <w:tc>
          <w:tcPr>
            <w:tcW w:w="1134" w:type="dxa"/>
            <w:noWrap/>
            <w:hideMark/>
          </w:tcPr>
          <w:p w14:paraId="13066BE3"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£'000</w:t>
            </w:r>
          </w:p>
        </w:tc>
        <w:tc>
          <w:tcPr>
            <w:tcW w:w="1134" w:type="dxa"/>
            <w:noWrap/>
            <w:hideMark/>
          </w:tcPr>
          <w:p w14:paraId="786593A4"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£'000</w:t>
            </w:r>
          </w:p>
        </w:tc>
        <w:tc>
          <w:tcPr>
            <w:tcW w:w="1276" w:type="dxa"/>
            <w:noWrap/>
            <w:hideMark/>
          </w:tcPr>
          <w:p w14:paraId="6BDDF2E9"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£'000</w:t>
            </w:r>
          </w:p>
        </w:tc>
        <w:tc>
          <w:tcPr>
            <w:tcW w:w="1134" w:type="dxa"/>
            <w:noWrap/>
            <w:hideMark/>
          </w:tcPr>
          <w:p w14:paraId="3CBCCA0F"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£'000</w:t>
            </w:r>
          </w:p>
        </w:tc>
        <w:tc>
          <w:tcPr>
            <w:tcW w:w="1134" w:type="dxa"/>
            <w:noWrap/>
            <w:hideMark/>
          </w:tcPr>
          <w:p w14:paraId="31A06D34"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£'000</w:t>
            </w:r>
          </w:p>
        </w:tc>
        <w:tc>
          <w:tcPr>
            <w:tcW w:w="1134" w:type="dxa"/>
            <w:noWrap/>
            <w:hideMark/>
          </w:tcPr>
          <w:p w14:paraId="728A2FDD"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£'000</w:t>
            </w:r>
          </w:p>
        </w:tc>
        <w:tc>
          <w:tcPr>
            <w:tcW w:w="1134" w:type="dxa"/>
            <w:noWrap/>
            <w:hideMark/>
          </w:tcPr>
          <w:p w14:paraId="3A5B3888"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£'000</w:t>
            </w:r>
          </w:p>
        </w:tc>
        <w:tc>
          <w:tcPr>
            <w:tcW w:w="1134" w:type="dxa"/>
            <w:noWrap/>
            <w:hideMark/>
          </w:tcPr>
          <w:p w14:paraId="58948E00"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£'000</w:t>
            </w:r>
          </w:p>
        </w:tc>
      </w:tr>
      <w:tr w:rsidR="00EC75CC" w:rsidRPr="00EC75CC" w14:paraId="352DD8F3" w14:textId="77777777" w:rsidTr="00C4198A">
        <w:trPr>
          <w:trHeight w:val="227"/>
        </w:trPr>
        <w:tc>
          <w:tcPr>
            <w:tcW w:w="3118" w:type="dxa"/>
            <w:hideMark/>
          </w:tcPr>
          <w:p w14:paraId="77E3F6B6" w14:textId="77777777" w:rsidR="00EC75CC" w:rsidRPr="00EC75CC" w:rsidRDefault="00EC75CC" w:rsidP="006000B1">
            <w:pPr>
              <w:spacing w:before="0" w:after="0"/>
              <w:rPr>
                <w:rFonts w:eastAsia="Times New Roman"/>
                <w:sz w:val="18"/>
                <w:szCs w:val="18"/>
                <w:lang w:eastAsia="en-GB"/>
              </w:rPr>
            </w:pPr>
            <w:r w:rsidRPr="00EC75CC">
              <w:rPr>
                <w:rFonts w:eastAsia="Times New Roman"/>
                <w:sz w:val="18"/>
                <w:szCs w:val="18"/>
                <w:lang w:eastAsia="en-GB"/>
              </w:rPr>
              <w:t>Amortised cost</w:t>
            </w:r>
          </w:p>
        </w:tc>
        <w:tc>
          <w:tcPr>
            <w:tcW w:w="1276" w:type="dxa"/>
            <w:hideMark/>
          </w:tcPr>
          <w:p w14:paraId="7F7C9BC6"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(262,672)</w:t>
            </w:r>
          </w:p>
        </w:tc>
        <w:tc>
          <w:tcPr>
            <w:tcW w:w="1134" w:type="dxa"/>
            <w:hideMark/>
          </w:tcPr>
          <w:p w14:paraId="6A70FE47" w14:textId="20FD84F2"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(2</w:t>
            </w:r>
            <w:r w:rsidR="00EB0588" w:rsidRPr="006655FB">
              <w:rPr>
                <w:rFonts w:eastAsia="Times New Roman"/>
                <w:sz w:val="18"/>
                <w:szCs w:val="18"/>
                <w:lang w:eastAsia="en-GB"/>
              </w:rPr>
              <w:t>35,433</w:t>
            </w:r>
            <w:r w:rsidRPr="006655FB">
              <w:rPr>
                <w:rFonts w:eastAsia="Times New Roman"/>
                <w:sz w:val="18"/>
                <w:szCs w:val="18"/>
                <w:lang w:eastAsia="en-GB"/>
              </w:rPr>
              <w:t>)</w:t>
            </w:r>
          </w:p>
        </w:tc>
        <w:tc>
          <w:tcPr>
            <w:tcW w:w="1134" w:type="dxa"/>
            <w:hideMark/>
          </w:tcPr>
          <w:p w14:paraId="0BD7D3AC"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(31,840)</w:t>
            </w:r>
          </w:p>
        </w:tc>
        <w:tc>
          <w:tcPr>
            <w:tcW w:w="1134" w:type="dxa"/>
            <w:hideMark/>
          </w:tcPr>
          <w:p w14:paraId="71E013D8"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(30,776)</w:t>
            </w:r>
          </w:p>
        </w:tc>
        <w:tc>
          <w:tcPr>
            <w:tcW w:w="1276" w:type="dxa"/>
            <w:hideMark/>
          </w:tcPr>
          <w:p w14:paraId="3C6645AC"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(36,250)</w:t>
            </w:r>
          </w:p>
        </w:tc>
        <w:tc>
          <w:tcPr>
            <w:tcW w:w="1134" w:type="dxa"/>
            <w:hideMark/>
          </w:tcPr>
          <w:p w14:paraId="3A8BA93B" w14:textId="01E03011"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(4</w:t>
            </w:r>
            <w:r w:rsidR="00EB0588" w:rsidRPr="006655FB">
              <w:rPr>
                <w:rFonts w:eastAsia="Times New Roman"/>
                <w:sz w:val="18"/>
                <w:szCs w:val="18"/>
                <w:lang w:eastAsia="en-GB"/>
              </w:rPr>
              <w:t>8,183</w:t>
            </w:r>
            <w:r w:rsidRPr="006655FB">
              <w:rPr>
                <w:rFonts w:eastAsia="Times New Roman"/>
                <w:sz w:val="18"/>
                <w:szCs w:val="18"/>
                <w:lang w:eastAsia="en-GB"/>
              </w:rPr>
              <w:t>)</w:t>
            </w:r>
          </w:p>
        </w:tc>
        <w:tc>
          <w:tcPr>
            <w:tcW w:w="1134" w:type="dxa"/>
            <w:hideMark/>
          </w:tcPr>
          <w:p w14:paraId="1AE81CCB"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(41,343)</w:t>
            </w:r>
          </w:p>
        </w:tc>
        <w:tc>
          <w:tcPr>
            <w:tcW w:w="1134" w:type="dxa"/>
            <w:hideMark/>
          </w:tcPr>
          <w:p w14:paraId="55A561D9" w14:textId="244247BA"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w:t>
            </w:r>
            <w:r w:rsidR="00EB0588" w:rsidRPr="006655FB">
              <w:rPr>
                <w:rFonts w:eastAsia="Times New Roman"/>
                <w:sz w:val="18"/>
                <w:szCs w:val="18"/>
                <w:lang w:eastAsia="en-GB"/>
              </w:rPr>
              <w:t>50,400</w:t>
            </w:r>
            <w:r w:rsidRPr="006655FB">
              <w:rPr>
                <w:rFonts w:eastAsia="Times New Roman"/>
                <w:sz w:val="18"/>
                <w:szCs w:val="18"/>
                <w:lang w:eastAsia="en-GB"/>
              </w:rPr>
              <w:t>)</w:t>
            </w:r>
          </w:p>
        </w:tc>
        <w:tc>
          <w:tcPr>
            <w:tcW w:w="1134" w:type="dxa"/>
            <w:hideMark/>
          </w:tcPr>
          <w:p w14:paraId="44A7B453"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(372,105)</w:t>
            </w:r>
          </w:p>
        </w:tc>
        <w:tc>
          <w:tcPr>
            <w:tcW w:w="1134" w:type="dxa"/>
            <w:hideMark/>
          </w:tcPr>
          <w:p w14:paraId="70BD9C9B" w14:textId="5D384A03" w:rsidR="00EC75CC" w:rsidRPr="00CF01BC" w:rsidRDefault="00EC75CC" w:rsidP="006000B1">
            <w:pPr>
              <w:spacing w:before="0" w:after="0"/>
              <w:rPr>
                <w:rFonts w:eastAsia="Times New Roman"/>
                <w:sz w:val="18"/>
                <w:szCs w:val="18"/>
                <w:lang w:eastAsia="en-GB"/>
              </w:rPr>
            </w:pPr>
            <w:r w:rsidRPr="00CF01BC">
              <w:rPr>
                <w:rFonts w:eastAsia="Times New Roman"/>
                <w:sz w:val="18"/>
                <w:szCs w:val="18"/>
                <w:lang w:eastAsia="en-GB"/>
              </w:rPr>
              <w:t>(364,</w:t>
            </w:r>
            <w:r w:rsidR="00EB0588" w:rsidRPr="00CF01BC">
              <w:rPr>
                <w:rFonts w:eastAsia="Times New Roman"/>
                <w:sz w:val="18"/>
                <w:szCs w:val="18"/>
                <w:lang w:eastAsia="en-GB"/>
              </w:rPr>
              <w:t>792</w:t>
            </w:r>
            <w:r w:rsidRPr="00CF01BC">
              <w:rPr>
                <w:rFonts w:eastAsia="Times New Roman"/>
                <w:sz w:val="18"/>
                <w:szCs w:val="18"/>
                <w:lang w:eastAsia="en-GB"/>
              </w:rPr>
              <w:t>)</w:t>
            </w:r>
          </w:p>
        </w:tc>
      </w:tr>
      <w:tr w:rsidR="00CF01BC" w:rsidRPr="00EC75CC" w14:paraId="78AA3D8C" w14:textId="77777777" w:rsidTr="00C4198A">
        <w:trPr>
          <w:trHeight w:val="227"/>
        </w:trPr>
        <w:tc>
          <w:tcPr>
            <w:tcW w:w="3118" w:type="dxa"/>
          </w:tcPr>
          <w:p w14:paraId="37A9599D" w14:textId="13D754A2" w:rsidR="00CF01BC" w:rsidRPr="00EC75CC" w:rsidRDefault="00CF01BC" w:rsidP="006000B1">
            <w:pPr>
              <w:spacing w:before="0" w:after="0"/>
              <w:rPr>
                <w:rFonts w:eastAsia="Times New Roman"/>
                <w:sz w:val="18"/>
                <w:szCs w:val="18"/>
                <w:lang w:eastAsia="en-GB"/>
              </w:rPr>
            </w:pPr>
            <w:r w:rsidRPr="00EC75CC">
              <w:rPr>
                <w:rFonts w:eastAsia="Times New Roman"/>
                <w:sz w:val="18"/>
                <w:szCs w:val="18"/>
                <w:lang w:eastAsia="en-GB"/>
              </w:rPr>
              <w:t>Cash &amp; cash equivalents at amortised cost</w:t>
            </w:r>
          </w:p>
        </w:tc>
        <w:tc>
          <w:tcPr>
            <w:tcW w:w="1276" w:type="dxa"/>
          </w:tcPr>
          <w:p w14:paraId="76DFB07A" w14:textId="79C11068" w:rsidR="00CF01BC" w:rsidRPr="006655FB" w:rsidRDefault="00CF01B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tcPr>
          <w:p w14:paraId="7E822D5B" w14:textId="7E9F5BCA" w:rsidR="00CF01BC" w:rsidRPr="006655FB" w:rsidRDefault="00CF01B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tcPr>
          <w:p w14:paraId="6312F1C5" w14:textId="429157E2" w:rsidR="00CF01BC" w:rsidRPr="006655FB" w:rsidRDefault="00CF01B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tcPr>
          <w:p w14:paraId="68D1FA31" w14:textId="5CE54A8C" w:rsidR="00CF01BC" w:rsidRPr="006655FB" w:rsidRDefault="00CF01B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276" w:type="dxa"/>
          </w:tcPr>
          <w:p w14:paraId="5A780BA8" w14:textId="665A3B2E" w:rsidR="00CF01BC" w:rsidRPr="006655FB" w:rsidRDefault="0042035B"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tcPr>
          <w:p w14:paraId="4A640E69" w14:textId="6B74BCA4" w:rsidR="00CF01BC" w:rsidRPr="006655FB" w:rsidRDefault="006E6CD8" w:rsidP="006000B1">
            <w:pPr>
              <w:spacing w:before="0" w:after="0"/>
              <w:rPr>
                <w:rFonts w:eastAsia="Times New Roman"/>
                <w:sz w:val="18"/>
                <w:szCs w:val="18"/>
                <w:lang w:eastAsia="en-GB"/>
              </w:rPr>
            </w:pPr>
            <w:r w:rsidRPr="006655FB">
              <w:rPr>
                <w:rFonts w:eastAsia="Times New Roman"/>
                <w:sz w:val="18"/>
                <w:szCs w:val="18"/>
                <w:lang w:eastAsia="en-GB"/>
              </w:rPr>
              <w:t>(7,670)</w:t>
            </w:r>
          </w:p>
        </w:tc>
        <w:tc>
          <w:tcPr>
            <w:tcW w:w="1134" w:type="dxa"/>
          </w:tcPr>
          <w:p w14:paraId="7B89BEF0" w14:textId="6C1F4557" w:rsidR="00CF01BC" w:rsidRPr="006655FB" w:rsidRDefault="00CF01B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tcPr>
          <w:p w14:paraId="6E6EF37F" w14:textId="06B40B9A" w:rsidR="00CF01BC" w:rsidRPr="006655FB" w:rsidRDefault="00CF01B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tcPr>
          <w:p w14:paraId="31804826" w14:textId="21CECCA9" w:rsidR="00CF01BC" w:rsidRPr="006655FB" w:rsidRDefault="0042035B"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tcPr>
          <w:p w14:paraId="215C9AC5" w14:textId="7875CBD9" w:rsidR="00CF01BC" w:rsidRPr="00EC75CC" w:rsidRDefault="006E6CD8" w:rsidP="006000B1">
            <w:pPr>
              <w:spacing w:before="0" w:after="0"/>
              <w:rPr>
                <w:rFonts w:eastAsia="Times New Roman"/>
                <w:sz w:val="18"/>
                <w:szCs w:val="18"/>
                <w:lang w:eastAsia="en-GB"/>
              </w:rPr>
            </w:pPr>
            <w:r>
              <w:rPr>
                <w:rFonts w:eastAsia="Times New Roman"/>
                <w:sz w:val="18"/>
                <w:szCs w:val="18"/>
                <w:lang w:eastAsia="en-GB"/>
              </w:rPr>
              <w:t>(7,670)</w:t>
            </w:r>
          </w:p>
        </w:tc>
      </w:tr>
      <w:tr w:rsidR="00EC75CC" w:rsidRPr="00EC75CC" w14:paraId="4CBB80C7" w14:textId="77777777" w:rsidTr="00C4198A">
        <w:trPr>
          <w:trHeight w:val="227"/>
        </w:trPr>
        <w:tc>
          <w:tcPr>
            <w:tcW w:w="3118" w:type="dxa"/>
            <w:hideMark/>
          </w:tcPr>
          <w:p w14:paraId="3AE8B8D2"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Total financial liabilities</w:t>
            </w:r>
          </w:p>
        </w:tc>
        <w:tc>
          <w:tcPr>
            <w:tcW w:w="1276" w:type="dxa"/>
            <w:hideMark/>
          </w:tcPr>
          <w:p w14:paraId="0D072244"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(262,672)</w:t>
            </w:r>
          </w:p>
        </w:tc>
        <w:tc>
          <w:tcPr>
            <w:tcW w:w="1134" w:type="dxa"/>
            <w:hideMark/>
          </w:tcPr>
          <w:p w14:paraId="65BA333D" w14:textId="28B14B79"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(23</w:t>
            </w:r>
            <w:r w:rsidR="00EB0588" w:rsidRPr="006655FB">
              <w:rPr>
                <w:rFonts w:eastAsia="Times New Roman"/>
                <w:sz w:val="18"/>
                <w:szCs w:val="18"/>
                <w:lang w:eastAsia="en-GB"/>
              </w:rPr>
              <w:t>5,433</w:t>
            </w:r>
            <w:r w:rsidRPr="006655FB">
              <w:rPr>
                <w:rFonts w:eastAsia="Times New Roman"/>
                <w:sz w:val="18"/>
                <w:szCs w:val="18"/>
                <w:lang w:eastAsia="en-GB"/>
              </w:rPr>
              <w:t>)</w:t>
            </w:r>
          </w:p>
        </w:tc>
        <w:tc>
          <w:tcPr>
            <w:tcW w:w="1134" w:type="dxa"/>
            <w:hideMark/>
          </w:tcPr>
          <w:p w14:paraId="334C8F44"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(31,840)</w:t>
            </w:r>
          </w:p>
        </w:tc>
        <w:tc>
          <w:tcPr>
            <w:tcW w:w="1134" w:type="dxa"/>
            <w:hideMark/>
          </w:tcPr>
          <w:p w14:paraId="1B20F0F5"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(30,776)</w:t>
            </w:r>
          </w:p>
        </w:tc>
        <w:tc>
          <w:tcPr>
            <w:tcW w:w="1276" w:type="dxa"/>
            <w:hideMark/>
          </w:tcPr>
          <w:p w14:paraId="59C8A4E5" w14:textId="788E5D2B"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w:t>
            </w:r>
            <w:r w:rsidR="00EB0588" w:rsidRPr="006655FB">
              <w:rPr>
                <w:rFonts w:eastAsia="Times New Roman"/>
                <w:sz w:val="18"/>
                <w:szCs w:val="18"/>
                <w:lang w:eastAsia="en-GB"/>
              </w:rPr>
              <w:t>3</w:t>
            </w:r>
            <w:r w:rsidR="0042035B" w:rsidRPr="006655FB">
              <w:rPr>
                <w:rFonts w:eastAsia="Times New Roman"/>
                <w:sz w:val="18"/>
                <w:szCs w:val="18"/>
                <w:lang w:eastAsia="en-GB"/>
              </w:rPr>
              <w:t>6</w:t>
            </w:r>
            <w:r w:rsidR="00EB0588" w:rsidRPr="006655FB">
              <w:rPr>
                <w:rFonts w:eastAsia="Times New Roman"/>
                <w:sz w:val="18"/>
                <w:szCs w:val="18"/>
                <w:lang w:eastAsia="en-GB"/>
              </w:rPr>
              <w:t>,</w:t>
            </w:r>
            <w:r w:rsidR="0042035B" w:rsidRPr="006655FB">
              <w:rPr>
                <w:rFonts w:eastAsia="Times New Roman"/>
                <w:sz w:val="18"/>
                <w:szCs w:val="18"/>
                <w:lang w:eastAsia="en-GB"/>
              </w:rPr>
              <w:t>250</w:t>
            </w:r>
            <w:r w:rsidRPr="006655FB">
              <w:rPr>
                <w:rFonts w:eastAsia="Times New Roman"/>
                <w:sz w:val="18"/>
                <w:szCs w:val="18"/>
                <w:lang w:eastAsia="en-GB"/>
              </w:rPr>
              <w:t>)</w:t>
            </w:r>
          </w:p>
        </w:tc>
        <w:tc>
          <w:tcPr>
            <w:tcW w:w="1134" w:type="dxa"/>
            <w:hideMark/>
          </w:tcPr>
          <w:p w14:paraId="016AC062" w14:textId="1A24CE56" w:rsidR="00EC75CC" w:rsidRPr="006655FB" w:rsidRDefault="006E6CD8" w:rsidP="006000B1">
            <w:pPr>
              <w:spacing w:before="0" w:after="0"/>
              <w:rPr>
                <w:rFonts w:eastAsia="Times New Roman"/>
                <w:sz w:val="18"/>
                <w:szCs w:val="18"/>
                <w:lang w:eastAsia="en-GB"/>
              </w:rPr>
            </w:pPr>
            <w:r w:rsidRPr="006655FB">
              <w:rPr>
                <w:rFonts w:eastAsia="Times New Roman"/>
                <w:sz w:val="18"/>
                <w:szCs w:val="18"/>
                <w:lang w:eastAsia="en-GB"/>
              </w:rPr>
              <w:t>(55,853)</w:t>
            </w:r>
          </w:p>
        </w:tc>
        <w:tc>
          <w:tcPr>
            <w:tcW w:w="1134" w:type="dxa"/>
            <w:hideMark/>
          </w:tcPr>
          <w:p w14:paraId="7763253F"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(41,343)</w:t>
            </w:r>
          </w:p>
        </w:tc>
        <w:tc>
          <w:tcPr>
            <w:tcW w:w="1134" w:type="dxa"/>
            <w:hideMark/>
          </w:tcPr>
          <w:p w14:paraId="3198E430" w14:textId="19ABD9F4"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w:t>
            </w:r>
            <w:r w:rsidR="00CF01BC" w:rsidRPr="006655FB">
              <w:rPr>
                <w:rFonts w:eastAsia="Times New Roman"/>
                <w:sz w:val="18"/>
                <w:szCs w:val="18"/>
                <w:lang w:eastAsia="en-GB"/>
              </w:rPr>
              <w:t>50,400</w:t>
            </w:r>
            <w:r w:rsidRPr="006655FB">
              <w:rPr>
                <w:rFonts w:eastAsia="Times New Roman"/>
                <w:sz w:val="18"/>
                <w:szCs w:val="18"/>
                <w:lang w:eastAsia="en-GB"/>
              </w:rPr>
              <w:t>)</w:t>
            </w:r>
          </w:p>
        </w:tc>
        <w:tc>
          <w:tcPr>
            <w:tcW w:w="1134" w:type="dxa"/>
            <w:hideMark/>
          </w:tcPr>
          <w:p w14:paraId="5176E605" w14:textId="2CA21942"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w:t>
            </w:r>
            <w:r w:rsidR="00CF01BC" w:rsidRPr="006655FB">
              <w:rPr>
                <w:rFonts w:eastAsia="Times New Roman"/>
                <w:sz w:val="18"/>
                <w:szCs w:val="18"/>
                <w:lang w:eastAsia="en-GB"/>
              </w:rPr>
              <w:t>37</w:t>
            </w:r>
            <w:r w:rsidR="0042035B" w:rsidRPr="006655FB">
              <w:rPr>
                <w:rFonts w:eastAsia="Times New Roman"/>
                <w:sz w:val="18"/>
                <w:szCs w:val="18"/>
                <w:lang w:eastAsia="en-GB"/>
              </w:rPr>
              <w:t>2,105</w:t>
            </w:r>
            <w:r w:rsidRPr="006655FB">
              <w:rPr>
                <w:rFonts w:eastAsia="Times New Roman"/>
                <w:sz w:val="18"/>
                <w:szCs w:val="18"/>
                <w:lang w:eastAsia="en-GB"/>
              </w:rPr>
              <w:t>)</w:t>
            </w:r>
          </w:p>
        </w:tc>
        <w:tc>
          <w:tcPr>
            <w:tcW w:w="1134" w:type="dxa"/>
            <w:hideMark/>
          </w:tcPr>
          <w:p w14:paraId="59632CD3" w14:textId="6B6B0D5E" w:rsidR="00EC75CC" w:rsidRPr="00F66FED" w:rsidRDefault="00EC75CC" w:rsidP="006000B1">
            <w:pPr>
              <w:spacing w:before="0" w:after="0"/>
              <w:rPr>
                <w:rFonts w:eastAsia="Times New Roman"/>
                <w:sz w:val="18"/>
                <w:szCs w:val="18"/>
                <w:lang w:eastAsia="en-GB"/>
              </w:rPr>
            </w:pPr>
            <w:r w:rsidRPr="00F66FED">
              <w:rPr>
                <w:rFonts w:eastAsia="Times New Roman"/>
                <w:sz w:val="18"/>
                <w:szCs w:val="18"/>
                <w:lang w:eastAsia="en-GB"/>
              </w:rPr>
              <w:t>(3</w:t>
            </w:r>
            <w:r w:rsidR="00753889">
              <w:rPr>
                <w:rFonts w:eastAsia="Times New Roman"/>
                <w:sz w:val="18"/>
                <w:szCs w:val="18"/>
                <w:lang w:eastAsia="en-GB"/>
              </w:rPr>
              <w:t>72,462</w:t>
            </w:r>
            <w:r w:rsidRPr="00F66FED">
              <w:rPr>
                <w:rFonts w:eastAsia="Times New Roman"/>
                <w:sz w:val="18"/>
                <w:szCs w:val="18"/>
                <w:lang w:eastAsia="en-GB"/>
              </w:rPr>
              <w:t>)</w:t>
            </w:r>
          </w:p>
        </w:tc>
      </w:tr>
      <w:tr w:rsidR="00EC75CC" w:rsidRPr="00EC75CC" w14:paraId="19795822" w14:textId="77777777" w:rsidTr="00C4198A">
        <w:trPr>
          <w:trHeight w:val="227"/>
        </w:trPr>
        <w:tc>
          <w:tcPr>
            <w:tcW w:w="3118" w:type="dxa"/>
            <w:hideMark/>
          </w:tcPr>
          <w:p w14:paraId="5048423C" w14:textId="77777777" w:rsidR="00EC75CC" w:rsidRPr="00EC75CC" w:rsidRDefault="00EC75CC" w:rsidP="006000B1">
            <w:pPr>
              <w:spacing w:before="0" w:after="0"/>
              <w:rPr>
                <w:rFonts w:eastAsia="Times New Roman"/>
                <w:sz w:val="18"/>
                <w:szCs w:val="18"/>
                <w:lang w:eastAsia="en-GB"/>
              </w:rPr>
            </w:pPr>
            <w:r w:rsidRPr="00EC75CC">
              <w:rPr>
                <w:rFonts w:eastAsia="Times New Roman"/>
                <w:sz w:val="18"/>
                <w:szCs w:val="18"/>
                <w:lang w:eastAsia="en-GB"/>
              </w:rPr>
              <w:t>Non-financial liabilities</w:t>
            </w:r>
          </w:p>
        </w:tc>
        <w:tc>
          <w:tcPr>
            <w:tcW w:w="1276" w:type="dxa"/>
            <w:hideMark/>
          </w:tcPr>
          <w:p w14:paraId="7F21DFDE"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51965350"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0F071415"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(13)</w:t>
            </w:r>
          </w:p>
        </w:tc>
        <w:tc>
          <w:tcPr>
            <w:tcW w:w="1134" w:type="dxa"/>
            <w:hideMark/>
          </w:tcPr>
          <w:p w14:paraId="1D9A3250"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(19)</w:t>
            </w:r>
          </w:p>
        </w:tc>
        <w:tc>
          <w:tcPr>
            <w:tcW w:w="1276" w:type="dxa"/>
            <w:hideMark/>
          </w:tcPr>
          <w:p w14:paraId="3F88E1E2"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014E6523"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0</w:t>
            </w:r>
          </w:p>
        </w:tc>
        <w:tc>
          <w:tcPr>
            <w:tcW w:w="1134" w:type="dxa"/>
            <w:hideMark/>
          </w:tcPr>
          <w:p w14:paraId="378A8E83"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(15,640)</w:t>
            </w:r>
          </w:p>
        </w:tc>
        <w:tc>
          <w:tcPr>
            <w:tcW w:w="1134" w:type="dxa"/>
            <w:hideMark/>
          </w:tcPr>
          <w:p w14:paraId="598A042B" w14:textId="3B56417D"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w:t>
            </w:r>
            <w:r w:rsidR="00CF01BC" w:rsidRPr="006655FB">
              <w:rPr>
                <w:rFonts w:eastAsia="Times New Roman"/>
                <w:sz w:val="18"/>
                <w:szCs w:val="18"/>
                <w:lang w:eastAsia="en-GB"/>
              </w:rPr>
              <w:t>22,402</w:t>
            </w:r>
            <w:r w:rsidRPr="006655FB">
              <w:rPr>
                <w:rFonts w:eastAsia="Times New Roman"/>
                <w:sz w:val="18"/>
                <w:szCs w:val="18"/>
                <w:lang w:eastAsia="en-GB"/>
              </w:rPr>
              <w:t>)</w:t>
            </w:r>
          </w:p>
        </w:tc>
        <w:tc>
          <w:tcPr>
            <w:tcW w:w="1134" w:type="dxa"/>
            <w:hideMark/>
          </w:tcPr>
          <w:p w14:paraId="1ECEBCFD" w14:textId="77777777" w:rsidR="00EC75CC" w:rsidRPr="006655FB" w:rsidRDefault="00EC75CC" w:rsidP="006000B1">
            <w:pPr>
              <w:spacing w:before="0" w:after="0"/>
              <w:rPr>
                <w:rFonts w:eastAsia="Times New Roman"/>
                <w:sz w:val="18"/>
                <w:szCs w:val="18"/>
                <w:lang w:eastAsia="en-GB"/>
              </w:rPr>
            </w:pPr>
            <w:r w:rsidRPr="006655FB">
              <w:rPr>
                <w:rFonts w:eastAsia="Times New Roman"/>
                <w:sz w:val="18"/>
                <w:szCs w:val="18"/>
                <w:lang w:eastAsia="en-GB"/>
              </w:rPr>
              <w:t>(15,653)</w:t>
            </w:r>
          </w:p>
        </w:tc>
        <w:tc>
          <w:tcPr>
            <w:tcW w:w="1134" w:type="dxa"/>
            <w:hideMark/>
          </w:tcPr>
          <w:p w14:paraId="7C3507CE" w14:textId="307F3369" w:rsidR="00EC75CC" w:rsidRPr="00EC75CC" w:rsidRDefault="00EC75CC" w:rsidP="006000B1">
            <w:pPr>
              <w:spacing w:before="0" w:after="0"/>
              <w:rPr>
                <w:rFonts w:eastAsia="Times New Roman"/>
                <w:sz w:val="18"/>
                <w:szCs w:val="18"/>
                <w:lang w:eastAsia="en-GB"/>
              </w:rPr>
            </w:pPr>
            <w:r w:rsidRPr="00EC75CC">
              <w:rPr>
                <w:rFonts w:eastAsia="Times New Roman"/>
                <w:sz w:val="18"/>
                <w:szCs w:val="18"/>
                <w:lang w:eastAsia="en-GB"/>
              </w:rPr>
              <w:t>(</w:t>
            </w:r>
            <w:r w:rsidR="00CF01BC">
              <w:rPr>
                <w:rFonts w:eastAsia="Times New Roman"/>
                <w:sz w:val="18"/>
                <w:szCs w:val="18"/>
                <w:lang w:eastAsia="en-GB"/>
              </w:rPr>
              <w:t>22,421</w:t>
            </w:r>
            <w:r w:rsidRPr="00EC75CC">
              <w:rPr>
                <w:rFonts w:eastAsia="Times New Roman"/>
                <w:sz w:val="18"/>
                <w:szCs w:val="18"/>
                <w:lang w:eastAsia="en-GB"/>
              </w:rPr>
              <w:t>)</w:t>
            </w:r>
          </w:p>
        </w:tc>
      </w:tr>
      <w:tr w:rsidR="00EC75CC" w:rsidRPr="00EC75CC" w14:paraId="3832C17B" w14:textId="77777777" w:rsidTr="00C4198A">
        <w:trPr>
          <w:trHeight w:val="227"/>
        </w:trPr>
        <w:tc>
          <w:tcPr>
            <w:tcW w:w="3118" w:type="dxa"/>
            <w:hideMark/>
          </w:tcPr>
          <w:p w14:paraId="5F36D236" w14:textId="77777777" w:rsidR="00EC75CC" w:rsidRPr="00EC75CC" w:rsidRDefault="00EC75CC" w:rsidP="006000B1">
            <w:pPr>
              <w:spacing w:before="0" w:after="0"/>
              <w:rPr>
                <w:rFonts w:eastAsia="Times New Roman"/>
                <w:b/>
                <w:bCs/>
                <w:sz w:val="18"/>
                <w:szCs w:val="18"/>
                <w:lang w:eastAsia="en-GB"/>
              </w:rPr>
            </w:pPr>
            <w:r w:rsidRPr="00EC75CC">
              <w:rPr>
                <w:rFonts w:eastAsia="Times New Roman"/>
                <w:b/>
                <w:bCs/>
                <w:sz w:val="18"/>
                <w:szCs w:val="18"/>
                <w:lang w:eastAsia="en-GB"/>
              </w:rPr>
              <w:t>Total</w:t>
            </w:r>
          </w:p>
        </w:tc>
        <w:tc>
          <w:tcPr>
            <w:tcW w:w="1276" w:type="dxa"/>
            <w:hideMark/>
          </w:tcPr>
          <w:p w14:paraId="552B54DB" w14:textId="77777777" w:rsidR="00EC75CC" w:rsidRPr="006655FB" w:rsidRDefault="00EC75CC" w:rsidP="006000B1">
            <w:pPr>
              <w:spacing w:before="0" w:after="0"/>
              <w:rPr>
                <w:rFonts w:eastAsia="Times New Roman"/>
                <w:b/>
                <w:sz w:val="18"/>
                <w:szCs w:val="18"/>
                <w:lang w:eastAsia="en-GB"/>
              </w:rPr>
            </w:pPr>
            <w:r w:rsidRPr="006655FB">
              <w:rPr>
                <w:rFonts w:eastAsia="Times New Roman"/>
                <w:b/>
                <w:sz w:val="18"/>
                <w:szCs w:val="18"/>
                <w:lang w:eastAsia="en-GB"/>
              </w:rPr>
              <w:t>(262,672)</w:t>
            </w:r>
          </w:p>
        </w:tc>
        <w:tc>
          <w:tcPr>
            <w:tcW w:w="1134" w:type="dxa"/>
            <w:hideMark/>
          </w:tcPr>
          <w:p w14:paraId="7A633D55" w14:textId="49CCA3E5"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(23</w:t>
            </w:r>
            <w:r w:rsidR="00CF01BC" w:rsidRPr="006655FB">
              <w:rPr>
                <w:rFonts w:eastAsia="Times New Roman"/>
                <w:b/>
                <w:bCs/>
                <w:sz w:val="18"/>
                <w:szCs w:val="18"/>
                <w:lang w:eastAsia="en-GB"/>
              </w:rPr>
              <w:t>5,433</w:t>
            </w:r>
            <w:r w:rsidRPr="006655FB">
              <w:rPr>
                <w:rFonts w:eastAsia="Times New Roman"/>
                <w:b/>
                <w:bCs/>
                <w:sz w:val="18"/>
                <w:szCs w:val="18"/>
                <w:lang w:eastAsia="en-GB"/>
              </w:rPr>
              <w:t>)</w:t>
            </w:r>
          </w:p>
        </w:tc>
        <w:tc>
          <w:tcPr>
            <w:tcW w:w="1134" w:type="dxa"/>
            <w:hideMark/>
          </w:tcPr>
          <w:p w14:paraId="4C34D5AC" w14:textId="77777777" w:rsidR="00EC75CC" w:rsidRPr="006655FB" w:rsidRDefault="00EC75CC" w:rsidP="006000B1">
            <w:pPr>
              <w:spacing w:before="0" w:after="0"/>
              <w:rPr>
                <w:rFonts w:eastAsia="Times New Roman"/>
                <w:b/>
                <w:sz w:val="18"/>
                <w:szCs w:val="18"/>
                <w:lang w:eastAsia="en-GB"/>
              </w:rPr>
            </w:pPr>
            <w:r w:rsidRPr="006655FB">
              <w:rPr>
                <w:rFonts w:eastAsia="Times New Roman"/>
                <w:b/>
                <w:sz w:val="18"/>
                <w:szCs w:val="18"/>
                <w:lang w:eastAsia="en-GB"/>
              </w:rPr>
              <w:t>(31,853)</w:t>
            </w:r>
          </w:p>
        </w:tc>
        <w:tc>
          <w:tcPr>
            <w:tcW w:w="1134" w:type="dxa"/>
            <w:hideMark/>
          </w:tcPr>
          <w:p w14:paraId="21F601A0" w14:textId="77777777"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(30,795)</w:t>
            </w:r>
          </w:p>
        </w:tc>
        <w:tc>
          <w:tcPr>
            <w:tcW w:w="1276" w:type="dxa"/>
            <w:hideMark/>
          </w:tcPr>
          <w:p w14:paraId="75A91E4E" w14:textId="6AD17321" w:rsidR="00EC75CC" w:rsidRPr="006655FB" w:rsidRDefault="00EC75CC" w:rsidP="006000B1">
            <w:pPr>
              <w:spacing w:before="0" w:after="0"/>
              <w:rPr>
                <w:rFonts w:eastAsia="Times New Roman"/>
                <w:b/>
                <w:sz w:val="18"/>
                <w:szCs w:val="18"/>
                <w:lang w:eastAsia="en-GB"/>
              </w:rPr>
            </w:pPr>
            <w:r w:rsidRPr="006655FB">
              <w:rPr>
                <w:rFonts w:eastAsia="Times New Roman"/>
                <w:b/>
                <w:sz w:val="18"/>
                <w:szCs w:val="18"/>
                <w:lang w:eastAsia="en-GB"/>
              </w:rPr>
              <w:t>(</w:t>
            </w:r>
            <w:r w:rsidR="00CA7E1F" w:rsidRPr="006655FB">
              <w:rPr>
                <w:rFonts w:eastAsia="Times New Roman"/>
                <w:b/>
                <w:sz w:val="18"/>
                <w:szCs w:val="18"/>
                <w:lang w:eastAsia="en-GB"/>
              </w:rPr>
              <w:t>36</w:t>
            </w:r>
            <w:r w:rsidR="00CF01BC" w:rsidRPr="006655FB">
              <w:rPr>
                <w:rFonts w:eastAsia="Times New Roman"/>
                <w:b/>
                <w:sz w:val="18"/>
                <w:szCs w:val="18"/>
                <w:lang w:eastAsia="en-GB"/>
              </w:rPr>
              <w:t>,</w:t>
            </w:r>
            <w:r w:rsidR="00CA7E1F" w:rsidRPr="006655FB">
              <w:rPr>
                <w:rFonts w:eastAsia="Times New Roman"/>
                <w:b/>
                <w:sz w:val="18"/>
                <w:szCs w:val="18"/>
                <w:lang w:eastAsia="en-GB"/>
              </w:rPr>
              <w:t>250</w:t>
            </w:r>
            <w:r w:rsidRPr="006655FB">
              <w:rPr>
                <w:rFonts w:eastAsia="Times New Roman"/>
                <w:b/>
                <w:sz w:val="18"/>
                <w:szCs w:val="18"/>
                <w:lang w:eastAsia="en-GB"/>
              </w:rPr>
              <w:t>)</w:t>
            </w:r>
          </w:p>
        </w:tc>
        <w:tc>
          <w:tcPr>
            <w:tcW w:w="1134" w:type="dxa"/>
            <w:hideMark/>
          </w:tcPr>
          <w:p w14:paraId="73FC859A" w14:textId="4387D3F7" w:rsidR="00EC75CC" w:rsidRPr="006655FB" w:rsidRDefault="006E6CD8" w:rsidP="006000B1">
            <w:pPr>
              <w:spacing w:before="0" w:after="0"/>
              <w:rPr>
                <w:rFonts w:eastAsia="Times New Roman"/>
                <w:b/>
                <w:bCs/>
                <w:sz w:val="18"/>
                <w:szCs w:val="18"/>
                <w:lang w:eastAsia="en-GB"/>
              </w:rPr>
            </w:pPr>
            <w:r w:rsidRPr="006655FB">
              <w:rPr>
                <w:rFonts w:eastAsia="Times New Roman"/>
                <w:b/>
                <w:bCs/>
                <w:sz w:val="18"/>
                <w:szCs w:val="18"/>
                <w:lang w:eastAsia="en-GB"/>
              </w:rPr>
              <w:t>(55,853)</w:t>
            </w:r>
          </w:p>
        </w:tc>
        <w:tc>
          <w:tcPr>
            <w:tcW w:w="1134" w:type="dxa"/>
            <w:hideMark/>
          </w:tcPr>
          <w:p w14:paraId="399E5B1C" w14:textId="77777777" w:rsidR="00EC75CC" w:rsidRPr="006655FB" w:rsidRDefault="00EC75CC" w:rsidP="006000B1">
            <w:pPr>
              <w:spacing w:before="0" w:after="0"/>
              <w:rPr>
                <w:rFonts w:eastAsia="Times New Roman"/>
                <w:b/>
                <w:sz w:val="18"/>
                <w:szCs w:val="18"/>
                <w:lang w:eastAsia="en-GB"/>
              </w:rPr>
            </w:pPr>
            <w:r w:rsidRPr="006655FB">
              <w:rPr>
                <w:rFonts w:eastAsia="Times New Roman"/>
                <w:b/>
                <w:sz w:val="18"/>
                <w:szCs w:val="18"/>
                <w:lang w:eastAsia="en-GB"/>
              </w:rPr>
              <w:t>(56,983)</w:t>
            </w:r>
          </w:p>
        </w:tc>
        <w:tc>
          <w:tcPr>
            <w:tcW w:w="1134" w:type="dxa"/>
            <w:hideMark/>
          </w:tcPr>
          <w:p w14:paraId="0B1A05E2" w14:textId="4686C9EA" w:rsidR="00EC75CC" w:rsidRPr="006655FB" w:rsidRDefault="00EC75CC" w:rsidP="006000B1">
            <w:pPr>
              <w:spacing w:before="0" w:after="0"/>
              <w:rPr>
                <w:rFonts w:eastAsia="Times New Roman"/>
                <w:b/>
                <w:bCs/>
                <w:sz w:val="18"/>
                <w:szCs w:val="18"/>
                <w:lang w:eastAsia="en-GB"/>
              </w:rPr>
            </w:pPr>
            <w:r w:rsidRPr="006655FB">
              <w:rPr>
                <w:rFonts w:eastAsia="Times New Roman"/>
                <w:b/>
                <w:bCs/>
                <w:sz w:val="18"/>
                <w:szCs w:val="18"/>
                <w:lang w:eastAsia="en-GB"/>
              </w:rPr>
              <w:t>(</w:t>
            </w:r>
            <w:r w:rsidR="00CF01BC" w:rsidRPr="006655FB">
              <w:rPr>
                <w:rFonts w:eastAsia="Times New Roman"/>
                <w:b/>
                <w:bCs/>
                <w:sz w:val="18"/>
                <w:szCs w:val="18"/>
                <w:lang w:eastAsia="en-GB"/>
              </w:rPr>
              <w:t>72,802</w:t>
            </w:r>
            <w:r w:rsidRPr="006655FB">
              <w:rPr>
                <w:rFonts w:eastAsia="Times New Roman"/>
                <w:b/>
                <w:bCs/>
                <w:sz w:val="18"/>
                <w:szCs w:val="18"/>
                <w:lang w:eastAsia="en-GB"/>
              </w:rPr>
              <w:t>)</w:t>
            </w:r>
          </w:p>
        </w:tc>
        <w:tc>
          <w:tcPr>
            <w:tcW w:w="1134" w:type="dxa"/>
            <w:hideMark/>
          </w:tcPr>
          <w:p w14:paraId="0060783C" w14:textId="59CEB330" w:rsidR="00EC75CC" w:rsidRPr="006655FB" w:rsidRDefault="00EC75CC" w:rsidP="006000B1">
            <w:pPr>
              <w:spacing w:before="0" w:after="0"/>
              <w:rPr>
                <w:rFonts w:eastAsia="Times New Roman"/>
                <w:b/>
                <w:sz w:val="18"/>
                <w:szCs w:val="18"/>
                <w:lang w:eastAsia="en-GB"/>
              </w:rPr>
            </w:pPr>
            <w:r w:rsidRPr="006655FB">
              <w:rPr>
                <w:rFonts w:eastAsia="Times New Roman"/>
                <w:b/>
                <w:sz w:val="18"/>
                <w:szCs w:val="18"/>
                <w:lang w:eastAsia="en-GB"/>
              </w:rPr>
              <w:t>(38</w:t>
            </w:r>
            <w:r w:rsidR="00CA7E1F" w:rsidRPr="006655FB">
              <w:rPr>
                <w:rFonts w:eastAsia="Times New Roman"/>
                <w:b/>
                <w:sz w:val="18"/>
                <w:szCs w:val="18"/>
                <w:lang w:eastAsia="en-GB"/>
              </w:rPr>
              <w:t>7</w:t>
            </w:r>
            <w:r w:rsidR="00CF01BC" w:rsidRPr="006655FB">
              <w:rPr>
                <w:rFonts w:eastAsia="Times New Roman"/>
                <w:b/>
                <w:sz w:val="18"/>
                <w:szCs w:val="18"/>
                <w:lang w:eastAsia="en-GB"/>
              </w:rPr>
              <w:t>,</w:t>
            </w:r>
            <w:r w:rsidR="00CA7E1F" w:rsidRPr="006655FB">
              <w:rPr>
                <w:rFonts w:eastAsia="Times New Roman"/>
                <w:b/>
                <w:sz w:val="18"/>
                <w:szCs w:val="18"/>
                <w:lang w:eastAsia="en-GB"/>
              </w:rPr>
              <w:t>758</w:t>
            </w:r>
            <w:r w:rsidRPr="006655FB">
              <w:rPr>
                <w:rFonts w:eastAsia="Times New Roman"/>
                <w:b/>
                <w:sz w:val="18"/>
                <w:szCs w:val="18"/>
                <w:lang w:eastAsia="en-GB"/>
              </w:rPr>
              <w:t>)</w:t>
            </w:r>
          </w:p>
        </w:tc>
        <w:tc>
          <w:tcPr>
            <w:tcW w:w="1134" w:type="dxa"/>
            <w:hideMark/>
          </w:tcPr>
          <w:p w14:paraId="0FF15411" w14:textId="192D7599" w:rsidR="00EC75CC" w:rsidRPr="00EC75CC" w:rsidRDefault="00927E7A" w:rsidP="006000B1">
            <w:pPr>
              <w:spacing w:before="0" w:after="0"/>
              <w:rPr>
                <w:rFonts w:eastAsia="Times New Roman"/>
                <w:b/>
                <w:bCs/>
                <w:sz w:val="18"/>
                <w:szCs w:val="18"/>
                <w:lang w:eastAsia="en-GB"/>
              </w:rPr>
            </w:pPr>
            <w:r>
              <w:rPr>
                <w:rFonts w:eastAsia="Times New Roman"/>
                <w:b/>
                <w:bCs/>
                <w:sz w:val="18"/>
                <w:szCs w:val="18"/>
                <w:lang w:eastAsia="en-GB"/>
              </w:rPr>
              <w:t>(394,883)</w:t>
            </w:r>
          </w:p>
        </w:tc>
      </w:tr>
    </w:tbl>
    <w:p w14:paraId="563A50B1" w14:textId="735BB240" w:rsidR="00E748E7" w:rsidRDefault="00E748E7" w:rsidP="005E4A86"/>
    <w:p w14:paraId="19E2F61A" w14:textId="77777777" w:rsidR="00962820" w:rsidRDefault="00962820">
      <w:pPr>
        <w:spacing w:before="0" w:after="160" w:line="259" w:lineRule="auto"/>
      </w:pPr>
    </w:p>
    <w:p w14:paraId="1FD2455A" w14:textId="0B13228E" w:rsidR="00E748E7" w:rsidRDefault="00962820">
      <w:pPr>
        <w:spacing w:before="0" w:after="160" w:line="259" w:lineRule="auto"/>
      </w:pPr>
      <w:r>
        <w:t>Th</w:t>
      </w:r>
      <w:r w:rsidR="00015965">
        <w:t xml:space="preserve">e sum of total </w:t>
      </w:r>
      <w:r w:rsidR="00807F47">
        <w:t xml:space="preserve">financial assets as at 31 March 2020 has been restated as the </w:t>
      </w:r>
      <w:r w:rsidR="00794846">
        <w:t xml:space="preserve">amount shown </w:t>
      </w:r>
      <w:r w:rsidR="00CF67BC">
        <w:t>in the 2019/2020 Statement of Accounts was arithmetically incorrect.</w:t>
      </w:r>
      <w:r w:rsidR="0069396F">
        <w:t xml:space="preserve"> The amo</w:t>
      </w:r>
      <w:r w:rsidR="00953113">
        <w:t>u</w:t>
      </w:r>
      <w:r w:rsidR="0069396F">
        <w:t>nt</w:t>
      </w:r>
      <w:r w:rsidR="00102AA9">
        <w:t>s</w:t>
      </w:r>
      <w:r w:rsidR="0069396F">
        <w:t xml:space="preserve"> of the </w:t>
      </w:r>
      <w:r w:rsidR="00953113">
        <w:t>individual components of the total have not been changed.</w:t>
      </w:r>
      <w:r w:rsidR="00015965">
        <w:t xml:space="preserve"> </w:t>
      </w:r>
      <w:r w:rsidR="00E748E7">
        <w:br w:type="page"/>
      </w:r>
    </w:p>
    <w:p w14:paraId="39308FF5" w14:textId="7FDBBD65" w:rsidR="0049474B" w:rsidRDefault="0049474B" w:rsidP="005529B6">
      <w:pPr>
        <w:pStyle w:val="Heading1"/>
      </w:pPr>
      <w:bookmarkStart w:id="169" w:name="_Toc157417584"/>
      <w:r w:rsidRPr="00F7006E">
        <w:lastRenderedPageBreak/>
        <w:t>Note 26. Financial Instruments</w:t>
      </w:r>
      <w:r>
        <w:t xml:space="preserve"> </w:t>
      </w:r>
      <w:r w:rsidR="00B72BD0">
        <w:t>(continued)</w:t>
      </w:r>
      <w:bookmarkEnd w:id="169"/>
    </w:p>
    <w:p w14:paraId="18A0344F" w14:textId="2EBEFDB5" w:rsidR="00E92828" w:rsidRDefault="001B4488" w:rsidP="00EE7A45">
      <w:pPr>
        <w:pStyle w:val="Heading2"/>
      </w:pPr>
      <w:bookmarkStart w:id="170" w:name="_Toc157417585"/>
      <w:r w:rsidRPr="001B4488">
        <w:t>Income, Expense, Gains &amp; Losses</w:t>
      </w:r>
      <w:bookmarkEnd w:id="170"/>
    </w:p>
    <w:tbl>
      <w:tblPr>
        <w:tblStyle w:val="TableGrid"/>
        <w:tblW w:w="14810" w:type="dxa"/>
        <w:tblLook w:val="04A0" w:firstRow="1" w:lastRow="0" w:firstColumn="1" w:lastColumn="0" w:noHBand="0" w:noVBand="1"/>
        <w:tblDescription w:val="Table detailing Income, Expense, Gains and Losses for 2020/21 and comparator date for 2019/20"/>
      </w:tblPr>
      <w:tblGrid>
        <w:gridCol w:w="7370"/>
        <w:gridCol w:w="1860"/>
        <w:gridCol w:w="1860"/>
        <w:gridCol w:w="1860"/>
        <w:gridCol w:w="1860"/>
      </w:tblGrid>
      <w:tr w:rsidR="00620BC1" w:rsidRPr="00566B90" w14:paraId="1EF915B7" w14:textId="77777777" w:rsidTr="003721F6">
        <w:trPr>
          <w:trHeight w:val="227"/>
        </w:trPr>
        <w:tc>
          <w:tcPr>
            <w:tcW w:w="7370" w:type="dxa"/>
            <w:noWrap/>
            <w:hideMark/>
          </w:tcPr>
          <w:p w14:paraId="3E537802" w14:textId="77777777" w:rsidR="00620BC1" w:rsidRPr="00566B90" w:rsidRDefault="00620BC1" w:rsidP="006000B1">
            <w:pPr>
              <w:spacing w:before="0" w:after="0"/>
              <w:rPr>
                <w:rFonts w:eastAsia="Times New Roman"/>
                <w:b/>
                <w:bCs/>
                <w:sz w:val="18"/>
                <w:szCs w:val="18"/>
                <w:lang w:eastAsia="en-GB"/>
              </w:rPr>
            </w:pPr>
            <w:r w:rsidRPr="00566B90">
              <w:rPr>
                <w:rFonts w:eastAsia="Times New Roman"/>
                <w:b/>
                <w:bCs/>
                <w:sz w:val="18"/>
                <w:szCs w:val="18"/>
                <w:lang w:eastAsia="en-GB"/>
              </w:rPr>
              <w:t> </w:t>
            </w:r>
          </w:p>
        </w:tc>
        <w:tc>
          <w:tcPr>
            <w:tcW w:w="1860" w:type="dxa"/>
            <w:noWrap/>
            <w:hideMark/>
          </w:tcPr>
          <w:p w14:paraId="4F0AA72F" w14:textId="77777777" w:rsidR="00620BC1" w:rsidRPr="00566B90" w:rsidRDefault="00620BC1" w:rsidP="006000B1">
            <w:pPr>
              <w:spacing w:before="0" w:after="0"/>
              <w:rPr>
                <w:rFonts w:eastAsia="Times New Roman"/>
                <w:b/>
                <w:bCs/>
                <w:sz w:val="18"/>
                <w:szCs w:val="18"/>
                <w:lang w:eastAsia="en-GB"/>
              </w:rPr>
            </w:pPr>
            <w:r w:rsidRPr="00566B90">
              <w:rPr>
                <w:rFonts w:eastAsia="Times New Roman"/>
                <w:b/>
                <w:bCs/>
                <w:sz w:val="18"/>
                <w:szCs w:val="18"/>
                <w:lang w:eastAsia="en-GB"/>
              </w:rPr>
              <w:t>2019/20</w:t>
            </w:r>
          </w:p>
        </w:tc>
        <w:tc>
          <w:tcPr>
            <w:tcW w:w="1860" w:type="dxa"/>
          </w:tcPr>
          <w:p w14:paraId="79301809" w14:textId="13E3B387" w:rsidR="00620BC1" w:rsidRPr="00566B90" w:rsidRDefault="00620BC1" w:rsidP="006000B1">
            <w:pPr>
              <w:spacing w:before="0" w:after="0"/>
              <w:rPr>
                <w:rFonts w:eastAsia="Times New Roman"/>
                <w:b/>
                <w:bCs/>
                <w:sz w:val="18"/>
                <w:szCs w:val="18"/>
                <w:lang w:eastAsia="en-GB"/>
              </w:rPr>
            </w:pPr>
            <w:r w:rsidRPr="00620BC1">
              <w:rPr>
                <w:rFonts w:eastAsia="Times New Roman"/>
                <w:b/>
                <w:bCs/>
                <w:sz w:val="18"/>
                <w:szCs w:val="18"/>
                <w:lang w:eastAsia="en-GB"/>
              </w:rPr>
              <w:t>2019/20</w:t>
            </w:r>
          </w:p>
        </w:tc>
        <w:tc>
          <w:tcPr>
            <w:tcW w:w="1860" w:type="dxa"/>
            <w:noWrap/>
            <w:hideMark/>
          </w:tcPr>
          <w:p w14:paraId="062FEF22" w14:textId="3FBAA0C0" w:rsidR="00620BC1" w:rsidRPr="00566B90" w:rsidRDefault="00620BC1" w:rsidP="006000B1">
            <w:pPr>
              <w:spacing w:before="0" w:after="0"/>
              <w:rPr>
                <w:rFonts w:eastAsia="Times New Roman"/>
                <w:b/>
                <w:bCs/>
                <w:sz w:val="18"/>
                <w:szCs w:val="18"/>
                <w:lang w:eastAsia="en-GB"/>
              </w:rPr>
            </w:pPr>
            <w:r>
              <w:rPr>
                <w:rFonts w:eastAsia="Times New Roman"/>
                <w:b/>
                <w:bCs/>
                <w:sz w:val="18"/>
                <w:szCs w:val="18"/>
                <w:lang w:eastAsia="en-GB"/>
              </w:rPr>
              <w:t>2020/21</w:t>
            </w:r>
          </w:p>
        </w:tc>
        <w:tc>
          <w:tcPr>
            <w:tcW w:w="1860" w:type="dxa"/>
          </w:tcPr>
          <w:p w14:paraId="1F627396" w14:textId="138CECF5" w:rsidR="00620BC1" w:rsidRPr="00566B90" w:rsidRDefault="00620BC1" w:rsidP="006000B1">
            <w:pPr>
              <w:spacing w:before="0" w:after="0"/>
              <w:rPr>
                <w:rFonts w:eastAsia="Times New Roman"/>
                <w:b/>
                <w:bCs/>
                <w:sz w:val="18"/>
                <w:szCs w:val="18"/>
                <w:lang w:eastAsia="en-GB"/>
              </w:rPr>
            </w:pPr>
            <w:r>
              <w:rPr>
                <w:rFonts w:eastAsia="Times New Roman"/>
                <w:b/>
                <w:bCs/>
                <w:sz w:val="18"/>
                <w:szCs w:val="18"/>
                <w:lang w:eastAsia="en-GB"/>
              </w:rPr>
              <w:t>2020/21</w:t>
            </w:r>
          </w:p>
        </w:tc>
      </w:tr>
      <w:tr w:rsidR="00566B90" w:rsidRPr="00566B90" w14:paraId="787077F5" w14:textId="77777777" w:rsidTr="00C4198A">
        <w:trPr>
          <w:trHeight w:val="227"/>
        </w:trPr>
        <w:tc>
          <w:tcPr>
            <w:tcW w:w="7370" w:type="dxa"/>
            <w:noWrap/>
            <w:hideMark/>
          </w:tcPr>
          <w:p w14:paraId="54C2C740" w14:textId="77777777" w:rsidR="00566B90" w:rsidRPr="00566B90" w:rsidRDefault="00566B90" w:rsidP="006000B1">
            <w:pPr>
              <w:spacing w:before="0" w:after="0"/>
              <w:rPr>
                <w:rFonts w:eastAsia="Times New Roman"/>
                <w:b/>
                <w:bCs/>
                <w:sz w:val="18"/>
                <w:szCs w:val="18"/>
                <w:lang w:eastAsia="en-GB"/>
              </w:rPr>
            </w:pPr>
            <w:r w:rsidRPr="00566B90">
              <w:rPr>
                <w:rFonts w:eastAsia="Times New Roman"/>
                <w:b/>
                <w:bCs/>
                <w:sz w:val="18"/>
                <w:szCs w:val="18"/>
                <w:lang w:eastAsia="en-GB"/>
              </w:rPr>
              <w:t> </w:t>
            </w:r>
          </w:p>
        </w:tc>
        <w:tc>
          <w:tcPr>
            <w:tcW w:w="1860" w:type="dxa"/>
            <w:hideMark/>
          </w:tcPr>
          <w:p w14:paraId="4F62BDD0" w14:textId="77777777" w:rsidR="00566B90" w:rsidRPr="00566B90" w:rsidRDefault="00566B90" w:rsidP="006000B1">
            <w:pPr>
              <w:spacing w:before="0" w:after="0"/>
              <w:rPr>
                <w:rFonts w:eastAsia="Times New Roman"/>
                <w:b/>
                <w:bCs/>
                <w:sz w:val="18"/>
                <w:szCs w:val="18"/>
                <w:lang w:eastAsia="en-GB"/>
              </w:rPr>
            </w:pPr>
            <w:r w:rsidRPr="00566B90">
              <w:rPr>
                <w:rFonts w:eastAsia="Times New Roman"/>
                <w:b/>
                <w:bCs/>
                <w:sz w:val="18"/>
                <w:szCs w:val="18"/>
                <w:lang w:eastAsia="en-GB"/>
              </w:rPr>
              <w:t>Surplus or deficit on the provision of services</w:t>
            </w:r>
          </w:p>
        </w:tc>
        <w:tc>
          <w:tcPr>
            <w:tcW w:w="1860" w:type="dxa"/>
            <w:hideMark/>
          </w:tcPr>
          <w:p w14:paraId="1A18AD0E" w14:textId="77777777" w:rsidR="00566B90" w:rsidRPr="00566B90" w:rsidRDefault="00566B90" w:rsidP="006000B1">
            <w:pPr>
              <w:spacing w:before="0" w:after="0"/>
              <w:rPr>
                <w:rFonts w:eastAsia="Times New Roman"/>
                <w:b/>
                <w:bCs/>
                <w:sz w:val="18"/>
                <w:szCs w:val="18"/>
                <w:lang w:eastAsia="en-GB"/>
              </w:rPr>
            </w:pPr>
            <w:r w:rsidRPr="00566B90">
              <w:rPr>
                <w:rFonts w:eastAsia="Times New Roman"/>
                <w:b/>
                <w:bCs/>
                <w:sz w:val="18"/>
                <w:szCs w:val="18"/>
                <w:lang w:eastAsia="en-GB"/>
              </w:rPr>
              <w:t>Other comprehensive income and expenditure</w:t>
            </w:r>
          </w:p>
        </w:tc>
        <w:tc>
          <w:tcPr>
            <w:tcW w:w="1860" w:type="dxa"/>
            <w:hideMark/>
          </w:tcPr>
          <w:p w14:paraId="3FB3B96B" w14:textId="77777777" w:rsidR="00566B90" w:rsidRPr="00566B90" w:rsidRDefault="00566B90" w:rsidP="006000B1">
            <w:pPr>
              <w:spacing w:before="0" w:after="0"/>
              <w:rPr>
                <w:rFonts w:eastAsia="Times New Roman"/>
                <w:b/>
                <w:bCs/>
                <w:sz w:val="18"/>
                <w:szCs w:val="18"/>
                <w:lang w:eastAsia="en-GB"/>
              </w:rPr>
            </w:pPr>
            <w:r w:rsidRPr="00566B90">
              <w:rPr>
                <w:rFonts w:eastAsia="Times New Roman"/>
                <w:b/>
                <w:bCs/>
                <w:sz w:val="18"/>
                <w:szCs w:val="18"/>
                <w:lang w:eastAsia="en-GB"/>
              </w:rPr>
              <w:t>Surplus or deficit on the provision of services</w:t>
            </w:r>
          </w:p>
        </w:tc>
        <w:tc>
          <w:tcPr>
            <w:tcW w:w="1860" w:type="dxa"/>
            <w:hideMark/>
          </w:tcPr>
          <w:p w14:paraId="6CDD14B6" w14:textId="77777777" w:rsidR="00566B90" w:rsidRPr="00566B90" w:rsidRDefault="00566B90" w:rsidP="006000B1">
            <w:pPr>
              <w:spacing w:before="0" w:after="0"/>
              <w:rPr>
                <w:rFonts w:eastAsia="Times New Roman"/>
                <w:b/>
                <w:bCs/>
                <w:sz w:val="18"/>
                <w:szCs w:val="18"/>
                <w:lang w:eastAsia="en-GB"/>
              </w:rPr>
            </w:pPr>
            <w:r w:rsidRPr="00566B90">
              <w:rPr>
                <w:rFonts w:eastAsia="Times New Roman"/>
                <w:b/>
                <w:bCs/>
                <w:sz w:val="18"/>
                <w:szCs w:val="18"/>
                <w:lang w:eastAsia="en-GB"/>
              </w:rPr>
              <w:t>Other comprehensive income and expenditure</w:t>
            </w:r>
          </w:p>
        </w:tc>
      </w:tr>
      <w:tr w:rsidR="00566B90" w:rsidRPr="00566B90" w14:paraId="605EA197" w14:textId="77777777" w:rsidTr="00C4198A">
        <w:trPr>
          <w:trHeight w:val="227"/>
        </w:trPr>
        <w:tc>
          <w:tcPr>
            <w:tcW w:w="7370" w:type="dxa"/>
            <w:noWrap/>
            <w:hideMark/>
          </w:tcPr>
          <w:p w14:paraId="0DB6FD4D" w14:textId="77777777" w:rsidR="00566B90" w:rsidRPr="00566B90" w:rsidRDefault="00566B90" w:rsidP="006000B1">
            <w:pPr>
              <w:spacing w:before="0" w:after="0"/>
              <w:rPr>
                <w:rFonts w:eastAsia="Times New Roman"/>
                <w:b/>
                <w:bCs/>
                <w:sz w:val="18"/>
                <w:szCs w:val="18"/>
                <w:lang w:eastAsia="en-GB"/>
              </w:rPr>
            </w:pPr>
            <w:r w:rsidRPr="00566B90">
              <w:rPr>
                <w:rFonts w:eastAsia="Times New Roman"/>
                <w:b/>
                <w:bCs/>
                <w:sz w:val="18"/>
                <w:szCs w:val="18"/>
                <w:lang w:eastAsia="en-GB"/>
              </w:rPr>
              <w:t> </w:t>
            </w:r>
          </w:p>
        </w:tc>
        <w:tc>
          <w:tcPr>
            <w:tcW w:w="1860" w:type="dxa"/>
            <w:hideMark/>
          </w:tcPr>
          <w:p w14:paraId="402019DC" w14:textId="77777777" w:rsidR="00566B90" w:rsidRPr="00566B90" w:rsidRDefault="00566B90" w:rsidP="006000B1">
            <w:pPr>
              <w:spacing w:before="0" w:after="0"/>
              <w:rPr>
                <w:rFonts w:eastAsia="Times New Roman"/>
                <w:b/>
                <w:bCs/>
                <w:sz w:val="18"/>
                <w:szCs w:val="18"/>
                <w:lang w:eastAsia="en-GB"/>
              </w:rPr>
            </w:pPr>
            <w:r w:rsidRPr="00566B90">
              <w:rPr>
                <w:rFonts w:eastAsia="Times New Roman"/>
                <w:b/>
                <w:bCs/>
                <w:sz w:val="18"/>
                <w:szCs w:val="18"/>
                <w:lang w:eastAsia="en-GB"/>
              </w:rPr>
              <w:t>£'000</w:t>
            </w:r>
          </w:p>
        </w:tc>
        <w:tc>
          <w:tcPr>
            <w:tcW w:w="1860" w:type="dxa"/>
            <w:hideMark/>
          </w:tcPr>
          <w:p w14:paraId="2A8CF12D" w14:textId="77777777" w:rsidR="00566B90" w:rsidRPr="00566B90" w:rsidRDefault="00566B90" w:rsidP="006000B1">
            <w:pPr>
              <w:spacing w:before="0" w:after="0"/>
              <w:rPr>
                <w:rFonts w:eastAsia="Times New Roman"/>
                <w:b/>
                <w:bCs/>
                <w:sz w:val="18"/>
                <w:szCs w:val="18"/>
                <w:lang w:eastAsia="en-GB"/>
              </w:rPr>
            </w:pPr>
            <w:r w:rsidRPr="00566B90">
              <w:rPr>
                <w:rFonts w:eastAsia="Times New Roman"/>
                <w:b/>
                <w:bCs/>
                <w:sz w:val="18"/>
                <w:szCs w:val="18"/>
                <w:lang w:eastAsia="en-GB"/>
              </w:rPr>
              <w:t>£'000</w:t>
            </w:r>
          </w:p>
        </w:tc>
        <w:tc>
          <w:tcPr>
            <w:tcW w:w="1860" w:type="dxa"/>
            <w:hideMark/>
          </w:tcPr>
          <w:p w14:paraId="7C0D2688" w14:textId="77777777" w:rsidR="00566B90" w:rsidRPr="00566B90" w:rsidRDefault="00566B90" w:rsidP="006000B1">
            <w:pPr>
              <w:spacing w:before="0" w:after="0"/>
              <w:rPr>
                <w:rFonts w:eastAsia="Times New Roman"/>
                <w:b/>
                <w:bCs/>
                <w:sz w:val="18"/>
                <w:szCs w:val="18"/>
                <w:lang w:eastAsia="en-GB"/>
              </w:rPr>
            </w:pPr>
            <w:r w:rsidRPr="00566B90">
              <w:rPr>
                <w:rFonts w:eastAsia="Times New Roman"/>
                <w:b/>
                <w:bCs/>
                <w:sz w:val="18"/>
                <w:szCs w:val="18"/>
                <w:lang w:eastAsia="en-GB"/>
              </w:rPr>
              <w:t>£'000</w:t>
            </w:r>
          </w:p>
        </w:tc>
        <w:tc>
          <w:tcPr>
            <w:tcW w:w="1860" w:type="dxa"/>
            <w:hideMark/>
          </w:tcPr>
          <w:p w14:paraId="1F8C31C9" w14:textId="77777777" w:rsidR="00566B90" w:rsidRPr="00566B90" w:rsidRDefault="00566B90" w:rsidP="006000B1">
            <w:pPr>
              <w:spacing w:before="0" w:after="0"/>
              <w:rPr>
                <w:rFonts w:eastAsia="Times New Roman"/>
                <w:b/>
                <w:bCs/>
                <w:sz w:val="18"/>
                <w:szCs w:val="18"/>
                <w:lang w:eastAsia="en-GB"/>
              </w:rPr>
            </w:pPr>
            <w:r w:rsidRPr="00566B90">
              <w:rPr>
                <w:rFonts w:eastAsia="Times New Roman"/>
                <w:b/>
                <w:bCs/>
                <w:sz w:val="18"/>
                <w:szCs w:val="18"/>
                <w:lang w:eastAsia="en-GB"/>
              </w:rPr>
              <w:t>£'000</w:t>
            </w:r>
          </w:p>
        </w:tc>
      </w:tr>
      <w:tr w:rsidR="00566B90" w:rsidRPr="00566B90" w14:paraId="7DE7CFF8" w14:textId="77777777" w:rsidTr="00C4198A">
        <w:trPr>
          <w:trHeight w:val="227"/>
        </w:trPr>
        <w:tc>
          <w:tcPr>
            <w:tcW w:w="7370" w:type="dxa"/>
            <w:hideMark/>
          </w:tcPr>
          <w:p w14:paraId="296A1930"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Net gains/losses on:</w:t>
            </w:r>
          </w:p>
        </w:tc>
        <w:tc>
          <w:tcPr>
            <w:tcW w:w="1860" w:type="dxa"/>
            <w:hideMark/>
          </w:tcPr>
          <w:p w14:paraId="66551F86"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 </w:t>
            </w:r>
          </w:p>
        </w:tc>
        <w:tc>
          <w:tcPr>
            <w:tcW w:w="1860" w:type="dxa"/>
            <w:hideMark/>
          </w:tcPr>
          <w:p w14:paraId="6AA756C1"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 </w:t>
            </w:r>
          </w:p>
        </w:tc>
        <w:tc>
          <w:tcPr>
            <w:tcW w:w="1860" w:type="dxa"/>
            <w:hideMark/>
          </w:tcPr>
          <w:p w14:paraId="30B82CB7"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 </w:t>
            </w:r>
          </w:p>
        </w:tc>
        <w:tc>
          <w:tcPr>
            <w:tcW w:w="1860" w:type="dxa"/>
            <w:hideMark/>
          </w:tcPr>
          <w:p w14:paraId="249832F6"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 </w:t>
            </w:r>
          </w:p>
        </w:tc>
      </w:tr>
      <w:tr w:rsidR="00566B90" w:rsidRPr="00566B90" w14:paraId="065772E6" w14:textId="77777777" w:rsidTr="00C4198A">
        <w:trPr>
          <w:trHeight w:val="227"/>
        </w:trPr>
        <w:tc>
          <w:tcPr>
            <w:tcW w:w="7370" w:type="dxa"/>
            <w:hideMark/>
          </w:tcPr>
          <w:p w14:paraId="41225DAC" w14:textId="77777777" w:rsidR="00566B90" w:rsidRPr="00566B90" w:rsidRDefault="00566B90" w:rsidP="006000B1">
            <w:pPr>
              <w:spacing w:before="0" w:after="0"/>
              <w:rPr>
                <w:rFonts w:eastAsia="Times New Roman"/>
                <w:sz w:val="18"/>
                <w:szCs w:val="18"/>
                <w:lang w:eastAsia="en-GB"/>
              </w:rPr>
            </w:pPr>
            <w:r w:rsidRPr="00566B90">
              <w:rPr>
                <w:rFonts w:ascii="Calibri" w:eastAsia="Times New Roman" w:hAnsi="Calibri" w:cs="Calibri"/>
                <w:sz w:val="18"/>
                <w:szCs w:val="18"/>
                <w:lang w:eastAsia="en-GB"/>
              </w:rPr>
              <w:t>●</w:t>
            </w:r>
            <w:r w:rsidRPr="00566B90">
              <w:rPr>
                <w:rFonts w:eastAsia="Times New Roman"/>
                <w:sz w:val="18"/>
                <w:szCs w:val="18"/>
                <w:lang w:eastAsia="en-GB"/>
              </w:rPr>
              <w:t xml:space="preserve"> Financial assets measured at fair value through profit or loss</w:t>
            </w:r>
          </w:p>
        </w:tc>
        <w:tc>
          <w:tcPr>
            <w:tcW w:w="1860" w:type="dxa"/>
            <w:hideMark/>
          </w:tcPr>
          <w:p w14:paraId="5E705DA2" w14:textId="77777777" w:rsidR="00566B90" w:rsidRPr="00A66A29" w:rsidRDefault="00566B90" w:rsidP="006000B1">
            <w:pPr>
              <w:spacing w:before="0" w:after="0"/>
              <w:rPr>
                <w:rFonts w:eastAsia="Times New Roman"/>
                <w:sz w:val="18"/>
                <w:szCs w:val="18"/>
                <w:lang w:eastAsia="en-GB"/>
              </w:rPr>
            </w:pPr>
            <w:r w:rsidRPr="00A66A29">
              <w:rPr>
                <w:rFonts w:eastAsia="Times New Roman"/>
                <w:sz w:val="18"/>
                <w:szCs w:val="18"/>
                <w:lang w:eastAsia="en-GB"/>
              </w:rPr>
              <w:t>(745)</w:t>
            </w:r>
          </w:p>
        </w:tc>
        <w:tc>
          <w:tcPr>
            <w:tcW w:w="1860" w:type="dxa"/>
            <w:hideMark/>
          </w:tcPr>
          <w:p w14:paraId="17C4FB00" w14:textId="77777777" w:rsidR="00566B90" w:rsidRPr="00A66A29" w:rsidRDefault="00566B90" w:rsidP="006000B1">
            <w:pPr>
              <w:spacing w:before="0" w:after="0"/>
              <w:rPr>
                <w:rFonts w:eastAsia="Times New Roman"/>
                <w:sz w:val="18"/>
                <w:szCs w:val="18"/>
                <w:lang w:eastAsia="en-GB"/>
              </w:rPr>
            </w:pPr>
            <w:r w:rsidRPr="00A66A29">
              <w:rPr>
                <w:rFonts w:eastAsia="Times New Roman"/>
                <w:sz w:val="18"/>
                <w:szCs w:val="18"/>
                <w:lang w:eastAsia="en-GB"/>
              </w:rPr>
              <w:t>0</w:t>
            </w:r>
          </w:p>
        </w:tc>
        <w:tc>
          <w:tcPr>
            <w:tcW w:w="1860" w:type="dxa"/>
            <w:hideMark/>
          </w:tcPr>
          <w:p w14:paraId="7ADDFF18"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(444)</w:t>
            </w:r>
          </w:p>
        </w:tc>
        <w:tc>
          <w:tcPr>
            <w:tcW w:w="1860" w:type="dxa"/>
            <w:hideMark/>
          </w:tcPr>
          <w:p w14:paraId="31904297"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0</w:t>
            </w:r>
          </w:p>
        </w:tc>
      </w:tr>
      <w:tr w:rsidR="00566B90" w:rsidRPr="00566B90" w14:paraId="0F30D6EA" w14:textId="77777777" w:rsidTr="00C4198A">
        <w:trPr>
          <w:trHeight w:val="227"/>
        </w:trPr>
        <w:tc>
          <w:tcPr>
            <w:tcW w:w="7370" w:type="dxa"/>
            <w:hideMark/>
          </w:tcPr>
          <w:p w14:paraId="3C4B1871" w14:textId="77777777" w:rsidR="00566B90" w:rsidRPr="00566B90" w:rsidRDefault="00566B90" w:rsidP="006000B1">
            <w:pPr>
              <w:spacing w:before="0" w:after="0"/>
              <w:rPr>
                <w:rFonts w:eastAsia="Times New Roman"/>
                <w:b/>
                <w:bCs/>
                <w:sz w:val="18"/>
                <w:szCs w:val="18"/>
                <w:lang w:eastAsia="en-GB"/>
              </w:rPr>
            </w:pPr>
            <w:r w:rsidRPr="00566B90">
              <w:rPr>
                <w:rFonts w:eastAsia="Times New Roman"/>
                <w:b/>
                <w:bCs/>
                <w:sz w:val="18"/>
                <w:szCs w:val="18"/>
                <w:lang w:eastAsia="en-GB"/>
              </w:rPr>
              <w:t>Total net gains/losses</w:t>
            </w:r>
          </w:p>
        </w:tc>
        <w:tc>
          <w:tcPr>
            <w:tcW w:w="1860" w:type="dxa"/>
            <w:hideMark/>
          </w:tcPr>
          <w:p w14:paraId="27F57CD8" w14:textId="77777777" w:rsidR="00566B90" w:rsidRPr="00A66A29" w:rsidRDefault="00566B90" w:rsidP="006000B1">
            <w:pPr>
              <w:spacing w:before="0" w:after="0"/>
              <w:rPr>
                <w:rFonts w:eastAsia="Times New Roman"/>
                <w:b/>
                <w:sz w:val="18"/>
                <w:szCs w:val="18"/>
                <w:lang w:eastAsia="en-GB"/>
              </w:rPr>
            </w:pPr>
            <w:r w:rsidRPr="00A66A29">
              <w:rPr>
                <w:rFonts w:eastAsia="Times New Roman"/>
                <w:b/>
                <w:sz w:val="18"/>
                <w:szCs w:val="18"/>
                <w:lang w:eastAsia="en-GB"/>
              </w:rPr>
              <w:t>(745)</w:t>
            </w:r>
          </w:p>
        </w:tc>
        <w:tc>
          <w:tcPr>
            <w:tcW w:w="1860" w:type="dxa"/>
            <w:hideMark/>
          </w:tcPr>
          <w:p w14:paraId="0FC3437D" w14:textId="77777777" w:rsidR="00566B90" w:rsidRPr="00A66A29" w:rsidRDefault="00566B90" w:rsidP="006000B1">
            <w:pPr>
              <w:spacing w:before="0" w:after="0"/>
              <w:rPr>
                <w:rFonts w:eastAsia="Times New Roman"/>
                <w:b/>
                <w:sz w:val="18"/>
                <w:szCs w:val="18"/>
                <w:lang w:eastAsia="en-GB"/>
              </w:rPr>
            </w:pPr>
            <w:r w:rsidRPr="00A66A29">
              <w:rPr>
                <w:rFonts w:eastAsia="Times New Roman"/>
                <w:b/>
                <w:sz w:val="18"/>
                <w:szCs w:val="18"/>
                <w:lang w:eastAsia="en-GB"/>
              </w:rPr>
              <w:t>0</w:t>
            </w:r>
          </w:p>
        </w:tc>
        <w:tc>
          <w:tcPr>
            <w:tcW w:w="1860" w:type="dxa"/>
            <w:hideMark/>
          </w:tcPr>
          <w:p w14:paraId="5100BDCB" w14:textId="77777777" w:rsidR="00566B90" w:rsidRPr="00566B90" w:rsidRDefault="00566B90" w:rsidP="006000B1">
            <w:pPr>
              <w:spacing w:before="0" w:after="0"/>
              <w:rPr>
                <w:rFonts w:eastAsia="Times New Roman"/>
                <w:b/>
                <w:bCs/>
                <w:sz w:val="18"/>
                <w:szCs w:val="18"/>
                <w:lang w:eastAsia="en-GB"/>
              </w:rPr>
            </w:pPr>
            <w:r w:rsidRPr="00566B90">
              <w:rPr>
                <w:rFonts w:eastAsia="Times New Roman"/>
                <w:b/>
                <w:bCs/>
                <w:sz w:val="18"/>
                <w:szCs w:val="18"/>
                <w:lang w:eastAsia="en-GB"/>
              </w:rPr>
              <w:t>(444)</w:t>
            </w:r>
          </w:p>
        </w:tc>
        <w:tc>
          <w:tcPr>
            <w:tcW w:w="1860" w:type="dxa"/>
            <w:hideMark/>
          </w:tcPr>
          <w:p w14:paraId="247DF51B" w14:textId="77777777" w:rsidR="00566B90" w:rsidRPr="00566B90" w:rsidRDefault="00566B90" w:rsidP="006000B1">
            <w:pPr>
              <w:spacing w:before="0" w:after="0"/>
              <w:rPr>
                <w:rFonts w:eastAsia="Times New Roman"/>
                <w:b/>
                <w:bCs/>
                <w:sz w:val="18"/>
                <w:szCs w:val="18"/>
                <w:lang w:eastAsia="en-GB"/>
              </w:rPr>
            </w:pPr>
            <w:r w:rsidRPr="00566B90">
              <w:rPr>
                <w:rFonts w:eastAsia="Times New Roman"/>
                <w:b/>
                <w:bCs/>
                <w:sz w:val="18"/>
                <w:szCs w:val="18"/>
                <w:lang w:eastAsia="en-GB"/>
              </w:rPr>
              <w:t>0</w:t>
            </w:r>
          </w:p>
        </w:tc>
      </w:tr>
      <w:tr w:rsidR="00566B90" w:rsidRPr="00566B90" w14:paraId="0838CE06" w14:textId="77777777" w:rsidTr="00C4198A">
        <w:trPr>
          <w:trHeight w:val="227"/>
        </w:trPr>
        <w:tc>
          <w:tcPr>
            <w:tcW w:w="7370" w:type="dxa"/>
            <w:hideMark/>
          </w:tcPr>
          <w:p w14:paraId="5FB19B22"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Interest revenue:</w:t>
            </w:r>
          </w:p>
        </w:tc>
        <w:tc>
          <w:tcPr>
            <w:tcW w:w="1860" w:type="dxa"/>
            <w:hideMark/>
          </w:tcPr>
          <w:p w14:paraId="3B99562C" w14:textId="77777777" w:rsidR="00566B90" w:rsidRPr="00A66A29" w:rsidRDefault="00566B90" w:rsidP="006000B1">
            <w:pPr>
              <w:spacing w:before="0" w:after="0"/>
              <w:rPr>
                <w:rFonts w:eastAsia="Times New Roman"/>
                <w:sz w:val="18"/>
                <w:szCs w:val="18"/>
                <w:lang w:eastAsia="en-GB"/>
              </w:rPr>
            </w:pPr>
            <w:r w:rsidRPr="00A66A29">
              <w:rPr>
                <w:rFonts w:eastAsia="Times New Roman"/>
                <w:sz w:val="18"/>
                <w:szCs w:val="18"/>
                <w:lang w:eastAsia="en-GB"/>
              </w:rPr>
              <w:t> </w:t>
            </w:r>
          </w:p>
        </w:tc>
        <w:tc>
          <w:tcPr>
            <w:tcW w:w="1860" w:type="dxa"/>
            <w:hideMark/>
          </w:tcPr>
          <w:p w14:paraId="048BA244" w14:textId="77777777" w:rsidR="00566B90" w:rsidRPr="00A66A29" w:rsidRDefault="00566B90" w:rsidP="006000B1">
            <w:pPr>
              <w:spacing w:before="0" w:after="0"/>
              <w:rPr>
                <w:rFonts w:eastAsia="Times New Roman"/>
                <w:sz w:val="18"/>
                <w:szCs w:val="18"/>
                <w:lang w:eastAsia="en-GB"/>
              </w:rPr>
            </w:pPr>
            <w:r w:rsidRPr="00A66A29">
              <w:rPr>
                <w:rFonts w:eastAsia="Times New Roman"/>
                <w:sz w:val="18"/>
                <w:szCs w:val="18"/>
                <w:lang w:eastAsia="en-GB"/>
              </w:rPr>
              <w:t> </w:t>
            </w:r>
          </w:p>
        </w:tc>
        <w:tc>
          <w:tcPr>
            <w:tcW w:w="1860" w:type="dxa"/>
            <w:hideMark/>
          </w:tcPr>
          <w:p w14:paraId="7BDCBABB"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 </w:t>
            </w:r>
          </w:p>
        </w:tc>
        <w:tc>
          <w:tcPr>
            <w:tcW w:w="1860" w:type="dxa"/>
            <w:hideMark/>
          </w:tcPr>
          <w:p w14:paraId="5DF48255"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 </w:t>
            </w:r>
          </w:p>
        </w:tc>
      </w:tr>
      <w:tr w:rsidR="00566B90" w:rsidRPr="00566B90" w14:paraId="4F92863C" w14:textId="77777777" w:rsidTr="00C4198A">
        <w:trPr>
          <w:trHeight w:val="227"/>
        </w:trPr>
        <w:tc>
          <w:tcPr>
            <w:tcW w:w="7370" w:type="dxa"/>
            <w:hideMark/>
          </w:tcPr>
          <w:p w14:paraId="54D38302" w14:textId="011A3EEA"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 Other financial assets measured at fair value through other</w:t>
            </w:r>
            <w:r w:rsidR="005A574E">
              <w:rPr>
                <w:rFonts w:eastAsia="Times New Roman"/>
                <w:sz w:val="18"/>
                <w:szCs w:val="18"/>
                <w:lang w:eastAsia="en-GB"/>
              </w:rPr>
              <w:t xml:space="preserve"> </w:t>
            </w:r>
            <w:r w:rsidRPr="00566B90">
              <w:rPr>
                <w:rFonts w:eastAsia="Times New Roman"/>
                <w:sz w:val="18"/>
                <w:szCs w:val="18"/>
                <w:lang w:eastAsia="en-GB"/>
              </w:rPr>
              <w:t>comprehensive income</w:t>
            </w:r>
          </w:p>
        </w:tc>
        <w:tc>
          <w:tcPr>
            <w:tcW w:w="1860" w:type="dxa"/>
            <w:hideMark/>
          </w:tcPr>
          <w:p w14:paraId="5155CB34" w14:textId="77777777" w:rsidR="00566B90" w:rsidRPr="00A66A29" w:rsidRDefault="00566B90" w:rsidP="006000B1">
            <w:pPr>
              <w:spacing w:before="0" w:after="0"/>
              <w:rPr>
                <w:rFonts w:eastAsia="Times New Roman"/>
                <w:sz w:val="18"/>
                <w:szCs w:val="18"/>
                <w:lang w:eastAsia="en-GB"/>
              </w:rPr>
            </w:pPr>
            <w:r w:rsidRPr="00A66A29">
              <w:rPr>
                <w:rFonts w:eastAsia="Times New Roman"/>
                <w:sz w:val="18"/>
                <w:szCs w:val="18"/>
                <w:lang w:eastAsia="en-GB"/>
              </w:rPr>
              <w:t>3,717</w:t>
            </w:r>
          </w:p>
        </w:tc>
        <w:tc>
          <w:tcPr>
            <w:tcW w:w="1860" w:type="dxa"/>
            <w:hideMark/>
          </w:tcPr>
          <w:p w14:paraId="63615DCF" w14:textId="77777777" w:rsidR="00566B90" w:rsidRPr="00A66A29" w:rsidRDefault="00566B90" w:rsidP="006000B1">
            <w:pPr>
              <w:spacing w:before="0" w:after="0"/>
              <w:rPr>
                <w:rFonts w:eastAsia="Times New Roman"/>
                <w:sz w:val="18"/>
                <w:szCs w:val="18"/>
                <w:lang w:eastAsia="en-GB"/>
              </w:rPr>
            </w:pPr>
            <w:r w:rsidRPr="00A66A29">
              <w:rPr>
                <w:rFonts w:eastAsia="Times New Roman"/>
                <w:sz w:val="18"/>
                <w:szCs w:val="18"/>
                <w:lang w:eastAsia="en-GB"/>
              </w:rPr>
              <w:t>0</w:t>
            </w:r>
          </w:p>
        </w:tc>
        <w:tc>
          <w:tcPr>
            <w:tcW w:w="1860" w:type="dxa"/>
            <w:hideMark/>
          </w:tcPr>
          <w:p w14:paraId="2958B8D3"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3,411</w:t>
            </w:r>
          </w:p>
        </w:tc>
        <w:tc>
          <w:tcPr>
            <w:tcW w:w="1860" w:type="dxa"/>
            <w:hideMark/>
          </w:tcPr>
          <w:p w14:paraId="4BB73C56"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0</w:t>
            </w:r>
          </w:p>
        </w:tc>
      </w:tr>
      <w:tr w:rsidR="00566B90" w:rsidRPr="00566B90" w14:paraId="2F57F56E" w14:textId="77777777" w:rsidTr="00C4198A">
        <w:trPr>
          <w:trHeight w:val="227"/>
        </w:trPr>
        <w:tc>
          <w:tcPr>
            <w:tcW w:w="7370" w:type="dxa"/>
            <w:hideMark/>
          </w:tcPr>
          <w:p w14:paraId="43348137" w14:textId="77777777" w:rsidR="00566B90" w:rsidRPr="00566B90" w:rsidRDefault="00566B90" w:rsidP="006000B1">
            <w:pPr>
              <w:spacing w:before="0" w:after="0"/>
              <w:rPr>
                <w:rFonts w:eastAsia="Times New Roman"/>
                <w:b/>
                <w:bCs/>
                <w:sz w:val="18"/>
                <w:szCs w:val="18"/>
                <w:lang w:eastAsia="en-GB"/>
              </w:rPr>
            </w:pPr>
            <w:r w:rsidRPr="00566B90">
              <w:rPr>
                <w:rFonts w:eastAsia="Times New Roman"/>
                <w:b/>
                <w:bCs/>
                <w:sz w:val="18"/>
                <w:szCs w:val="18"/>
                <w:lang w:eastAsia="en-GB"/>
              </w:rPr>
              <w:t>Total interest revenue</w:t>
            </w:r>
          </w:p>
        </w:tc>
        <w:tc>
          <w:tcPr>
            <w:tcW w:w="1860" w:type="dxa"/>
            <w:hideMark/>
          </w:tcPr>
          <w:p w14:paraId="504DF784" w14:textId="77777777" w:rsidR="00566B90" w:rsidRPr="00A66A29" w:rsidRDefault="00566B90" w:rsidP="006000B1">
            <w:pPr>
              <w:spacing w:before="0" w:after="0"/>
              <w:rPr>
                <w:rFonts w:eastAsia="Times New Roman"/>
                <w:b/>
                <w:sz w:val="18"/>
                <w:szCs w:val="18"/>
                <w:lang w:eastAsia="en-GB"/>
              </w:rPr>
            </w:pPr>
            <w:r w:rsidRPr="00A66A29">
              <w:rPr>
                <w:rFonts w:eastAsia="Times New Roman"/>
                <w:b/>
                <w:sz w:val="18"/>
                <w:szCs w:val="18"/>
                <w:lang w:eastAsia="en-GB"/>
              </w:rPr>
              <w:t>3,717</w:t>
            </w:r>
          </w:p>
        </w:tc>
        <w:tc>
          <w:tcPr>
            <w:tcW w:w="1860" w:type="dxa"/>
            <w:hideMark/>
          </w:tcPr>
          <w:p w14:paraId="5A1D694E" w14:textId="77777777" w:rsidR="00566B90" w:rsidRPr="00A66A29" w:rsidRDefault="00566B90" w:rsidP="006000B1">
            <w:pPr>
              <w:spacing w:before="0" w:after="0"/>
              <w:rPr>
                <w:rFonts w:eastAsia="Times New Roman"/>
                <w:b/>
                <w:sz w:val="18"/>
                <w:szCs w:val="18"/>
                <w:lang w:eastAsia="en-GB"/>
              </w:rPr>
            </w:pPr>
            <w:r w:rsidRPr="00A66A29">
              <w:rPr>
                <w:rFonts w:eastAsia="Times New Roman"/>
                <w:b/>
                <w:sz w:val="18"/>
                <w:szCs w:val="18"/>
                <w:lang w:eastAsia="en-GB"/>
              </w:rPr>
              <w:t>0</w:t>
            </w:r>
          </w:p>
        </w:tc>
        <w:tc>
          <w:tcPr>
            <w:tcW w:w="1860" w:type="dxa"/>
            <w:hideMark/>
          </w:tcPr>
          <w:p w14:paraId="355DB3D2" w14:textId="77777777" w:rsidR="00566B90" w:rsidRPr="00566B90" w:rsidRDefault="00566B90" w:rsidP="006000B1">
            <w:pPr>
              <w:spacing w:before="0" w:after="0"/>
              <w:rPr>
                <w:rFonts w:eastAsia="Times New Roman"/>
                <w:b/>
                <w:bCs/>
                <w:sz w:val="18"/>
                <w:szCs w:val="18"/>
                <w:lang w:eastAsia="en-GB"/>
              </w:rPr>
            </w:pPr>
            <w:r w:rsidRPr="00566B90">
              <w:rPr>
                <w:rFonts w:eastAsia="Times New Roman"/>
                <w:b/>
                <w:bCs/>
                <w:sz w:val="18"/>
                <w:szCs w:val="18"/>
                <w:lang w:eastAsia="en-GB"/>
              </w:rPr>
              <w:t>3,411</w:t>
            </w:r>
          </w:p>
        </w:tc>
        <w:tc>
          <w:tcPr>
            <w:tcW w:w="1860" w:type="dxa"/>
            <w:hideMark/>
          </w:tcPr>
          <w:p w14:paraId="66C85B00" w14:textId="77777777" w:rsidR="00566B90" w:rsidRPr="00566B90" w:rsidRDefault="00566B90" w:rsidP="006000B1">
            <w:pPr>
              <w:spacing w:before="0" w:after="0"/>
              <w:rPr>
                <w:rFonts w:eastAsia="Times New Roman"/>
                <w:b/>
                <w:bCs/>
                <w:sz w:val="18"/>
                <w:szCs w:val="18"/>
                <w:lang w:eastAsia="en-GB"/>
              </w:rPr>
            </w:pPr>
            <w:r w:rsidRPr="00566B90">
              <w:rPr>
                <w:rFonts w:eastAsia="Times New Roman"/>
                <w:b/>
                <w:bCs/>
                <w:sz w:val="18"/>
                <w:szCs w:val="18"/>
                <w:lang w:eastAsia="en-GB"/>
              </w:rPr>
              <w:t>0</w:t>
            </w:r>
          </w:p>
        </w:tc>
      </w:tr>
      <w:tr w:rsidR="00566B90" w:rsidRPr="00566B90" w14:paraId="34716FEB" w14:textId="77777777" w:rsidTr="00C4198A">
        <w:trPr>
          <w:trHeight w:val="283"/>
        </w:trPr>
        <w:tc>
          <w:tcPr>
            <w:tcW w:w="7370" w:type="dxa"/>
            <w:hideMark/>
          </w:tcPr>
          <w:p w14:paraId="79CA1B1F"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Interest expense:</w:t>
            </w:r>
          </w:p>
        </w:tc>
        <w:tc>
          <w:tcPr>
            <w:tcW w:w="1860" w:type="dxa"/>
            <w:hideMark/>
          </w:tcPr>
          <w:p w14:paraId="597F69AC" w14:textId="77777777" w:rsidR="00566B90" w:rsidRPr="00A66A29" w:rsidRDefault="00566B90" w:rsidP="006000B1">
            <w:pPr>
              <w:spacing w:before="0" w:after="0"/>
              <w:rPr>
                <w:rFonts w:eastAsia="Times New Roman"/>
                <w:sz w:val="18"/>
                <w:szCs w:val="18"/>
                <w:lang w:eastAsia="en-GB"/>
              </w:rPr>
            </w:pPr>
            <w:r w:rsidRPr="00A66A29">
              <w:rPr>
                <w:rFonts w:eastAsia="Times New Roman"/>
                <w:sz w:val="18"/>
                <w:szCs w:val="18"/>
                <w:lang w:eastAsia="en-GB"/>
              </w:rPr>
              <w:t>12,392</w:t>
            </w:r>
          </w:p>
        </w:tc>
        <w:tc>
          <w:tcPr>
            <w:tcW w:w="1860" w:type="dxa"/>
            <w:hideMark/>
          </w:tcPr>
          <w:p w14:paraId="0805DD9B" w14:textId="77777777" w:rsidR="00566B90" w:rsidRPr="00A66A29" w:rsidRDefault="00566B90" w:rsidP="006000B1">
            <w:pPr>
              <w:spacing w:before="0" w:after="0"/>
              <w:rPr>
                <w:rFonts w:eastAsia="Times New Roman"/>
                <w:sz w:val="18"/>
                <w:szCs w:val="18"/>
                <w:lang w:eastAsia="en-GB"/>
              </w:rPr>
            </w:pPr>
            <w:r w:rsidRPr="00A66A29">
              <w:rPr>
                <w:rFonts w:eastAsia="Times New Roman"/>
                <w:sz w:val="18"/>
                <w:szCs w:val="18"/>
                <w:lang w:eastAsia="en-GB"/>
              </w:rPr>
              <w:t>0</w:t>
            </w:r>
          </w:p>
        </w:tc>
        <w:tc>
          <w:tcPr>
            <w:tcW w:w="1860" w:type="dxa"/>
            <w:hideMark/>
          </w:tcPr>
          <w:p w14:paraId="641328EC"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12,443</w:t>
            </w:r>
          </w:p>
        </w:tc>
        <w:tc>
          <w:tcPr>
            <w:tcW w:w="1860" w:type="dxa"/>
            <w:hideMark/>
          </w:tcPr>
          <w:p w14:paraId="4E15C69E"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0</w:t>
            </w:r>
          </w:p>
        </w:tc>
      </w:tr>
      <w:tr w:rsidR="00566B90" w:rsidRPr="00566B90" w14:paraId="1CBCC06B" w14:textId="77777777" w:rsidTr="00C4198A">
        <w:trPr>
          <w:trHeight w:val="227"/>
        </w:trPr>
        <w:tc>
          <w:tcPr>
            <w:tcW w:w="7370" w:type="dxa"/>
            <w:hideMark/>
          </w:tcPr>
          <w:p w14:paraId="49D5579B"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Fee income:</w:t>
            </w:r>
          </w:p>
        </w:tc>
        <w:tc>
          <w:tcPr>
            <w:tcW w:w="1860" w:type="dxa"/>
            <w:hideMark/>
          </w:tcPr>
          <w:p w14:paraId="188EC1F5" w14:textId="77777777" w:rsidR="00566B90" w:rsidRPr="00A66A29" w:rsidRDefault="00566B90" w:rsidP="006000B1">
            <w:pPr>
              <w:spacing w:before="0" w:after="0"/>
              <w:rPr>
                <w:rFonts w:eastAsia="Times New Roman"/>
                <w:sz w:val="18"/>
                <w:szCs w:val="18"/>
                <w:lang w:eastAsia="en-GB"/>
              </w:rPr>
            </w:pPr>
            <w:r w:rsidRPr="00A66A29">
              <w:rPr>
                <w:rFonts w:eastAsia="Times New Roman"/>
                <w:sz w:val="18"/>
                <w:szCs w:val="18"/>
                <w:lang w:eastAsia="en-GB"/>
              </w:rPr>
              <w:t> </w:t>
            </w:r>
          </w:p>
        </w:tc>
        <w:tc>
          <w:tcPr>
            <w:tcW w:w="1860" w:type="dxa"/>
            <w:hideMark/>
          </w:tcPr>
          <w:p w14:paraId="37B39604" w14:textId="77777777" w:rsidR="00566B90" w:rsidRPr="00A66A29" w:rsidRDefault="00566B90" w:rsidP="006000B1">
            <w:pPr>
              <w:spacing w:before="0" w:after="0"/>
              <w:rPr>
                <w:rFonts w:eastAsia="Times New Roman"/>
                <w:sz w:val="18"/>
                <w:szCs w:val="18"/>
                <w:lang w:eastAsia="en-GB"/>
              </w:rPr>
            </w:pPr>
            <w:r w:rsidRPr="00A66A29">
              <w:rPr>
                <w:rFonts w:eastAsia="Times New Roman"/>
                <w:sz w:val="18"/>
                <w:szCs w:val="18"/>
                <w:lang w:eastAsia="en-GB"/>
              </w:rPr>
              <w:t> </w:t>
            </w:r>
          </w:p>
        </w:tc>
        <w:tc>
          <w:tcPr>
            <w:tcW w:w="1860" w:type="dxa"/>
            <w:hideMark/>
          </w:tcPr>
          <w:p w14:paraId="7F8EF243"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 </w:t>
            </w:r>
          </w:p>
        </w:tc>
        <w:tc>
          <w:tcPr>
            <w:tcW w:w="1860" w:type="dxa"/>
            <w:hideMark/>
          </w:tcPr>
          <w:p w14:paraId="29F0FA3D"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 </w:t>
            </w:r>
          </w:p>
        </w:tc>
      </w:tr>
      <w:tr w:rsidR="00566B90" w:rsidRPr="00566B90" w14:paraId="7267381E" w14:textId="77777777" w:rsidTr="00C4198A">
        <w:trPr>
          <w:trHeight w:val="227"/>
        </w:trPr>
        <w:tc>
          <w:tcPr>
            <w:tcW w:w="7370" w:type="dxa"/>
            <w:hideMark/>
          </w:tcPr>
          <w:p w14:paraId="102E7C93" w14:textId="206B2D9A" w:rsidR="00566B90" w:rsidRPr="00566B90" w:rsidRDefault="00566B90" w:rsidP="006000B1">
            <w:pPr>
              <w:spacing w:before="0" w:after="0"/>
              <w:rPr>
                <w:rFonts w:eastAsia="Times New Roman"/>
                <w:sz w:val="18"/>
                <w:szCs w:val="18"/>
                <w:lang w:eastAsia="en-GB"/>
              </w:rPr>
            </w:pPr>
            <w:r w:rsidRPr="00566B90">
              <w:rPr>
                <w:rFonts w:ascii="Calibri" w:eastAsia="Times New Roman" w:hAnsi="Calibri" w:cs="Calibri"/>
                <w:sz w:val="18"/>
                <w:szCs w:val="18"/>
                <w:lang w:eastAsia="en-GB"/>
              </w:rPr>
              <w:t>●</w:t>
            </w:r>
            <w:r w:rsidRPr="00566B90">
              <w:rPr>
                <w:rFonts w:eastAsia="Times New Roman"/>
                <w:sz w:val="18"/>
                <w:szCs w:val="18"/>
                <w:lang w:eastAsia="en-GB"/>
              </w:rPr>
              <w:t xml:space="preserve"> Financial assets or financial liabilities that are not at fair value</w:t>
            </w:r>
            <w:r w:rsidR="00620BC1">
              <w:rPr>
                <w:rFonts w:eastAsia="Times New Roman"/>
                <w:sz w:val="18"/>
                <w:szCs w:val="18"/>
                <w:lang w:eastAsia="en-GB"/>
              </w:rPr>
              <w:t xml:space="preserve"> </w:t>
            </w:r>
            <w:r w:rsidRPr="00566B90">
              <w:rPr>
                <w:rFonts w:eastAsia="Times New Roman"/>
                <w:sz w:val="18"/>
                <w:szCs w:val="18"/>
                <w:lang w:eastAsia="en-GB"/>
              </w:rPr>
              <w:t>through profit or loss</w:t>
            </w:r>
          </w:p>
        </w:tc>
        <w:tc>
          <w:tcPr>
            <w:tcW w:w="1860" w:type="dxa"/>
            <w:hideMark/>
          </w:tcPr>
          <w:p w14:paraId="626DD39D" w14:textId="77777777" w:rsidR="00566B90" w:rsidRPr="00A66A29" w:rsidRDefault="00566B90" w:rsidP="006000B1">
            <w:pPr>
              <w:spacing w:before="0" w:after="0"/>
              <w:rPr>
                <w:rFonts w:eastAsia="Times New Roman"/>
                <w:sz w:val="18"/>
                <w:szCs w:val="18"/>
                <w:lang w:eastAsia="en-GB"/>
              </w:rPr>
            </w:pPr>
            <w:r w:rsidRPr="00A66A29">
              <w:rPr>
                <w:rFonts w:eastAsia="Times New Roman"/>
                <w:sz w:val="18"/>
                <w:szCs w:val="18"/>
                <w:lang w:eastAsia="en-GB"/>
              </w:rPr>
              <w:t>0</w:t>
            </w:r>
          </w:p>
        </w:tc>
        <w:tc>
          <w:tcPr>
            <w:tcW w:w="1860" w:type="dxa"/>
            <w:hideMark/>
          </w:tcPr>
          <w:p w14:paraId="2A5C216D" w14:textId="77777777" w:rsidR="00566B90" w:rsidRPr="00A66A29" w:rsidRDefault="00566B90" w:rsidP="006000B1">
            <w:pPr>
              <w:spacing w:before="0" w:after="0"/>
              <w:rPr>
                <w:rFonts w:eastAsia="Times New Roman"/>
                <w:sz w:val="18"/>
                <w:szCs w:val="18"/>
                <w:lang w:eastAsia="en-GB"/>
              </w:rPr>
            </w:pPr>
            <w:r w:rsidRPr="00A66A29">
              <w:rPr>
                <w:rFonts w:eastAsia="Times New Roman"/>
                <w:sz w:val="18"/>
                <w:szCs w:val="18"/>
                <w:lang w:eastAsia="en-GB"/>
              </w:rPr>
              <w:t>0</w:t>
            </w:r>
          </w:p>
        </w:tc>
        <w:tc>
          <w:tcPr>
            <w:tcW w:w="1860" w:type="dxa"/>
            <w:hideMark/>
          </w:tcPr>
          <w:p w14:paraId="2B7B21F3"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0</w:t>
            </w:r>
          </w:p>
        </w:tc>
        <w:tc>
          <w:tcPr>
            <w:tcW w:w="1860" w:type="dxa"/>
            <w:hideMark/>
          </w:tcPr>
          <w:p w14:paraId="2DD22877"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0</w:t>
            </w:r>
          </w:p>
        </w:tc>
      </w:tr>
      <w:tr w:rsidR="00566B90" w:rsidRPr="00566B90" w14:paraId="676EDB5E" w14:textId="77777777" w:rsidTr="00C4198A">
        <w:trPr>
          <w:trHeight w:val="227"/>
        </w:trPr>
        <w:tc>
          <w:tcPr>
            <w:tcW w:w="7370" w:type="dxa"/>
            <w:hideMark/>
          </w:tcPr>
          <w:p w14:paraId="7CE0BD66" w14:textId="77777777" w:rsidR="00566B90" w:rsidRPr="00566B90" w:rsidRDefault="00566B90" w:rsidP="006000B1">
            <w:pPr>
              <w:spacing w:before="0" w:after="0"/>
              <w:rPr>
                <w:rFonts w:eastAsia="Times New Roman"/>
                <w:sz w:val="18"/>
                <w:szCs w:val="18"/>
                <w:lang w:eastAsia="en-GB"/>
              </w:rPr>
            </w:pPr>
            <w:r w:rsidRPr="00566B90">
              <w:rPr>
                <w:rFonts w:ascii="Calibri" w:eastAsia="Times New Roman" w:hAnsi="Calibri" w:cs="Calibri"/>
                <w:sz w:val="18"/>
                <w:szCs w:val="18"/>
                <w:lang w:eastAsia="en-GB"/>
              </w:rPr>
              <w:t>●</w:t>
            </w:r>
            <w:r w:rsidRPr="00566B90">
              <w:rPr>
                <w:rFonts w:eastAsia="Times New Roman"/>
                <w:sz w:val="18"/>
                <w:szCs w:val="18"/>
                <w:lang w:eastAsia="en-GB"/>
              </w:rPr>
              <w:t xml:space="preserve"> Trust and other fiduciary activities</w:t>
            </w:r>
          </w:p>
        </w:tc>
        <w:tc>
          <w:tcPr>
            <w:tcW w:w="1860" w:type="dxa"/>
            <w:hideMark/>
          </w:tcPr>
          <w:p w14:paraId="54CEDE7A" w14:textId="77777777" w:rsidR="00566B90" w:rsidRPr="00A66A29" w:rsidRDefault="00566B90" w:rsidP="006000B1">
            <w:pPr>
              <w:spacing w:before="0" w:after="0"/>
              <w:rPr>
                <w:rFonts w:eastAsia="Times New Roman"/>
                <w:sz w:val="18"/>
                <w:szCs w:val="18"/>
                <w:lang w:eastAsia="en-GB"/>
              </w:rPr>
            </w:pPr>
            <w:r w:rsidRPr="00A66A29">
              <w:rPr>
                <w:rFonts w:eastAsia="Times New Roman"/>
                <w:sz w:val="18"/>
                <w:szCs w:val="18"/>
                <w:lang w:eastAsia="en-GB"/>
              </w:rPr>
              <w:t>0</w:t>
            </w:r>
          </w:p>
        </w:tc>
        <w:tc>
          <w:tcPr>
            <w:tcW w:w="1860" w:type="dxa"/>
            <w:hideMark/>
          </w:tcPr>
          <w:p w14:paraId="1F39C1DE" w14:textId="77777777" w:rsidR="00566B90" w:rsidRPr="00A66A29" w:rsidRDefault="00566B90" w:rsidP="006000B1">
            <w:pPr>
              <w:spacing w:before="0" w:after="0"/>
              <w:rPr>
                <w:rFonts w:eastAsia="Times New Roman"/>
                <w:sz w:val="18"/>
                <w:szCs w:val="18"/>
                <w:lang w:eastAsia="en-GB"/>
              </w:rPr>
            </w:pPr>
            <w:r w:rsidRPr="00A66A29">
              <w:rPr>
                <w:rFonts w:eastAsia="Times New Roman"/>
                <w:sz w:val="18"/>
                <w:szCs w:val="18"/>
                <w:lang w:eastAsia="en-GB"/>
              </w:rPr>
              <w:t>0</w:t>
            </w:r>
          </w:p>
        </w:tc>
        <w:tc>
          <w:tcPr>
            <w:tcW w:w="1860" w:type="dxa"/>
            <w:hideMark/>
          </w:tcPr>
          <w:p w14:paraId="05CF296F"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0</w:t>
            </w:r>
          </w:p>
        </w:tc>
        <w:tc>
          <w:tcPr>
            <w:tcW w:w="1860" w:type="dxa"/>
            <w:hideMark/>
          </w:tcPr>
          <w:p w14:paraId="77753B3F" w14:textId="77777777" w:rsidR="00566B90" w:rsidRPr="00566B90" w:rsidRDefault="00566B90" w:rsidP="006000B1">
            <w:pPr>
              <w:spacing w:before="0" w:after="0"/>
              <w:rPr>
                <w:rFonts w:eastAsia="Times New Roman"/>
                <w:sz w:val="18"/>
                <w:szCs w:val="18"/>
                <w:lang w:eastAsia="en-GB"/>
              </w:rPr>
            </w:pPr>
            <w:r w:rsidRPr="00566B90">
              <w:rPr>
                <w:rFonts w:eastAsia="Times New Roman"/>
                <w:sz w:val="18"/>
                <w:szCs w:val="18"/>
                <w:lang w:eastAsia="en-GB"/>
              </w:rPr>
              <w:t>0</w:t>
            </w:r>
          </w:p>
        </w:tc>
      </w:tr>
      <w:tr w:rsidR="00566B90" w:rsidRPr="00566B90" w14:paraId="519150C3" w14:textId="77777777" w:rsidTr="00C4198A">
        <w:trPr>
          <w:trHeight w:val="227"/>
        </w:trPr>
        <w:tc>
          <w:tcPr>
            <w:tcW w:w="7370" w:type="dxa"/>
            <w:hideMark/>
          </w:tcPr>
          <w:p w14:paraId="22E28C2D" w14:textId="77777777" w:rsidR="00566B90" w:rsidRPr="00566B90" w:rsidRDefault="00566B90" w:rsidP="006000B1">
            <w:pPr>
              <w:spacing w:before="0" w:after="0"/>
              <w:rPr>
                <w:rFonts w:eastAsia="Times New Roman"/>
                <w:b/>
                <w:bCs/>
                <w:sz w:val="18"/>
                <w:szCs w:val="18"/>
                <w:lang w:eastAsia="en-GB"/>
              </w:rPr>
            </w:pPr>
            <w:r w:rsidRPr="00566B90">
              <w:rPr>
                <w:rFonts w:eastAsia="Times New Roman"/>
                <w:b/>
                <w:bCs/>
                <w:sz w:val="18"/>
                <w:szCs w:val="18"/>
                <w:lang w:eastAsia="en-GB"/>
              </w:rPr>
              <w:t>Total fee income</w:t>
            </w:r>
          </w:p>
        </w:tc>
        <w:tc>
          <w:tcPr>
            <w:tcW w:w="1860" w:type="dxa"/>
            <w:hideMark/>
          </w:tcPr>
          <w:p w14:paraId="68286AD2" w14:textId="77777777" w:rsidR="00566B90" w:rsidRPr="00A66A29" w:rsidRDefault="00566B90" w:rsidP="006000B1">
            <w:pPr>
              <w:spacing w:before="0" w:after="0"/>
              <w:rPr>
                <w:rFonts w:eastAsia="Times New Roman"/>
                <w:b/>
                <w:sz w:val="18"/>
                <w:szCs w:val="18"/>
                <w:lang w:eastAsia="en-GB"/>
              </w:rPr>
            </w:pPr>
            <w:r w:rsidRPr="00A66A29">
              <w:rPr>
                <w:rFonts w:eastAsia="Times New Roman"/>
                <w:b/>
                <w:sz w:val="18"/>
                <w:szCs w:val="18"/>
                <w:lang w:eastAsia="en-GB"/>
              </w:rPr>
              <w:t>0</w:t>
            </w:r>
          </w:p>
        </w:tc>
        <w:tc>
          <w:tcPr>
            <w:tcW w:w="1860" w:type="dxa"/>
            <w:hideMark/>
          </w:tcPr>
          <w:p w14:paraId="7196D746" w14:textId="77777777" w:rsidR="00566B90" w:rsidRPr="00A66A29" w:rsidRDefault="00566B90" w:rsidP="006000B1">
            <w:pPr>
              <w:spacing w:before="0" w:after="0"/>
              <w:rPr>
                <w:rFonts w:eastAsia="Times New Roman"/>
                <w:b/>
                <w:sz w:val="18"/>
                <w:szCs w:val="18"/>
                <w:lang w:eastAsia="en-GB"/>
              </w:rPr>
            </w:pPr>
            <w:r w:rsidRPr="00A66A29">
              <w:rPr>
                <w:rFonts w:eastAsia="Times New Roman"/>
                <w:b/>
                <w:sz w:val="18"/>
                <w:szCs w:val="18"/>
                <w:lang w:eastAsia="en-GB"/>
              </w:rPr>
              <w:t>0</w:t>
            </w:r>
          </w:p>
        </w:tc>
        <w:tc>
          <w:tcPr>
            <w:tcW w:w="1860" w:type="dxa"/>
            <w:hideMark/>
          </w:tcPr>
          <w:p w14:paraId="42CD823B" w14:textId="77777777" w:rsidR="00566B90" w:rsidRPr="00566B90" w:rsidRDefault="00566B90" w:rsidP="006000B1">
            <w:pPr>
              <w:spacing w:before="0" w:after="0"/>
              <w:rPr>
                <w:rFonts w:eastAsia="Times New Roman"/>
                <w:b/>
                <w:bCs/>
                <w:sz w:val="18"/>
                <w:szCs w:val="18"/>
                <w:lang w:eastAsia="en-GB"/>
              </w:rPr>
            </w:pPr>
            <w:r w:rsidRPr="00566B90">
              <w:rPr>
                <w:rFonts w:eastAsia="Times New Roman"/>
                <w:b/>
                <w:bCs/>
                <w:sz w:val="18"/>
                <w:szCs w:val="18"/>
                <w:lang w:eastAsia="en-GB"/>
              </w:rPr>
              <w:t>0</w:t>
            </w:r>
          </w:p>
        </w:tc>
        <w:tc>
          <w:tcPr>
            <w:tcW w:w="1860" w:type="dxa"/>
            <w:hideMark/>
          </w:tcPr>
          <w:p w14:paraId="6109D731" w14:textId="77777777" w:rsidR="00566B90" w:rsidRPr="00566B90" w:rsidRDefault="00566B90" w:rsidP="006000B1">
            <w:pPr>
              <w:spacing w:before="0" w:after="0"/>
              <w:rPr>
                <w:rFonts w:eastAsia="Times New Roman"/>
                <w:b/>
                <w:bCs/>
                <w:sz w:val="18"/>
                <w:szCs w:val="18"/>
                <w:lang w:eastAsia="en-GB"/>
              </w:rPr>
            </w:pPr>
            <w:r w:rsidRPr="00566B90">
              <w:rPr>
                <w:rFonts w:eastAsia="Times New Roman"/>
                <w:b/>
                <w:bCs/>
                <w:sz w:val="18"/>
                <w:szCs w:val="18"/>
                <w:lang w:eastAsia="en-GB"/>
              </w:rPr>
              <w:t>0</w:t>
            </w:r>
          </w:p>
        </w:tc>
      </w:tr>
    </w:tbl>
    <w:p w14:paraId="2D96E22D" w14:textId="77777777" w:rsidR="00E51122" w:rsidRDefault="00E51122">
      <w:pPr>
        <w:spacing w:before="0" w:after="160" w:line="259" w:lineRule="auto"/>
        <w:rPr>
          <w:rFonts w:ascii="Cambria" w:eastAsia="Times New Roman" w:hAnsi="Cambria" w:cs="Times New Roman"/>
          <w:color w:val="000000"/>
          <w:kern w:val="28"/>
          <w:sz w:val="28"/>
          <w:szCs w:val="28"/>
          <w:lang w:eastAsia="en-GB"/>
          <w14:ligatures w14:val="standard"/>
          <w14:cntxtAlts/>
        </w:rPr>
      </w:pPr>
      <w:r>
        <w:br w:type="page"/>
      </w:r>
    </w:p>
    <w:p w14:paraId="57166851" w14:textId="44D6E73E" w:rsidR="001B4488" w:rsidRDefault="007B2B23" w:rsidP="005529B6">
      <w:pPr>
        <w:pStyle w:val="Heading1"/>
      </w:pPr>
      <w:bookmarkStart w:id="171" w:name="_Toc157417586"/>
      <w:r w:rsidRPr="00F7006E">
        <w:lastRenderedPageBreak/>
        <w:t>Note 26. Financial Instruments</w:t>
      </w:r>
      <w:r>
        <w:t xml:space="preserve"> </w:t>
      </w:r>
      <w:r w:rsidR="00B72BD0">
        <w:t>(continued)</w:t>
      </w:r>
      <w:bookmarkEnd w:id="171"/>
    </w:p>
    <w:p w14:paraId="3C37437B" w14:textId="77777777" w:rsidR="000562C2" w:rsidRDefault="000562C2" w:rsidP="00C34573">
      <w:pPr>
        <w:sectPr w:rsidR="000562C2" w:rsidSect="005358AF">
          <w:type w:val="continuous"/>
          <w:pgSz w:w="16838" w:h="11906" w:orient="landscape"/>
          <w:pgMar w:top="567" w:right="1077" w:bottom="567" w:left="1060" w:header="709" w:footer="709" w:gutter="0"/>
          <w:cols w:space="567"/>
          <w:titlePg/>
          <w:docGrid w:linePitch="360"/>
        </w:sectPr>
      </w:pPr>
    </w:p>
    <w:p w14:paraId="2AB1AB57" w14:textId="77777777" w:rsidR="00176E55" w:rsidRDefault="00115C8D" w:rsidP="00C34573">
      <w:r w:rsidRPr="007D6585">
        <w:rPr>
          <w:noProof/>
        </w:rPr>
        <mc:AlternateContent>
          <mc:Choice Requires="wps">
            <w:drawing>
              <wp:inline distT="0" distB="0" distL="0" distR="0" wp14:anchorId="49E6014A" wp14:editId="65B35C5E">
                <wp:extent cx="2916000" cy="5688000"/>
                <wp:effectExtent l="0" t="0" r="17780" b="27305"/>
                <wp:docPr id="110" name="Text Box 110"/>
                <wp:cNvGraphicFramePr/>
                <a:graphic xmlns:a="http://schemas.openxmlformats.org/drawingml/2006/main">
                  <a:graphicData uri="http://schemas.microsoft.com/office/word/2010/wordprocessingShape">
                    <wps:wsp>
                      <wps:cNvSpPr txBox="1"/>
                      <wps:spPr>
                        <a:xfrm>
                          <a:off x="0" y="0"/>
                          <a:ext cx="2916000" cy="5688000"/>
                        </a:xfrm>
                        <a:prstGeom prst="rect">
                          <a:avLst/>
                        </a:prstGeom>
                        <a:solidFill>
                          <a:schemeClr val="tx1"/>
                        </a:solidFill>
                        <a:ln w="6350">
                          <a:solidFill>
                            <a:prstClr val="black"/>
                          </a:solidFill>
                        </a:ln>
                      </wps:spPr>
                      <wps:txbx>
                        <w:txbxContent>
                          <w:p w14:paraId="77683494" w14:textId="77777777" w:rsidR="00395ECB" w:rsidRPr="006000B1" w:rsidRDefault="00395ECB" w:rsidP="006000B1">
                            <w:pPr>
                              <w:pStyle w:val="Heading2"/>
                              <w:rPr>
                                <w:color w:val="FFFFFF" w:themeColor="background1"/>
                              </w:rPr>
                            </w:pPr>
                            <w:bookmarkStart w:id="172" w:name="_Toc157417587"/>
                            <w:r w:rsidRPr="006000B1">
                              <w:rPr>
                                <w:color w:val="FFFFFF" w:themeColor="background1"/>
                              </w:rPr>
                              <w:t>Accounting Policy - Fair Value Measurement</w:t>
                            </w:r>
                            <w:bookmarkEnd w:id="172"/>
                          </w:p>
                          <w:p w14:paraId="73B5FDA9" w14:textId="77777777" w:rsidR="00395ECB" w:rsidRDefault="00395ECB" w:rsidP="00395ECB">
                            <w:r>
                              <w:t xml:space="preserve">The Authority measures some of its financial instruments such as equity shareholdings at fair value at each reporting date. Fair value is the price that would be received to sell an asset or paid to transfer a liability in an orderly transaction between market participants at the measurement date. The fair value measurement assumes that the transaction to sell the asset or transfer the liability takes place either: </w:t>
                            </w:r>
                          </w:p>
                          <w:p w14:paraId="27D12BD1" w14:textId="77777777" w:rsidR="00395ECB" w:rsidRDefault="00395ECB" w:rsidP="00496438">
                            <w:pPr>
                              <w:pStyle w:val="ListParagraph"/>
                              <w:numPr>
                                <w:ilvl w:val="0"/>
                                <w:numId w:val="29"/>
                              </w:numPr>
                            </w:pPr>
                            <w:r>
                              <w:t xml:space="preserve">in the principal market for the asset or liability, or </w:t>
                            </w:r>
                          </w:p>
                          <w:p w14:paraId="1E8AA84D" w14:textId="77777777" w:rsidR="00395ECB" w:rsidRDefault="00395ECB" w:rsidP="00496438">
                            <w:pPr>
                              <w:pStyle w:val="ListParagraph"/>
                              <w:numPr>
                                <w:ilvl w:val="0"/>
                                <w:numId w:val="29"/>
                              </w:numPr>
                            </w:pPr>
                            <w:r>
                              <w:t>in the absence of a principal market, in the most advantageous market for the asset or liability.</w:t>
                            </w:r>
                          </w:p>
                          <w:p w14:paraId="48674E5D" w14:textId="77777777" w:rsidR="00395ECB" w:rsidRDefault="00395ECB" w:rsidP="00395ECB">
                            <w:r>
                              <w:t>The Authority measures the fair value of an asset or liability using the assumptions that market participants would use when pricing the asset or liability, assuming that market participants act in their economic best interest.</w:t>
                            </w:r>
                          </w:p>
                          <w:p w14:paraId="3E362F0F" w14:textId="77777777" w:rsidR="00395ECB" w:rsidRDefault="00395ECB" w:rsidP="00395ECB">
                            <w:r>
                              <w:t>When measuring the fair value of a non-financial asset, the Authority takes into account a market participant’s ability to generate economic benefits by using the asset in its highest and best use or by selling it to another market participant that would use the asset in its highest and best use.</w:t>
                            </w:r>
                          </w:p>
                          <w:p w14:paraId="4BF44B03" w14:textId="77777777" w:rsidR="00C34573" w:rsidRDefault="00C34573" w:rsidP="00C34573">
                            <w:r>
                              <w:t>The Authority uses valuation techniques that are appropriate in the circumstances and for which sufficient data is available, maximising the use of relevant observable inputs and minimising the use of unobservable inputs.</w:t>
                            </w:r>
                          </w:p>
                          <w:p w14:paraId="684F5F71" w14:textId="03F663DE" w:rsidR="00115C8D" w:rsidRPr="00261716" w:rsidRDefault="00115C8D" w:rsidP="00115C8D">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9E6014A" id="Text Box 110" o:spid="_x0000_s1092" type="#_x0000_t202" style="width:229.6pt;height:44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" fillcolor="black [3213]" strokeweight=".5pt">
                <v:textbox>
                  <w:txbxContent>
                    <w:p w14:paraId="77683494" w14:textId="77777777" w:rsidR="00395ECB" w:rsidRPr="006000B1" w:rsidRDefault="00395ECB" w:rsidP="006000B1">
                      <w:pPr>
                        <w:pStyle w:val="Heading2"/>
                        <w:rPr>
                          <w:color w:val="FFFFFF" w:themeColor="background1"/>
                        </w:rPr>
                      </w:pPr>
                      <w:bookmarkStart w:id="173" w:name="_Toc157417587"/>
                      <w:r w:rsidRPr="006000B1">
                        <w:rPr>
                          <w:color w:val="FFFFFF" w:themeColor="background1"/>
                        </w:rPr>
                        <w:t>Accounting Policy - Fair Value Measurement</w:t>
                      </w:r>
                      <w:bookmarkEnd w:id="173"/>
                    </w:p>
                    <w:p w14:paraId="73B5FDA9" w14:textId="77777777" w:rsidR="00395ECB" w:rsidRDefault="00395ECB" w:rsidP="00395ECB">
                      <w:r>
                        <w:t xml:space="preserve">The Authority measures some of its financial instruments such as equity shareholdings at fair value at each reporting date. Fair value is the price that would be received to sell an asset or paid to transfer a liability in an orderly transaction between market participants at the measurement date. The fair value measurement assumes that the transaction to sell the asset or transfer the liability takes place either: </w:t>
                      </w:r>
                    </w:p>
                    <w:p w14:paraId="27D12BD1" w14:textId="77777777" w:rsidR="00395ECB" w:rsidRDefault="00395ECB" w:rsidP="00496438">
                      <w:pPr>
                        <w:pStyle w:val="ListParagraph"/>
                        <w:numPr>
                          <w:ilvl w:val="0"/>
                          <w:numId w:val="29"/>
                        </w:numPr>
                      </w:pPr>
                      <w:r>
                        <w:t xml:space="preserve">in the principal market for the asset or liability, or </w:t>
                      </w:r>
                    </w:p>
                    <w:p w14:paraId="1E8AA84D" w14:textId="77777777" w:rsidR="00395ECB" w:rsidRDefault="00395ECB" w:rsidP="00496438">
                      <w:pPr>
                        <w:pStyle w:val="ListParagraph"/>
                        <w:numPr>
                          <w:ilvl w:val="0"/>
                          <w:numId w:val="29"/>
                        </w:numPr>
                      </w:pPr>
                      <w:r>
                        <w:t>in the absence of a principal market, in the most advantageous market for the asset or liability.</w:t>
                      </w:r>
                    </w:p>
                    <w:p w14:paraId="48674E5D" w14:textId="77777777" w:rsidR="00395ECB" w:rsidRDefault="00395ECB" w:rsidP="00395ECB">
                      <w:r>
                        <w:t>The Authority measures the fair value of an asset or liability using the assumptions that market participants would use when pricing the asset or liability, assuming that market participants act in their economic best interest.</w:t>
                      </w:r>
                    </w:p>
                    <w:p w14:paraId="3E362F0F" w14:textId="77777777" w:rsidR="00395ECB" w:rsidRDefault="00395ECB" w:rsidP="00395ECB">
                      <w:r>
                        <w:t>When measuring the fair value of a non-financial asset, the Authority takes into account a market participant’s ability to generate economic benefits by using the asset in its highest and best use or by selling it to another market participant that would use the asset in its highest and best use.</w:t>
                      </w:r>
                    </w:p>
                    <w:p w14:paraId="4BF44B03" w14:textId="77777777" w:rsidR="00C34573" w:rsidRDefault="00C34573" w:rsidP="00C34573">
                      <w:r>
                        <w:t>The Authority uses valuation techniques that are appropriate in the circumstances and for which sufficient data is available, maximising the use of relevant observable inputs and minimising the use of unobservable inputs.</w:t>
                      </w:r>
                    </w:p>
                    <w:p w14:paraId="684F5F71" w14:textId="03F663DE" w:rsidR="00115C8D" w:rsidRPr="00261716" w:rsidRDefault="00115C8D" w:rsidP="00115C8D">
                      <w:pPr>
                        <w:rPr>
                          <w:color w:val="FFFFFF" w:themeColor="background1"/>
                        </w:rPr>
                      </w:pPr>
                    </w:p>
                  </w:txbxContent>
                </v:textbox>
                <w10:anchorlock/>
              </v:shape>
            </w:pict>
          </mc:Fallback>
        </mc:AlternateContent>
      </w:r>
    </w:p>
    <w:p w14:paraId="7DBD8852" w14:textId="72EA89B4" w:rsidR="003F5406" w:rsidRDefault="00C34573" w:rsidP="00C34573">
      <w:r w:rsidRPr="007D6585">
        <w:rPr>
          <w:noProof/>
        </w:rPr>
        <mc:AlternateContent>
          <mc:Choice Requires="wps">
            <w:drawing>
              <wp:inline distT="0" distB="0" distL="0" distR="0" wp14:anchorId="4B512C4D" wp14:editId="2CEB5C5D">
                <wp:extent cx="2916000" cy="2408222"/>
                <wp:effectExtent l="0" t="0" r="17780" b="11430"/>
                <wp:docPr id="111" name="Text Box 111"/>
                <wp:cNvGraphicFramePr/>
                <a:graphic xmlns:a="http://schemas.openxmlformats.org/drawingml/2006/main">
                  <a:graphicData uri="http://schemas.microsoft.com/office/word/2010/wordprocessingShape">
                    <wps:wsp>
                      <wps:cNvSpPr txBox="1"/>
                      <wps:spPr>
                        <a:xfrm>
                          <a:off x="0" y="0"/>
                          <a:ext cx="2916000" cy="2408222"/>
                        </a:xfrm>
                        <a:prstGeom prst="rect">
                          <a:avLst/>
                        </a:prstGeom>
                        <a:solidFill>
                          <a:schemeClr val="tx1"/>
                        </a:solidFill>
                        <a:ln w="6350">
                          <a:solidFill>
                            <a:prstClr val="black"/>
                          </a:solidFill>
                        </a:ln>
                      </wps:spPr>
                      <wps:txbx>
                        <w:txbxContent>
                          <w:p w14:paraId="4B76CE94" w14:textId="77777777" w:rsidR="000562C2" w:rsidRDefault="000562C2" w:rsidP="000562C2">
                            <w:r>
                              <w:t>Inputs to the valuation techniques in respect of assets and liabilities for which fair value is measured or disclosed in the Authority’s financial statements are categorised within the fair value hierarchy, as follows:</w:t>
                            </w:r>
                          </w:p>
                          <w:p w14:paraId="27DFE3E7" w14:textId="77777777" w:rsidR="000562C2" w:rsidRDefault="000562C2" w:rsidP="00496438">
                            <w:pPr>
                              <w:pStyle w:val="ListParagraph"/>
                              <w:numPr>
                                <w:ilvl w:val="0"/>
                                <w:numId w:val="28"/>
                              </w:numPr>
                            </w:pPr>
                            <w:r>
                              <w:t xml:space="preserve">Level 1 – quoted prices (unadjusted) in active markets for identical assets or liabilities that the Authority can access at the measurement date </w:t>
                            </w:r>
                          </w:p>
                          <w:p w14:paraId="5336CA1E" w14:textId="77777777" w:rsidR="000562C2" w:rsidRDefault="000562C2" w:rsidP="00496438">
                            <w:pPr>
                              <w:pStyle w:val="ListParagraph"/>
                              <w:numPr>
                                <w:ilvl w:val="0"/>
                                <w:numId w:val="28"/>
                              </w:numPr>
                            </w:pPr>
                            <w:r>
                              <w:t xml:space="preserve">Level 2 – inputs other than quoted prices included within Level 1 that are observable for the asset or liability, either directly or indirectly </w:t>
                            </w:r>
                          </w:p>
                          <w:p w14:paraId="1A8C0E4D" w14:textId="6E368272" w:rsidR="00C34573" w:rsidRPr="000562C2" w:rsidRDefault="000562C2" w:rsidP="00496438">
                            <w:pPr>
                              <w:pStyle w:val="ListParagraph"/>
                              <w:numPr>
                                <w:ilvl w:val="0"/>
                                <w:numId w:val="28"/>
                              </w:numPr>
                            </w:pPr>
                            <w:r>
                              <w:t>Level 3 – unobservable inputs for the asset or liability.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B512C4D" id="Text Box 111" o:spid="_x0000_s1093" type="#_x0000_t202" style="width:229.6pt;height:18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" fillcolor="black [3213]" strokeweight=".5pt">
                <v:textbox>
                  <w:txbxContent>
                    <w:p w14:paraId="4B76CE94" w14:textId="77777777" w:rsidR="000562C2" w:rsidRDefault="000562C2" w:rsidP="000562C2">
                      <w:r>
                        <w:t>Inputs to the valuation techniques in respect of assets and liabilities for which fair value is measured or disclosed in the Authority’s financial statements are categorised within the fair value hierarchy, as follows:</w:t>
                      </w:r>
                    </w:p>
                    <w:p w14:paraId="27DFE3E7" w14:textId="77777777" w:rsidR="000562C2" w:rsidRDefault="000562C2" w:rsidP="00496438">
                      <w:pPr>
                        <w:pStyle w:val="ListParagraph"/>
                        <w:numPr>
                          <w:ilvl w:val="0"/>
                          <w:numId w:val="28"/>
                        </w:numPr>
                      </w:pPr>
                      <w:r>
                        <w:t xml:space="preserve">Level 1 – quoted prices (unadjusted) in active markets for identical assets or liabilities that the Authority can access at the measurement date </w:t>
                      </w:r>
                    </w:p>
                    <w:p w14:paraId="5336CA1E" w14:textId="77777777" w:rsidR="000562C2" w:rsidRDefault="000562C2" w:rsidP="00496438">
                      <w:pPr>
                        <w:pStyle w:val="ListParagraph"/>
                        <w:numPr>
                          <w:ilvl w:val="0"/>
                          <w:numId w:val="28"/>
                        </w:numPr>
                      </w:pPr>
                      <w:r>
                        <w:t xml:space="preserve">Level 2 – inputs other than quoted prices included within Level 1 that are observable for the asset or liability, either directly or indirectly </w:t>
                      </w:r>
                    </w:p>
                    <w:p w14:paraId="1A8C0E4D" w14:textId="6E368272" w:rsidR="00C34573" w:rsidRPr="000562C2" w:rsidRDefault="000562C2" w:rsidP="00496438">
                      <w:pPr>
                        <w:pStyle w:val="ListParagraph"/>
                        <w:numPr>
                          <w:ilvl w:val="0"/>
                          <w:numId w:val="28"/>
                        </w:numPr>
                      </w:pPr>
                      <w:r>
                        <w:t>Level 3 – unobservable inputs for the asset or liability.</w:t>
                      </w:r>
                    </w:p>
                  </w:txbxContent>
                </v:textbox>
                <w10:anchorlock/>
              </v:shape>
            </w:pict>
          </mc:Fallback>
        </mc:AlternateContent>
      </w:r>
    </w:p>
    <w:p w14:paraId="3A9376C8" w14:textId="561AEAED" w:rsidR="00083422" w:rsidRDefault="00083422" w:rsidP="00083422">
      <w:r w:rsidRPr="00083422">
        <w:t xml:space="preserve">Financial liabilities and financial assets represented by loans and receivables are carried on the </w:t>
      </w:r>
      <w:r w:rsidR="00D26469">
        <w:t>B</w:t>
      </w:r>
      <w:r w:rsidRPr="00083422">
        <w:t xml:space="preserve">alance </w:t>
      </w:r>
      <w:r w:rsidR="00D26469">
        <w:t>S</w:t>
      </w:r>
      <w:r w:rsidRPr="00083422">
        <w:t>heet at amortised cost.  Their fair value can be assessed by calculating the present value of the cash flows that take place over the remaining life of the instruments, using the following assumptions:</w:t>
      </w:r>
    </w:p>
    <w:p w14:paraId="2D1AFAD6" w14:textId="77777777" w:rsidR="00C658A5" w:rsidRDefault="001553CF" w:rsidP="00C658A5">
      <w:r>
        <w:t>The fair values calculated are as follows:</w:t>
      </w:r>
    </w:p>
    <w:p w14:paraId="5B0D6F88" w14:textId="4FC32CE1" w:rsidR="001553CF" w:rsidRDefault="001553CF" w:rsidP="00C658A5">
      <w:r>
        <w:t>For loans from the PWLB and other loans payable, new borrowing rates from the PWLB have been applied;</w:t>
      </w:r>
    </w:p>
    <w:p w14:paraId="2D7C9E5B" w14:textId="0C6A5680" w:rsidR="001553CF" w:rsidRDefault="001553CF" w:rsidP="00496438">
      <w:pPr>
        <w:pStyle w:val="ListParagraph"/>
        <w:numPr>
          <w:ilvl w:val="0"/>
          <w:numId w:val="30"/>
        </w:numPr>
      </w:pPr>
      <w:r>
        <w:t>For loans receivable prevailing benchmark market rates have been used to provide the fair value;</w:t>
      </w:r>
    </w:p>
    <w:p w14:paraId="20D3DCC1" w14:textId="23B339AB" w:rsidR="001553CF" w:rsidRDefault="001553CF" w:rsidP="00496438">
      <w:pPr>
        <w:pStyle w:val="ListParagraph"/>
        <w:numPr>
          <w:ilvl w:val="0"/>
          <w:numId w:val="30"/>
        </w:numPr>
      </w:pPr>
      <w:r>
        <w:t>No early repayment or impairment is recognised;</w:t>
      </w:r>
    </w:p>
    <w:p w14:paraId="745AD376" w14:textId="56EFDD2F" w:rsidR="001553CF" w:rsidRDefault="001553CF" w:rsidP="00496438">
      <w:pPr>
        <w:pStyle w:val="ListParagraph"/>
        <w:numPr>
          <w:ilvl w:val="0"/>
          <w:numId w:val="30"/>
        </w:numPr>
      </w:pPr>
      <w:r>
        <w:t>Where an instrument will mature in the next 12 months, carrying amount is assumed to approximate fair value.</w:t>
      </w:r>
    </w:p>
    <w:p w14:paraId="54BE478A" w14:textId="08242F21" w:rsidR="005F48B7" w:rsidRDefault="001553CF" w:rsidP="00496438">
      <w:pPr>
        <w:pStyle w:val="ListParagraph"/>
        <w:numPr>
          <w:ilvl w:val="0"/>
          <w:numId w:val="30"/>
        </w:numPr>
      </w:pPr>
      <w:r>
        <w:t>The fair value of trade and other receivables is taken to be the invoiced or billed amount.</w:t>
      </w:r>
      <w:r w:rsidR="005F48B7">
        <w:t xml:space="preserve"> </w:t>
      </w:r>
    </w:p>
    <w:p w14:paraId="6F30C8CC" w14:textId="73841130" w:rsidR="00F35C5F" w:rsidRDefault="00F35C5F" w:rsidP="00F35C5F">
      <w:r>
        <w:br w:type="column"/>
      </w:r>
    </w:p>
    <w:bookmarkEnd w:id="155"/>
    <w:p w14:paraId="2F248719" w14:textId="77777777" w:rsidR="000562C2" w:rsidRDefault="000562C2">
      <w:pPr>
        <w:spacing w:before="0" w:after="160" w:line="259" w:lineRule="auto"/>
        <w:sectPr w:rsidR="000562C2" w:rsidSect="005358AF">
          <w:type w:val="continuous"/>
          <w:pgSz w:w="16838" w:h="11906" w:orient="landscape"/>
          <w:pgMar w:top="567" w:right="1077" w:bottom="567" w:left="1060" w:header="709" w:footer="709" w:gutter="0"/>
          <w:cols w:num="3" w:space="567"/>
          <w:titlePg/>
          <w:docGrid w:linePitch="360"/>
        </w:sectPr>
      </w:pPr>
    </w:p>
    <w:p w14:paraId="4DFD3DCF" w14:textId="4A6DCCD4" w:rsidR="00CC0D05" w:rsidRDefault="00CC0D05" w:rsidP="005529B6">
      <w:pPr>
        <w:pStyle w:val="Heading1"/>
      </w:pPr>
      <w:bookmarkStart w:id="174" w:name="_Toc157417588"/>
      <w:r w:rsidRPr="00F7006E">
        <w:lastRenderedPageBreak/>
        <w:t>Note 26. Financial Instruments</w:t>
      </w:r>
      <w:r>
        <w:t xml:space="preserve"> </w:t>
      </w:r>
      <w:r w:rsidR="00B72BD0">
        <w:t>(continued)</w:t>
      </w:r>
      <w:bookmarkEnd w:id="174"/>
    </w:p>
    <w:tbl>
      <w:tblPr>
        <w:tblStyle w:val="TableGrid"/>
        <w:tblW w:w="13609" w:type="dxa"/>
        <w:tblLook w:val="04A0" w:firstRow="1" w:lastRow="0" w:firstColumn="1" w:lastColumn="0" w:noHBand="0" w:noVBand="1"/>
        <w:tblDescription w:val="Table detailing the fair value of Financial Assets and Financial Liabilities for 2020/21 and comparator date for 2019/20"/>
      </w:tblPr>
      <w:tblGrid>
        <w:gridCol w:w="6230"/>
        <w:gridCol w:w="1843"/>
        <w:gridCol w:w="1843"/>
        <w:gridCol w:w="1845"/>
        <w:gridCol w:w="1848"/>
      </w:tblGrid>
      <w:tr w:rsidR="00620BC1" w:rsidRPr="00DE2B4D" w14:paraId="21838664" w14:textId="77777777" w:rsidTr="00620BC1">
        <w:trPr>
          <w:trHeight w:val="227"/>
        </w:trPr>
        <w:tc>
          <w:tcPr>
            <w:tcW w:w="6230" w:type="dxa"/>
            <w:tcBorders>
              <w:bottom w:val="nil"/>
            </w:tcBorders>
            <w:hideMark/>
          </w:tcPr>
          <w:p w14:paraId="1636F29A" w14:textId="77777777" w:rsidR="00620BC1" w:rsidRPr="00DE2B4D" w:rsidRDefault="00620BC1" w:rsidP="006000B1">
            <w:pPr>
              <w:spacing w:before="0" w:after="0"/>
              <w:rPr>
                <w:rFonts w:eastAsia="Times New Roman"/>
                <w:sz w:val="18"/>
                <w:szCs w:val="18"/>
                <w:lang w:eastAsia="en-GB"/>
              </w:rPr>
            </w:pPr>
            <w:r w:rsidRPr="00DE2B4D">
              <w:rPr>
                <w:rFonts w:eastAsia="Times New Roman"/>
                <w:sz w:val="18"/>
                <w:szCs w:val="18"/>
                <w:lang w:eastAsia="en-GB"/>
              </w:rPr>
              <w:t> </w:t>
            </w:r>
          </w:p>
        </w:tc>
        <w:tc>
          <w:tcPr>
            <w:tcW w:w="1843" w:type="dxa"/>
            <w:tcBorders>
              <w:bottom w:val="nil"/>
            </w:tcBorders>
            <w:hideMark/>
          </w:tcPr>
          <w:p w14:paraId="6237C664" w14:textId="77777777" w:rsidR="00620BC1" w:rsidRPr="00DE2B4D" w:rsidRDefault="00620BC1" w:rsidP="006000B1">
            <w:pPr>
              <w:spacing w:before="0" w:after="0"/>
              <w:rPr>
                <w:rFonts w:eastAsia="Times New Roman"/>
                <w:b/>
                <w:bCs/>
                <w:sz w:val="18"/>
                <w:szCs w:val="18"/>
                <w:lang w:eastAsia="en-GB"/>
              </w:rPr>
            </w:pPr>
            <w:r w:rsidRPr="00DE2B4D">
              <w:rPr>
                <w:rFonts w:eastAsia="Times New Roman"/>
                <w:b/>
                <w:bCs/>
                <w:sz w:val="18"/>
                <w:szCs w:val="18"/>
                <w:lang w:eastAsia="en-GB"/>
              </w:rPr>
              <w:t>31 March 2020</w:t>
            </w:r>
          </w:p>
        </w:tc>
        <w:tc>
          <w:tcPr>
            <w:tcW w:w="1843" w:type="dxa"/>
            <w:tcBorders>
              <w:bottom w:val="nil"/>
            </w:tcBorders>
          </w:tcPr>
          <w:p w14:paraId="5505AEDF" w14:textId="5180DD1A" w:rsidR="00620BC1" w:rsidRPr="00DE2B4D" w:rsidRDefault="00620BC1" w:rsidP="006000B1">
            <w:pPr>
              <w:spacing w:before="0" w:after="0"/>
              <w:rPr>
                <w:rFonts w:eastAsia="Times New Roman"/>
                <w:b/>
                <w:bCs/>
                <w:sz w:val="18"/>
                <w:szCs w:val="18"/>
                <w:lang w:eastAsia="en-GB"/>
              </w:rPr>
            </w:pPr>
            <w:r w:rsidRPr="00620BC1">
              <w:rPr>
                <w:rFonts w:eastAsia="Times New Roman"/>
                <w:b/>
                <w:bCs/>
                <w:sz w:val="18"/>
                <w:szCs w:val="18"/>
                <w:lang w:eastAsia="en-GB"/>
              </w:rPr>
              <w:t>31 March 2020</w:t>
            </w:r>
          </w:p>
        </w:tc>
        <w:tc>
          <w:tcPr>
            <w:tcW w:w="1845" w:type="dxa"/>
            <w:tcBorders>
              <w:bottom w:val="nil"/>
            </w:tcBorders>
            <w:hideMark/>
          </w:tcPr>
          <w:p w14:paraId="4422ABFB" w14:textId="77777777" w:rsidR="00620BC1" w:rsidRPr="00DE2B4D" w:rsidRDefault="00620BC1" w:rsidP="006000B1">
            <w:pPr>
              <w:spacing w:before="0" w:after="0"/>
              <w:rPr>
                <w:rFonts w:eastAsia="Times New Roman"/>
                <w:b/>
                <w:bCs/>
                <w:sz w:val="18"/>
                <w:szCs w:val="18"/>
                <w:lang w:eastAsia="en-GB"/>
              </w:rPr>
            </w:pPr>
            <w:r w:rsidRPr="00DE2B4D">
              <w:rPr>
                <w:rFonts w:eastAsia="Times New Roman"/>
                <w:b/>
                <w:bCs/>
                <w:sz w:val="18"/>
                <w:szCs w:val="18"/>
                <w:lang w:eastAsia="en-GB"/>
              </w:rPr>
              <w:t>31 March 2021</w:t>
            </w:r>
          </w:p>
        </w:tc>
        <w:tc>
          <w:tcPr>
            <w:tcW w:w="1848" w:type="dxa"/>
            <w:tcBorders>
              <w:bottom w:val="nil"/>
            </w:tcBorders>
          </w:tcPr>
          <w:p w14:paraId="5612924D" w14:textId="79561861" w:rsidR="00620BC1" w:rsidRPr="00DE2B4D" w:rsidRDefault="00620BC1" w:rsidP="006000B1">
            <w:pPr>
              <w:spacing w:before="0" w:after="0"/>
              <w:rPr>
                <w:rFonts w:eastAsia="Times New Roman"/>
                <w:b/>
                <w:bCs/>
                <w:sz w:val="18"/>
                <w:szCs w:val="18"/>
                <w:lang w:eastAsia="en-GB"/>
              </w:rPr>
            </w:pPr>
            <w:r w:rsidRPr="00620BC1">
              <w:rPr>
                <w:rFonts w:eastAsia="Times New Roman"/>
                <w:b/>
                <w:bCs/>
                <w:sz w:val="18"/>
                <w:szCs w:val="18"/>
                <w:lang w:eastAsia="en-GB"/>
              </w:rPr>
              <w:t>31 March 202</w:t>
            </w:r>
            <w:r>
              <w:rPr>
                <w:rFonts w:eastAsia="Times New Roman"/>
                <w:b/>
                <w:bCs/>
                <w:sz w:val="18"/>
                <w:szCs w:val="18"/>
                <w:lang w:eastAsia="en-GB"/>
              </w:rPr>
              <w:t>1</w:t>
            </w:r>
          </w:p>
        </w:tc>
      </w:tr>
      <w:tr w:rsidR="00BB13E1" w:rsidRPr="00DE2B4D" w14:paraId="3A87F45F" w14:textId="77777777" w:rsidTr="00620BC1">
        <w:trPr>
          <w:trHeight w:val="227"/>
        </w:trPr>
        <w:tc>
          <w:tcPr>
            <w:tcW w:w="6230" w:type="dxa"/>
            <w:tcBorders>
              <w:top w:val="nil"/>
            </w:tcBorders>
            <w:hideMark/>
          </w:tcPr>
          <w:p w14:paraId="4DC76BD1" w14:textId="77777777" w:rsidR="00BB13E1" w:rsidRPr="00DE2B4D" w:rsidRDefault="00BB13E1" w:rsidP="006000B1">
            <w:pPr>
              <w:spacing w:before="0" w:after="0"/>
              <w:rPr>
                <w:rFonts w:eastAsia="Times New Roman"/>
                <w:b/>
                <w:bCs/>
                <w:sz w:val="18"/>
                <w:szCs w:val="18"/>
                <w:lang w:eastAsia="en-GB"/>
              </w:rPr>
            </w:pPr>
            <w:r w:rsidRPr="00DE2B4D">
              <w:rPr>
                <w:rFonts w:eastAsia="Times New Roman"/>
                <w:b/>
                <w:bCs/>
                <w:sz w:val="18"/>
                <w:szCs w:val="18"/>
                <w:lang w:eastAsia="en-GB"/>
              </w:rPr>
              <w:t>Financial Assets</w:t>
            </w:r>
          </w:p>
        </w:tc>
        <w:tc>
          <w:tcPr>
            <w:tcW w:w="1843" w:type="dxa"/>
            <w:tcBorders>
              <w:top w:val="nil"/>
            </w:tcBorders>
            <w:hideMark/>
          </w:tcPr>
          <w:p w14:paraId="76800152" w14:textId="77777777" w:rsidR="00BB13E1" w:rsidRPr="00DE2B4D" w:rsidRDefault="00BB13E1" w:rsidP="006000B1">
            <w:pPr>
              <w:spacing w:before="0" w:after="0"/>
              <w:rPr>
                <w:rFonts w:eastAsia="Times New Roman"/>
                <w:b/>
                <w:bCs/>
                <w:sz w:val="18"/>
                <w:szCs w:val="18"/>
                <w:lang w:eastAsia="en-GB"/>
              </w:rPr>
            </w:pPr>
            <w:r w:rsidRPr="00DE2B4D">
              <w:rPr>
                <w:rFonts w:eastAsia="Times New Roman"/>
                <w:b/>
                <w:bCs/>
                <w:sz w:val="18"/>
                <w:szCs w:val="18"/>
                <w:lang w:eastAsia="en-GB"/>
              </w:rPr>
              <w:t xml:space="preserve">Carrying Amount </w:t>
            </w:r>
            <w:r w:rsidRPr="00DE2B4D">
              <w:rPr>
                <w:rFonts w:eastAsia="Times New Roman"/>
                <w:b/>
                <w:bCs/>
                <w:sz w:val="18"/>
                <w:szCs w:val="18"/>
                <w:lang w:eastAsia="en-GB"/>
              </w:rPr>
              <w:br/>
              <w:t>£'000</w:t>
            </w:r>
          </w:p>
        </w:tc>
        <w:tc>
          <w:tcPr>
            <w:tcW w:w="1843" w:type="dxa"/>
            <w:tcBorders>
              <w:top w:val="nil"/>
            </w:tcBorders>
            <w:hideMark/>
          </w:tcPr>
          <w:p w14:paraId="27BFA32C" w14:textId="77777777" w:rsidR="00BB13E1" w:rsidRPr="00DE2B4D" w:rsidRDefault="00BB13E1" w:rsidP="006000B1">
            <w:pPr>
              <w:spacing w:before="0" w:after="0"/>
              <w:rPr>
                <w:rFonts w:eastAsia="Times New Roman"/>
                <w:b/>
                <w:bCs/>
                <w:sz w:val="18"/>
                <w:szCs w:val="18"/>
                <w:lang w:eastAsia="en-GB"/>
              </w:rPr>
            </w:pPr>
            <w:r w:rsidRPr="00DE2B4D">
              <w:rPr>
                <w:rFonts w:eastAsia="Times New Roman"/>
                <w:b/>
                <w:bCs/>
                <w:sz w:val="18"/>
                <w:szCs w:val="18"/>
                <w:lang w:eastAsia="en-GB"/>
              </w:rPr>
              <w:t xml:space="preserve">Fair Value </w:t>
            </w:r>
            <w:r w:rsidRPr="00DE2B4D">
              <w:rPr>
                <w:rFonts w:eastAsia="Times New Roman"/>
                <w:b/>
                <w:bCs/>
                <w:sz w:val="18"/>
                <w:szCs w:val="18"/>
                <w:lang w:eastAsia="en-GB"/>
              </w:rPr>
              <w:br/>
              <w:t>£'000</w:t>
            </w:r>
          </w:p>
        </w:tc>
        <w:tc>
          <w:tcPr>
            <w:tcW w:w="1845" w:type="dxa"/>
            <w:tcBorders>
              <w:top w:val="nil"/>
            </w:tcBorders>
            <w:hideMark/>
          </w:tcPr>
          <w:p w14:paraId="7DE3968A" w14:textId="77777777" w:rsidR="00BB13E1" w:rsidRPr="00DE2B4D" w:rsidRDefault="00BB13E1" w:rsidP="006000B1">
            <w:pPr>
              <w:spacing w:before="0" w:after="0"/>
              <w:rPr>
                <w:rFonts w:eastAsia="Times New Roman"/>
                <w:b/>
                <w:bCs/>
                <w:sz w:val="18"/>
                <w:szCs w:val="18"/>
                <w:lang w:eastAsia="en-GB"/>
              </w:rPr>
            </w:pPr>
            <w:r w:rsidRPr="00DE2B4D">
              <w:rPr>
                <w:rFonts w:eastAsia="Times New Roman"/>
                <w:b/>
                <w:bCs/>
                <w:sz w:val="18"/>
                <w:szCs w:val="18"/>
                <w:lang w:eastAsia="en-GB"/>
              </w:rPr>
              <w:t xml:space="preserve">Carrying Amount </w:t>
            </w:r>
            <w:r w:rsidRPr="00DE2B4D">
              <w:rPr>
                <w:rFonts w:eastAsia="Times New Roman"/>
                <w:b/>
                <w:bCs/>
                <w:sz w:val="18"/>
                <w:szCs w:val="18"/>
                <w:lang w:eastAsia="en-GB"/>
              </w:rPr>
              <w:br/>
              <w:t>£'000</w:t>
            </w:r>
          </w:p>
        </w:tc>
        <w:tc>
          <w:tcPr>
            <w:tcW w:w="1848" w:type="dxa"/>
            <w:tcBorders>
              <w:top w:val="nil"/>
            </w:tcBorders>
            <w:hideMark/>
          </w:tcPr>
          <w:p w14:paraId="1F1317E2" w14:textId="77777777" w:rsidR="00BB13E1" w:rsidRPr="00DE2B4D" w:rsidRDefault="00BB13E1" w:rsidP="006000B1">
            <w:pPr>
              <w:spacing w:before="0" w:after="0"/>
              <w:rPr>
                <w:rFonts w:eastAsia="Times New Roman"/>
                <w:b/>
                <w:bCs/>
                <w:sz w:val="18"/>
                <w:szCs w:val="18"/>
                <w:lang w:eastAsia="en-GB"/>
              </w:rPr>
            </w:pPr>
            <w:r w:rsidRPr="00DE2B4D">
              <w:rPr>
                <w:rFonts w:eastAsia="Times New Roman"/>
                <w:b/>
                <w:bCs/>
                <w:sz w:val="18"/>
                <w:szCs w:val="18"/>
                <w:lang w:eastAsia="en-GB"/>
              </w:rPr>
              <w:t xml:space="preserve">Fair Value </w:t>
            </w:r>
            <w:r w:rsidRPr="00DE2B4D">
              <w:rPr>
                <w:rFonts w:eastAsia="Times New Roman"/>
                <w:b/>
                <w:bCs/>
                <w:sz w:val="18"/>
                <w:szCs w:val="18"/>
                <w:lang w:eastAsia="en-GB"/>
              </w:rPr>
              <w:br/>
              <w:t>£'000</w:t>
            </w:r>
          </w:p>
        </w:tc>
      </w:tr>
      <w:tr w:rsidR="00BB13E1" w:rsidRPr="00DE2B4D" w14:paraId="2CA652A2" w14:textId="77777777" w:rsidTr="00620BC1">
        <w:trPr>
          <w:trHeight w:val="227"/>
        </w:trPr>
        <w:tc>
          <w:tcPr>
            <w:tcW w:w="6230" w:type="dxa"/>
            <w:hideMark/>
          </w:tcPr>
          <w:p w14:paraId="0CB6ADFE" w14:textId="77777777" w:rsidR="00BB13E1" w:rsidRPr="00DE2B4D" w:rsidRDefault="00BB13E1" w:rsidP="006000B1">
            <w:pPr>
              <w:spacing w:before="0" w:after="0"/>
              <w:rPr>
                <w:rFonts w:eastAsia="Times New Roman"/>
                <w:sz w:val="18"/>
                <w:szCs w:val="18"/>
                <w:lang w:eastAsia="en-GB"/>
              </w:rPr>
            </w:pPr>
            <w:r w:rsidRPr="00DE2B4D">
              <w:rPr>
                <w:rFonts w:eastAsia="Times New Roman"/>
                <w:sz w:val="18"/>
                <w:szCs w:val="18"/>
                <w:lang w:eastAsia="en-GB"/>
              </w:rPr>
              <w:t>Loans and receivables - Investments</w:t>
            </w:r>
          </w:p>
        </w:tc>
        <w:tc>
          <w:tcPr>
            <w:tcW w:w="1843" w:type="dxa"/>
            <w:hideMark/>
          </w:tcPr>
          <w:p w14:paraId="573D95B4" w14:textId="77777777" w:rsidR="00BB13E1" w:rsidRPr="00A66A29" w:rsidRDefault="00BB13E1" w:rsidP="006000B1">
            <w:pPr>
              <w:spacing w:before="0" w:after="0"/>
              <w:rPr>
                <w:rFonts w:eastAsia="Times New Roman"/>
                <w:sz w:val="18"/>
                <w:szCs w:val="18"/>
                <w:lang w:eastAsia="en-GB"/>
              </w:rPr>
            </w:pPr>
            <w:r w:rsidRPr="00A66A29">
              <w:rPr>
                <w:rFonts w:eastAsia="Times New Roman"/>
                <w:sz w:val="18"/>
                <w:szCs w:val="18"/>
                <w:lang w:eastAsia="en-GB"/>
              </w:rPr>
              <w:t>6,969</w:t>
            </w:r>
          </w:p>
        </w:tc>
        <w:tc>
          <w:tcPr>
            <w:tcW w:w="1843" w:type="dxa"/>
            <w:hideMark/>
          </w:tcPr>
          <w:p w14:paraId="70A50F93" w14:textId="77777777" w:rsidR="00BB13E1" w:rsidRPr="00A66A29" w:rsidRDefault="00BB13E1" w:rsidP="006000B1">
            <w:pPr>
              <w:spacing w:before="0" w:after="0"/>
              <w:rPr>
                <w:rFonts w:eastAsia="Times New Roman"/>
                <w:sz w:val="18"/>
                <w:szCs w:val="18"/>
                <w:lang w:eastAsia="en-GB"/>
              </w:rPr>
            </w:pPr>
            <w:r w:rsidRPr="00A66A29">
              <w:rPr>
                <w:rFonts w:eastAsia="Times New Roman"/>
                <w:sz w:val="18"/>
                <w:szCs w:val="18"/>
                <w:lang w:eastAsia="en-GB"/>
              </w:rPr>
              <w:t>6,969</w:t>
            </w:r>
          </w:p>
        </w:tc>
        <w:tc>
          <w:tcPr>
            <w:tcW w:w="1845" w:type="dxa"/>
            <w:hideMark/>
          </w:tcPr>
          <w:p w14:paraId="07537DE8" w14:textId="77777777" w:rsidR="00BB13E1" w:rsidRPr="00DE2B4D" w:rsidRDefault="00BB13E1" w:rsidP="006000B1">
            <w:pPr>
              <w:spacing w:before="0" w:after="0"/>
              <w:rPr>
                <w:rFonts w:eastAsia="Times New Roman"/>
                <w:sz w:val="18"/>
                <w:szCs w:val="18"/>
                <w:lang w:eastAsia="en-GB"/>
              </w:rPr>
            </w:pPr>
            <w:r w:rsidRPr="00DE2B4D">
              <w:rPr>
                <w:rFonts w:eastAsia="Times New Roman"/>
                <w:sz w:val="18"/>
                <w:szCs w:val="18"/>
                <w:lang w:eastAsia="en-GB"/>
              </w:rPr>
              <w:t>490</w:t>
            </w:r>
          </w:p>
        </w:tc>
        <w:tc>
          <w:tcPr>
            <w:tcW w:w="1848" w:type="dxa"/>
            <w:hideMark/>
          </w:tcPr>
          <w:p w14:paraId="2911D85E" w14:textId="77777777" w:rsidR="00BB13E1" w:rsidRPr="00DE2B4D" w:rsidRDefault="00BB13E1" w:rsidP="006000B1">
            <w:pPr>
              <w:spacing w:before="0" w:after="0"/>
              <w:rPr>
                <w:rFonts w:eastAsia="Times New Roman"/>
                <w:sz w:val="18"/>
                <w:szCs w:val="18"/>
                <w:lang w:eastAsia="en-GB"/>
              </w:rPr>
            </w:pPr>
            <w:r w:rsidRPr="00DE2B4D">
              <w:rPr>
                <w:rFonts w:eastAsia="Times New Roman"/>
                <w:sz w:val="18"/>
                <w:szCs w:val="18"/>
                <w:lang w:eastAsia="en-GB"/>
              </w:rPr>
              <w:t>490</w:t>
            </w:r>
          </w:p>
        </w:tc>
      </w:tr>
      <w:tr w:rsidR="00BB13E1" w:rsidRPr="00DE2B4D" w14:paraId="5AA1101E" w14:textId="77777777" w:rsidTr="00620BC1">
        <w:trPr>
          <w:trHeight w:val="227"/>
        </w:trPr>
        <w:tc>
          <w:tcPr>
            <w:tcW w:w="6230" w:type="dxa"/>
            <w:hideMark/>
          </w:tcPr>
          <w:p w14:paraId="03BCEB72" w14:textId="77777777" w:rsidR="00BB13E1" w:rsidRPr="00DE2B4D" w:rsidRDefault="00BB13E1" w:rsidP="006000B1">
            <w:pPr>
              <w:spacing w:before="0" w:after="0"/>
              <w:rPr>
                <w:rFonts w:eastAsia="Times New Roman"/>
                <w:sz w:val="18"/>
                <w:szCs w:val="18"/>
                <w:lang w:eastAsia="en-GB"/>
              </w:rPr>
            </w:pPr>
            <w:r w:rsidRPr="00DE2B4D">
              <w:rPr>
                <w:rFonts w:eastAsia="Times New Roman"/>
                <w:sz w:val="18"/>
                <w:szCs w:val="18"/>
                <w:lang w:eastAsia="en-GB"/>
              </w:rPr>
              <w:t>Cash and Cash Equivalents</w:t>
            </w:r>
          </w:p>
        </w:tc>
        <w:tc>
          <w:tcPr>
            <w:tcW w:w="1843" w:type="dxa"/>
            <w:hideMark/>
          </w:tcPr>
          <w:p w14:paraId="01A118AF" w14:textId="78E01346" w:rsidR="00BB13E1" w:rsidRPr="00A66A29" w:rsidRDefault="00BB13E1" w:rsidP="006000B1">
            <w:pPr>
              <w:spacing w:before="0" w:after="0"/>
              <w:rPr>
                <w:rFonts w:eastAsia="Times New Roman"/>
                <w:sz w:val="18"/>
                <w:szCs w:val="18"/>
                <w:lang w:eastAsia="en-GB"/>
              </w:rPr>
            </w:pPr>
            <w:r w:rsidRPr="00A66A29">
              <w:rPr>
                <w:rFonts w:eastAsia="Times New Roman"/>
                <w:sz w:val="18"/>
                <w:szCs w:val="18"/>
                <w:lang w:eastAsia="en-GB"/>
              </w:rPr>
              <w:t>38,</w:t>
            </w:r>
            <w:r w:rsidR="00653427" w:rsidRPr="00A66A29">
              <w:rPr>
                <w:rFonts w:eastAsia="Times New Roman"/>
                <w:sz w:val="18"/>
                <w:szCs w:val="18"/>
                <w:lang w:eastAsia="en-GB"/>
              </w:rPr>
              <w:t>924</w:t>
            </w:r>
          </w:p>
        </w:tc>
        <w:tc>
          <w:tcPr>
            <w:tcW w:w="1843" w:type="dxa"/>
            <w:hideMark/>
          </w:tcPr>
          <w:p w14:paraId="1C3CA1C1" w14:textId="11ABC29A" w:rsidR="00BB13E1" w:rsidRPr="00A66A29" w:rsidRDefault="00BB13E1" w:rsidP="006000B1">
            <w:pPr>
              <w:spacing w:before="0" w:after="0"/>
              <w:rPr>
                <w:rFonts w:eastAsia="Times New Roman"/>
                <w:sz w:val="18"/>
                <w:szCs w:val="18"/>
                <w:lang w:eastAsia="en-GB"/>
              </w:rPr>
            </w:pPr>
            <w:r w:rsidRPr="00A66A29">
              <w:rPr>
                <w:rFonts w:eastAsia="Times New Roman"/>
                <w:sz w:val="18"/>
                <w:szCs w:val="18"/>
                <w:lang w:eastAsia="en-GB"/>
              </w:rPr>
              <w:t>38,</w:t>
            </w:r>
            <w:r w:rsidR="00653427" w:rsidRPr="00A66A29">
              <w:rPr>
                <w:rFonts w:eastAsia="Times New Roman"/>
                <w:sz w:val="18"/>
                <w:szCs w:val="18"/>
                <w:lang w:eastAsia="en-GB"/>
              </w:rPr>
              <w:t>924</w:t>
            </w:r>
          </w:p>
        </w:tc>
        <w:tc>
          <w:tcPr>
            <w:tcW w:w="1845" w:type="dxa"/>
            <w:hideMark/>
          </w:tcPr>
          <w:p w14:paraId="5D163B16" w14:textId="36EE89D2" w:rsidR="00BB13E1" w:rsidRPr="00DE2B4D" w:rsidRDefault="00927E7A" w:rsidP="006000B1">
            <w:pPr>
              <w:spacing w:before="0" w:after="0"/>
              <w:rPr>
                <w:rFonts w:eastAsia="Times New Roman"/>
                <w:sz w:val="18"/>
                <w:szCs w:val="18"/>
                <w:lang w:eastAsia="en-GB"/>
              </w:rPr>
            </w:pPr>
            <w:r>
              <w:rPr>
                <w:rFonts w:eastAsia="Times New Roman"/>
                <w:sz w:val="18"/>
                <w:szCs w:val="18"/>
                <w:lang w:eastAsia="en-GB"/>
              </w:rPr>
              <w:t>24,606</w:t>
            </w:r>
          </w:p>
        </w:tc>
        <w:tc>
          <w:tcPr>
            <w:tcW w:w="1848" w:type="dxa"/>
            <w:hideMark/>
          </w:tcPr>
          <w:p w14:paraId="38E59565" w14:textId="019260FE" w:rsidR="00BB13E1" w:rsidRPr="00DE2B4D" w:rsidRDefault="00927E7A" w:rsidP="006000B1">
            <w:pPr>
              <w:spacing w:before="0" w:after="0"/>
              <w:rPr>
                <w:rFonts w:eastAsia="Times New Roman"/>
                <w:sz w:val="18"/>
                <w:szCs w:val="18"/>
                <w:lang w:eastAsia="en-GB"/>
              </w:rPr>
            </w:pPr>
            <w:r>
              <w:rPr>
                <w:rFonts w:eastAsia="Times New Roman"/>
                <w:sz w:val="18"/>
                <w:szCs w:val="18"/>
                <w:lang w:eastAsia="en-GB"/>
              </w:rPr>
              <w:t>24,606</w:t>
            </w:r>
          </w:p>
        </w:tc>
      </w:tr>
      <w:tr w:rsidR="00BB13E1" w:rsidRPr="00DE2B4D" w14:paraId="1C4BAF4A" w14:textId="77777777" w:rsidTr="00620BC1">
        <w:trPr>
          <w:trHeight w:val="227"/>
        </w:trPr>
        <w:tc>
          <w:tcPr>
            <w:tcW w:w="6230" w:type="dxa"/>
            <w:hideMark/>
          </w:tcPr>
          <w:p w14:paraId="6FF4333A" w14:textId="77777777" w:rsidR="00BB13E1" w:rsidRPr="00DE2B4D" w:rsidRDefault="00BB13E1" w:rsidP="006000B1">
            <w:pPr>
              <w:spacing w:before="0" w:after="0"/>
              <w:rPr>
                <w:rFonts w:eastAsia="Times New Roman"/>
                <w:sz w:val="18"/>
                <w:szCs w:val="18"/>
                <w:lang w:eastAsia="en-GB"/>
              </w:rPr>
            </w:pPr>
            <w:r w:rsidRPr="00DE2B4D">
              <w:rPr>
                <w:rFonts w:eastAsia="Times New Roman"/>
                <w:sz w:val="18"/>
                <w:szCs w:val="18"/>
                <w:lang w:eastAsia="en-GB"/>
              </w:rPr>
              <w:t>Investments at Fair Value through Profit &amp; Loss</w:t>
            </w:r>
          </w:p>
        </w:tc>
        <w:tc>
          <w:tcPr>
            <w:tcW w:w="1843" w:type="dxa"/>
            <w:hideMark/>
          </w:tcPr>
          <w:p w14:paraId="065E1A3B" w14:textId="77777777" w:rsidR="00BB13E1" w:rsidRPr="00A66A29" w:rsidRDefault="00BB13E1" w:rsidP="006000B1">
            <w:pPr>
              <w:spacing w:before="0" w:after="0"/>
              <w:rPr>
                <w:rFonts w:eastAsia="Times New Roman"/>
                <w:sz w:val="18"/>
                <w:szCs w:val="18"/>
                <w:lang w:eastAsia="en-GB"/>
              </w:rPr>
            </w:pPr>
            <w:r w:rsidRPr="00A66A29">
              <w:rPr>
                <w:rFonts w:eastAsia="Times New Roman"/>
                <w:sz w:val="18"/>
                <w:szCs w:val="18"/>
                <w:lang w:eastAsia="en-GB"/>
              </w:rPr>
              <w:t>21,979</w:t>
            </w:r>
          </w:p>
        </w:tc>
        <w:tc>
          <w:tcPr>
            <w:tcW w:w="1843" w:type="dxa"/>
            <w:hideMark/>
          </w:tcPr>
          <w:p w14:paraId="6320FB1C" w14:textId="77777777" w:rsidR="00BB13E1" w:rsidRPr="00A66A29" w:rsidRDefault="00BB13E1" w:rsidP="006000B1">
            <w:pPr>
              <w:spacing w:before="0" w:after="0"/>
              <w:rPr>
                <w:rFonts w:eastAsia="Times New Roman"/>
                <w:sz w:val="18"/>
                <w:szCs w:val="18"/>
                <w:lang w:eastAsia="en-GB"/>
              </w:rPr>
            </w:pPr>
            <w:r w:rsidRPr="00A66A29">
              <w:rPr>
                <w:rFonts w:eastAsia="Times New Roman"/>
                <w:sz w:val="18"/>
                <w:szCs w:val="18"/>
                <w:lang w:eastAsia="en-GB"/>
              </w:rPr>
              <w:t>21,979</w:t>
            </w:r>
          </w:p>
        </w:tc>
        <w:tc>
          <w:tcPr>
            <w:tcW w:w="1845" w:type="dxa"/>
            <w:hideMark/>
          </w:tcPr>
          <w:p w14:paraId="034E4B6D" w14:textId="77777777" w:rsidR="00BB13E1" w:rsidRPr="00DE2B4D" w:rsidRDefault="00BB13E1" w:rsidP="006000B1">
            <w:pPr>
              <w:spacing w:before="0" w:after="0"/>
              <w:rPr>
                <w:rFonts w:eastAsia="Times New Roman"/>
                <w:sz w:val="18"/>
                <w:szCs w:val="18"/>
                <w:lang w:eastAsia="en-GB"/>
              </w:rPr>
            </w:pPr>
            <w:r w:rsidRPr="00DE2B4D">
              <w:rPr>
                <w:rFonts w:eastAsia="Times New Roman"/>
                <w:sz w:val="18"/>
                <w:szCs w:val="18"/>
                <w:lang w:eastAsia="en-GB"/>
              </w:rPr>
              <w:t>21,535</w:t>
            </w:r>
          </w:p>
        </w:tc>
        <w:tc>
          <w:tcPr>
            <w:tcW w:w="1848" w:type="dxa"/>
            <w:hideMark/>
          </w:tcPr>
          <w:p w14:paraId="6DB03770" w14:textId="77777777" w:rsidR="00BB13E1" w:rsidRPr="00DE2B4D" w:rsidRDefault="00BB13E1" w:rsidP="006000B1">
            <w:pPr>
              <w:spacing w:before="0" w:after="0"/>
              <w:rPr>
                <w:rFonts w:eastAsia="Times New Roman"/>
                <w:sz w:val="18"/>
                <w:szCs w:val="18"/>
                <w:lang w:eastAsia="en-GB"/>
              </w:rPr>
            </w:pPr>
            <w:r w:rsidRPr="00DE2B4D">
              <w:rPr>
                <w:rFonts w:eastAsia="Times New Roman"/>
                <w:sz w:val="18"/>
                <w:szCs w:val="18"/>
                <w:lang w:eastAsia="en-GB"/>
              </w:rPr>
              <w:t>21,535</w:t>
            </w:r>
          </w:p>
        </w:tc>
      </w:tr>
      <w:tr w:rsidR="00BB13E1" w:rsidRPr="00DE2B4D" w14:paraId="57947E38" w14:textId="77777777" w:rsidTr="00620BC1">
        <w:trPr>
          <w:trHeight w:val="227"/>
        </w:trPr>
        <w:tc>
          <w:tcPr>
            <w:tcW w:w="6230" w:type="dxa"/>
            <w:tcBorders>
              <w:bottom w:val="single" w:sz="4" w:space="0" w:color="auto"/>
            </w:tcBorders>
            <w:hideMark/>
          </w:tcPr>
          <w:p w14:paraId="1E906E25" w14:textId="77777777" w:rsidR="00BB13E1" w:rsidRPr="00DE2B4D" w:rsidRDefault="00BB13E1" w:rsidP="006000B1">
            <w:pPr>
              <w:spacing w:before="0" w:after="0"/>
              <w:rPr>
                <w:rFonts w:eastAsia="Times New Roman"/>
                <w:sz w:val="18"/>
                <w:szCs w:val="18"/>
                <w:lang w:eastAsia="en-GB"/>
              </w:rPr>
            </w:pPr>
            <w:r w:rsidRPr="00DE2B4D">
              <w:rPr>
                <w:rFonts w:eastAsia="Times New Roman"/>
                <w:sz w:val="18"/>
                <w:szCs w:val="18"/>
                <w:lang w:eastAsia="en-GB"/>
              </w:rPr>
              <w:t>Debtors</w:t>
            </w:r>
          </w:p>
        </w:tc>
        <w:tc>
          <w:tcPr>
            <w:tcW w:w="1843" w:type="dxa"/>
            <w:hideMark/>
          </w:tcPr>
          <w:p w14:paraId="25DE4720" w14:textId="77777777" w:rsidR="00BB13E1" w:rsidRPr="00A66A29" w:rsidRDefault="00BB13E1" w:rsidP="006000B1">
            <w:pPr>
              <w:spacing w:before="0" w:after="0"/>
              <w:rPr>
                <w:rFonts w:eastAsia="Times New Roman"/>
                <w:sz w:val="18"/>
                <w:szCs w:val="18"/>
                <w:lang w:eastAsia="en-GB"/>
              </w:rPr>
            </w:pPr>
            <w:r w:rsidRPr="00A66A29">
              <w:rPr>
                <w:rFonts w:eastAsia="Times New Roman"/>
                <w:sz w:val="18"/>
                <w:szCs w:val="18"/>
                <w:lang w:eastAsia="en-GB"/>
              </w:rPr>
              <w:t>36,947</w:t>
            </w:r>
          </w:p>
        </w:tc>
        <w:tc>
          <w:tcPr>
            <w:tcW w:w="1843" w:type="dxa"/>
            <w:hideMark/>
          </w:tcPr>
          <w:p w14:paraId="5B5B6D9E" w14:textId="77777777" w:rsidR="00BB13E1" w:rsidRPr="00A66A29" w:rsidRDefault="00BB13E1" w:rsidP="006000B1">
            <w:pPr>
              <w:spacing w:before="0" w:after="0"/>
              <w:rPr>
                <w:rFonts w:eastAsia="Times New Roman"/>
                <w:sz w:val="18"/>
                <w:szCs w:val="18"/>
                <w:lang w:eastAsia="en-GB"/>
              </w:rPr>
            </w:pPr>
            <w:r w:rsidRPr="00A66A29">
              <w:rPr>
                <w:rFonts w:eastAsia="Times New Roman"/>
                <w:sz w:val="18"/>
                <w:szCs w:val="18"/>
                <w:lang w:eastAsia="en-GB"/>
              </w:rPr>
              <w:t>36,947</w:t>
            </w:r>
          </w:p>
        </w:tc>
        <w:tc>
          <w:tcPr>
            <w:tcW w:w="1845" w:type="dxa"/>
            <w:hideMark/>
          </w:tcPr>
          <w:p w14:paraId="5D891BD1" w14:textId="34DC1A6D" w:rsidR="00BB13E1" w:rsidRPr="00DE2B4D" w:rsidRDefault="00653427" w:rsidP="006000B1">
            <w:pPr>
              <w:spacing w:before="0" w:after="0"/>
              <w:rPr>
                <w:rFonts w:eastAsia="Times New Roman"/>
                <w:sz w:val="18"/>
                <w:szCs w:val="18"/>
                <w:lang w:eastAsia="en-GB"/>
              </w:rPr>
            </w:pPr>
            <w:r>
              <w:rPr>
                <w:rFonts w:eastAsia="Times New Roman"/>
                <w:sz w:val="18"/>
                <w:szCs w:val="18"/>
                <w:lang w:eastAsia="en-GB"/>
              </w:rPr>
              <w:t>63,178</w:t>
            </w:r>
          </w:p>
        </w:tc>
        <w:tc>
          <w:tcPr>
            <w:tcW w:w="1848" w:type="dxa"/>
            <w:hideMark/>
          </w:tcPr>
          <w:p w14:paraId="6FFCFD76" w14:textId="196E47B5" w:rsidR="00BB13E1" w:rsidRPr="00DE2B4D" w:rsidRDefault="00653427" w:rsidP="006000B1">
            <w:pPr>
              <w:spacing w:before="0" w:after="0"/>
              <w:rPr>
                <w:rFonts w:eastAsia="Times New Roman"/>
                <w:sz w:val="18"/>
                <w:szCs w:val="18"/>
                <w:lang w:eastAsia="en-GB"/>
              </w:rPr>
            </w:pPr>
            <w:r>
              <w:rPr>
                <w:rFonts w:eastAsia="Times New Roman"/>
                <w:sz w:val="18"/>
                <w:szCs w:val="18"/>
                <w:lang w:eastAsia="en-GB"/>
              </w:rPr>
              <w:t>63</w:t>
            </w:r>
            <w:r w:rsidR="00BB13E1" w:rsidRPr="00DE2B4D">
              <w:rPr>
                <w:rFonts w:eastAsia="Times New Roman"/>
                <w:sz w:val="18"/>
                <w:szCs w:val="18"/>
                <w:lang w:eastAsia="en-GB"/>
              </w:rPr>
              <w:t>,</w:t>
            </w:r>
            <w:r>
              <w:rPr>
                <w:rFonts w:eastAsia="Times New Roman"/>
                <w:sz w:val="18"/>
                <w:szCs w:val="18"/>
                <w:lang w:eastAsia="en-GB"/>
              </w:rPr>
              <w:t>178</w:t>
            </w:r>
          </w:p>
        </w:tc>
      </w:tr>
      <w:tr w:rsidR="00620BC1" w:rsidRPr="00DE2B4D" w14:paraId="53F4EDEF" w14:textId="77777777" w:rsidTr="00620BC1">
        <w:trPr>
          <w:trHeight w:val="227"/>
        </w:trPr>
        <w:tc>
          <w:tcPr>
            <w:tcW w:w="6230" w:type="dxa"/>
            <w:tcBorders>
              <w:bottom w:val="nil"/>
            </w:tcBorders>
            <w:hideMark/>
          </w:tcPr>
          <w:p w14:paraId="5F28C477" w14:textId="77777777" w:rsidR="00620BC1" w:rsidRPr="00DE2B4D" w:rsidRDefault="00620BC1" w:rsidP="006000B1">
            <w:pPr>
              <w:spacing w:before="0" w:after="0"/>
              <w:rPr>
                <w:rFonts w:eastAsia="Times New Roman"/>
                <w:sz w:val="18"/>
                <w:szCs w:val="18"/>
                <w:lang w:eastAsia="en-GB"/>
              </w:rPr>
            </w:pPr>
            <w:r w:rsidRPr="00DE2B4D">
              <w:rPr>
                <w:rFonts w:eastAsia="Times New Roman"/>
                <w:sz w:val="18"/>
                <w:szCs w:val="18"/>
                <w:lang w:eastAsia="en-GB"/>
              </w:rPr>
              <w:t> </w:t>
            </w:r>
          </w:p>
        </w:tc>
        <w:tc>
          <w:tcPr>
            <w:tcW w:w="1843" w:type="dxa"/>
            <w:tcBorders>
              <w:bottom w:val="nil"/>
            </w:tcBorders>
            <w:hideMark/>
          </w:tcPr>
          <w:p w14:paraId="10176583" w14:textId="6857B6C4" w:rsidR="00620BC1" w:rsidRPr="00A66A29" w:rsidRDefault="00620BC1" w:rsidP="006000B1">
            <w:pPr>
              <w:spacing w:before="0" w:after="0"/>
              <w:rPr>
                <w:rFonts w:eastAsia="Times New Roman"/>
                <w:b/>
                <w:bCs/>
                <w:sz w:val="18"/>
                <w:szCs w:val="18"/>
                <w:lang w:eastAsia="en-GB"/>
              </w:rPr>
            </w:pPr>
            <w:r w:rsidRPr="00DE2B4D">
              <w:rPr>
                <w:rFonts w:eastAsia="Times New Roman"/>
                <w:b/>
                <w:bCs/>
                <w:sz w:val="18"/>
                <w:szCs w:val="18"/>
                <w:lang w:eastAsia="en-GB"/>
              </w:rPr>
              <w:t>31 March 2020</w:t>
            </w:r>
          </w:p>
        </w:tc>
        <w:tc>
          <w:tcPr>
            <w:tcW w:w="1843" w:type="dxa"/>
            <w:tcBorders>
              <w:bottom w:val="nil"/>
            </w:tcBorders>
          </w:tcPr>
          <w:p w14:paraId="3A05EE16" w14:textId="080B7D42" w:rsidR="00620BC1" w:rsidRPr="00A66A29" w:rsidRDefault="00620BC1" w:rsidP="006000B1">
            <w:pPr>
              <w:spacing w:before="0" w:after="0"/>
              <w:rPr>
                <w:rFonts w:eastAsia="Times New Roman"/>
                <w:b/>
                <w:bCs/>
                <w:sz w:val="18"/>
                <w:szCs w:val="18"/>
                <w:lang w:eastAsia="en-GB"/>
              </w:rPr>
            </w:pPr>
            <w:r w:rsidRPr="00620BC1">
              <w:rPr>
                <w:rFonts w:eastAsia="Times New Roman"/>
                <w:b/>
                <w:bCs/>
                <w:sz w:val="18"/>
                <w:szCs w:val="18"/>
                <w:lang w:eastAsia="en-GB"/>
              </w:rPr>
              <w:t>31 March 2020</w:t>
            </w:r>
          </w:p>
        </w:tc>
        <w:tc>
          <w:tcPr>
            <w:tcW w:w="1845" w:type="dxa"/>
            <w:tcBorders>
              <w:bottom w:val="nil"/>
            </w:tcBorders>
            <w:hideMark/>
          </w:tcPr>
          <w:p w14:paraId="0E01448F" w14:textId="5E7AF7BF" w:rsidR="00620BC1" w:rsidRPr="00DE2B4D" w:rsidRDefault="00620BC1" w:rsidP="006000B1">
            <w:pPr>
              <w:spacing w:before="0" w:after="0"/>
              <w:rPr>
                <w:rFonts w:eastAsia="Times New Roman"/>
                <w:b/>
                <w:bCs/>
                <w:sz w:val="18"/>
                <w:szCs w:val="18"/>
                <w:lang w:eastAsia="en-GB"/>
              </w:rPr>
            </w:pPr>
            <w:r w:rsidRPr="00DE2B4D">
              <w:rPr>
                <w:rFonts w:eastAsia="Times New Roman"/>
                <w:b/>
                <w:bCs/>
                <w:sz w:val="18"/>
                <w:szCs w:val="18"/>
                <w:lang w:eastAsia="en-GB"/>
              </w:rPr>
              <w:t>31 March 2021</w:t>
            </w:r>
          </w:p>
        </w:tc>
        <w:tc>
          <w:tcPr>
            <w:tcW w:w="1848" w:type="dxa"/>
            <w:tcBorders>
              <w:bottom w:val="nil"/>
            </w:tcBorders>
          </w:tcPr>
          <w:p w14:paraId="108B8834" w14:textId="2E7F4E3A" w:rsidR="00620BC1" w:rsidRPr="00DE2B4D" w:rsidRDefault="00620BC1" w:rsidP="006000B1">
            <w:pPr>
              <w:spacing w:before="0" w:after="0"/>
              <w:rPr>
                <w:rFonts w:eastAsia="Times New Roman"/>
                <w:b/>
                <w:bCs/>
                <w:sz w:val="18"/>
                <w:szCs w:val="18"/>
                <w:lang w:eastAsia="en-GB"/>
              </w:rPr>
            </w:pPr>
            <w:r w:rsidRPr="00620BC1">
              <w:rPr>
                <w:rFonts w:eastAsia="Times New Roman"/>
                <w:b/>
                <w:bCs/>
                <w:sz w:val="18"/>
                <w:szCs w:val="18"/>
                <w:lang w:eastAsia="en-GB"/>
              </w:rPr>
              <w:t>31 March 202</w:t>
            </w:r>
            <w:r>
              <w:rPr>
                <w:rFonts w:eastAsia="Times New Roman"/>
                <w:b/>
                <w:bCs/>
                <w:sz w:val="18"/>
                <w:szCs w:val="18"/>
                <w:lang w:eastAsia="en-GB"/>
              </w:rPr>
              <w:t>1</w:t>
            </w:r>
          </w:p>
        </w:tc>
      </w:tr>
      <w:tr w:rsidR="00620BC1" w:rsidRPr="00DE2B4D" w14:paraId="0688576F" w14:textId="77777777" w:rsidTr="00620BC1">
        <w:trPr>
          <w:trHeight w:val="227"/>
        </w:trPr>
        <w:tc>
          <w:tcPr>
            <w:tcW w:w="6230" w:type="dxa"/>
            <w:tcBorders>
              <w:top w:val="nil"/>
            </w:tcBorders>
            <w:hideMark/>
          </w:tcPr>
          <w:p w14:paraId="7658C8C1" w14:textId="77777777" w:rsidR="00620BC1" w:rsidRPr="00DE2B4D" w:rsidRDefault="00620BC1" w:rsidP="006000B1">
            <w:pPr>
              <w:spacing w:before="0" w:after="0"/>
              <w:rPr>
                <w:rFonts w:eastAsia="Times New Roman"/>
                <w:b/>
                <w:bCs/>
                <w:sz w:val="18"/>
                <w:szCs w:val="18"/>
                <w:lang w:eastAsia="en-GB"/>
              </w:rPr>
            </w:pPr>
            <w:r w:rsidRPr="00DE2B4D">
              <w:rPr>
                <w:rFonts w:eastAsia="Times New Roman"/>
                <w:b/>
                <w:bCs/>
                <w:sz w:val="18"/>
                <w:szCs w:val="18"/>
                <w:lang w:eastAsia="en-GB"/>
              </w:rPr>
              <w:t>Financial Liabilities</w:t>
            </w:r>
          </w:p>
        </w:tc>
        <w:tc>
          <w:tcPr>
            <w:tcW w:w="1843" w:type="dxa"/>
            <w:tcBorders>
              <w:top w:val="nil"/>
            </w:tcBorders>
            <w:hideMark/>
          </w:tcPr>
          <w:p w14:paraId="471A99A3" w14:textId="53FAE879" w:rsidR="00620BC1" w:rsidRPr="00A66A29" w:rsidRDefault="00620BC1" w:rsidP="006000B1">
            <w:pPr>
              <w:spacing w:before="0" w:after="0"/>
              <w:rPr>
                <w:rFonts w:eastAsia="Times New Roman"/>
                <w:b/>
                <w:bCs/>
                <w:sz w:val="18"/>
                <w:szCs w:val="18"/>
                <w:lang w:eastAsia="en-GB"/>
              </w:rPr>
            </w:pPr>
            <w:r w:rsidRPr="00DE2B4D">
              <w:rPr>
                <w:rFonts w:eastAsia="Times New Roman"/>
                <w:b/>
                <w:bCs/>
                <w:sz w:val="18"/>
                <w:szCs w:val="18"/>
                <w:lang w:eastAsia="en-GB"/>
              </w:rPr>
              <w:t xml:space="preserve">Carrying Amount </w:t>
            </w:r>
            <w:r w:rsidRPr="00DE2B4D">
              <w:rPr>
                <w:rFonts w:eastAsia="Times New Roman"/>
                <w:b/>
                <w:bCs/>
                <w:sz w:val="18"/>
                <w:szCs w:val="18"/>
                <w:lang w:eastAsia="en-GB"/>
              </w:rPr>
              <w:br/>
              <w:t>£'000</w:t>
            </w:r>
          </w:p>
        </w:tc>
        <w:tc>
          <w:tcPr>
            <w:tcW w:w="1843" w:type="dxa"/>
            <w:tcBorders>
              <w:top w:val="nil"/>
            </w:tcBorders>
            <w:hideMark/>
          </w:tcPr>
          <w:p w14:paraId="6284D010" w14:textId="54753517" w:rsidR="00620BC1" w:rsidRPr="00A66A29" w:rsidRDefault="00620BC1" w:rsidP="006000B1">
            <w:pPr>
              <w:spacing w:before="0" w:after="0"/>
              <w:rPr>
                <w:rFonts w:eastAsia="Times New Roman"/>
                <w:b/>
                <w:bCs/>
                <w:sz w:val="18"/>
                <w:szCs w:val="18"/>
                <w:lang w:eastAsia="en-GB"/>
              </w:rPr>
            </w:pPr>
            <w:r w:rsidRPr="00DE2B4D">
              <w:rPr>
                <w:rFonts w:eastAsia="Times New Roman"/>
                <w:b/>
                <w:bCs/>
                <w:sz w:val="18"/>
                <w:szCs w:val="18"/>
                <w:lang w:eastAsia="en-GB"/>
              </w:rPr>
              <w:t xml:space="preserve">Fair Value </w:t>
            </w:r>
            <w:r w:rsidRPr="00DE2B4D">
              <w:rPr>
                <w:rFonts w:eastAsia="Times New Roman"/>
                <w:b/>
                <w:bCs/>
                <w:sz w:val="18"/>
                <w:szCs w:val="18"/>
                <w:lang w:eastAsia="en-GB"/>
              </w:rPr>
              <w:br/>
              <w:t>£'000</w:t>
            </w:r>
          </w:p>
        </w:tc>
        <w:tc>
          <w:tcPr>
            <w:tcW w:w="1845" w:type="dxa"/>
            <w:tcBorders>
              <w:top w:val="nil"/>
            </w:tcBorders>
            <w:hideMark/>
          </w:tcPr>
          <w:p w14:paraId="1C2EEB74" w14:textId="3FF0B782" w:rsidR="00620BC1" w:rsidRPr="00DE2B4D" w:rsidRDefault="00620BC1" w:rsidP="006000B1">
            <w:pPr>
              <w:spacing w:before="0" w:after="0"/>
              <w:rPr>
                <w:rFonts w:eastAsia="Times New Roman"/>
                <w:b/>
                <w:bCs/>
                <w:sz w:val="18"/>
                <w:szCs w:val="18"/>
                <w:lang w:eastAsia="en-GB"/>
              </w:rPr>
            </w:pPr>
            <w:r w:rsidRPr="00DE2B4D">
              <w:rPr>
                <w:rFonts w:eastAsia="Times New Roman"/>
                <w:b/>
                <w:bCs/>
                <w:sz w:val="18"/>
                <w:szCs w:val="18"/>
                <w:lang w:eastAsia="en-GB"/>
              </w:rPr>
              <w:t xml:space="preserve">Carrying Amount </w:t>
            </w:r>
            <w:r w:rsidRPr="00DE2B4D">
              <w:rPr>
                <w:rFonts w:eastAsia="Times New Roman"/>
                <w:b/>
                <w:bCs/>
                <w:sz w:val="18"/>
                <w:szCs w:val="18"/>
                <w:lang w:eastAsia="en-GB"/>
              </w:rPr>
              <w:br/>
              <w:t>£'000</w:t>
            </w:r>
          </w:p>
        </w:tc>
        <w:tc>
          <w:tcPr>
            <w:tcW w:w="1848" w:type="dxa"/>
            <w:tcBorders>
              <w:top w:val="nil"/>
            </w:tcBorders>
            <w:hideMark/>
          </w:tcPr>
          <w:p w14:paraId="4F0B7B5C" w14:textId="343108C0" w:rsidR="00620BC1" w:rsidRPr="00DE2B4D" w:rsidRDefault="00620BC1" w:rsidP="006000B1">
            <w:pPr>
              <w:spacing w:before="0" w:after="0"/>
              <w:rPr>
                <w:rFonts w:eastAsia="Times New Roman"/>
                <w:b/>
                <w:bCs/>
                <w:sz w:val="18"/>
                <w:szCs w:val="18"/>
                <w:lang w:eastAsia="en-GB"/>
              </w:rPr>
            </w:pPr>
            <w:r w:rsidRPr="00DE2B4D">
              <w:rPr>
                <w:rFonts w:eastAsia="Times New Roman"/>
                <w:b/>
                <w:bCs/>
                <w:sz w:val="18"/>
                <w:szCs w:val="18"/>
                <w:lang w:eastAsia="en-GB"/>
              </w:rPr>
              <w:t xml:space="preserve">Fair Value </w:t>
            </w:r>
            <w:r w:rsidRPr="00DE2B4D">
              <w:rPr>
                <w:rFonts w:eastAsia="Times New Roman"/>
                <w:b/>
                <w:bCs/>
                <w:sz w:val="18"/>
                <w:szCs w:val="18"/>
                <w:lang w:eastAsia="en-GB"/>
              </w:rPr>
              <w:br/>
              <w:t>£'000</w:t>
            </w:r>
          </w:p>
        </w:tc>
      </w:tr>
      <w:tr w:rsidR="00BB13E1" w:rsidRPr="00DE2B4D" w14:paraId="5F604B72" w14:textId="77777777" w:rsidTr="00620BC1">
        <w:trPr>
          <w:trHeight w:val="227"/>
        </w:trPr>
        <w:tc>
          <w:tcPr>
            <w:tcW w:w="6230" w:type="dxa"/>
            <w:hideMark/>
          </w:tcPr>
          <w:p w14:paraId="378EFD17" w14:textId="77777777" w:rsidR="00BB13E1" w:rsidRPr="00DE2B4D" w:rsidRDefault="00BB13E1" w:rsidP="006000B1">
            <w:pPr>
              <w:spacing w:before="0" w:after="0"/>
              <w:rPr>
                <w:rFonts w:eastAsia="Times New Roman"/>
                <w:sz w:val="18"/>
                <w:szCs w:val="18"/>
                <w:lang w:eastAsia="en-GB"/>
              </w:rPr>
            </w:pPr>
            <w:r w:rsidRPr="00DE2B4D">
              <w:rPr>
                <w:rFonts w:eastAsia="Times New Roman"/>
                <w:sz w:val="18"/>
                <w:szCs w:val="18"/>
                <w:lang w:eastAsia="en-GB"/>
              </w:rPr>
              <w:t>Borrowing</w:t>
            </w:r>
          </w:p>
        </w:tc>
        <w:tc>
          <w:tcPr>
            <w:tcW w:w="1843" w:type="dxa"/>
            <w:hideMark/>
          </w:tcPr>
          <w:p w14:paraId="039024F0" w14:textId="77777777" w:rsidR="00BB13E1" w:rsidRPr="00A66A29" w:rsidRDefault="00BB13E1" w:rsidP="006000B1">
            <w:pPr>
              <w:spacing w:before="0" w:after="0"/>
              <w:rPr>
                <w:rFonts w:eastAsia="Times New Roman"/>
                <w:sz w:val="18"/>
                <w:szCs w:val="18"/>
                <w:lang w:eastAsia="en-GB"/>
              </w:rPr>
            </w:pPr>
            <w:r w:rsidRPr="00A66A29">
              <w:rPr>
                <w:rFonts w:eastAsia="Times New Roman"/>
                <w:sz w:val="18"/>
                <w:szCs w:val="18"/>
                <w:lang w:eastAsia="en-GB"/>
              </w:rPr>
              <w:t>298,922</w:t>
            </w:r>
          </w:p>
        </w:tc>
        <w:tc>
          <w:tcPr>
            <w:tcW w:w="1843" w:type="dxa"/>
            <w:hideMark/>
          </w:tcPr>
          <w:p w14:paraId="4BE5CCE6" w14:textId="77777777" w:rsidR="00BB13E1" w:rsidRPr="00A66A29" w:rsidRDefault="00BB13E1" w:rsidP="006000B1">
            <w:pPr>
              <w:spacing w:before="0" w:after="0"/>
              <w:rPr>
                <w:rFonts w:eastAsia="Times New Roman"/>
                <w:sz w:val="18"/>
                <w:szCs w:val="18"/>
                <w:lang w:eastAsia="en-GB"/>
              </w:rPr>
            </w:pPr>
            <w:r w:rsidRPr="00A66A29">
              <w:rPr>
                <w:rFonts w:eastAsia="Times New Roman"/>
                <w:sz w:val="18"/>
                <w:szCs w:val="18"/>
                <w:lang w:eastAsia="en-GB"/>
              </w:rPr>
              <w:t>325,446</w:t>
            </w:r>
          </w:p>
        </w:tc>
        <w:tc>
          <w:tcPr>
            <w:tcW w:w="1845" w:type="dxa"/>
            <w:hideMark/>
          </w:tcPr>
          <w:p w14:paraId="49F278DC" w14:textId="77777777" w:rsidR="00BB13E1" w:rsidRPr="00DE2B4D" w:rsidRDefault="00BB13E1" w:rsidP="006000B1">
            <w:pPr>
              <w:spacing w:before="0" w:after="0"/>
              <w:rPr>
                <w:rFonts w:eastAsia="Times New Roman"/>
                <w:sz w:val="18"/>
                <w:szCs w:val="18"/>
                <w:lang w:eastAsia="en-GB"/>
              </w:rPr>
            </w:pPr>
            <w:r w:rsidRPr="00DE2B4D">
              <w:rPr>
                <w:rFonts w:eastAsia="Times New Roman"/>
                <w:sz w:val="18"/>
                <w:szCs w:val="18"/>
                <w:lang w:eastAsia="en-GB"/>
              </w:rPr>
              <w:t>283,616</w:t>
            </w:r>
          </w:p>
        </w:tc>
        <w:tc>
          <w:tcPr>
            <w:tcW w:w="1848" w:type="dxa"/>
            <w:hideMark/>
          </w:tcPr>
          <w:p w14:paraId="76135993" w14:textId="77777777" w:rsidR="00BB13E1" w:rsidRPr="00DE2B4D" w:rsidRDefault="00BB13E1" w:rsidP="006000B1">
            <w:pPr>
              <w:spacing w:before="0" w:after="0"/>
              <w:rPr>
                <w:rFonts w:eastAsia="Times New Roman"/>
                <w:sz w:val="18"/>
                <w:szCs w:val="18"/>
                <w:lang w:eastAsia="en-GB"/>
              </w:rPr>
            </w:pPr>
            <w:r w:rsidRPr="00DE2B4D">
              <w:rPr>
                <w:rFonts w:eastAsia="Times New Roman"/>
                <w:sz w:val="18"/>
                <w:szCs w:val="18"/>
                <w:lang w:eastAsia="en-GB"/>
              </w:rPr>
              <w:t>312,495</w:t>
            </w:r>
          </w:p>
        </w:tc>
      </w:tr>
      <w:tr w:rsidR="00BB13E1" w:rsidRPr="00DE2B4D" w14:paraId="5F3DA5D3" w14:textId="77777777" w:rsidTr="00620BC1">
        <w:trPr>
          <w:trHeight w:val="227"/>
        </w:trPr>
        <w:tc>
          <w:tcPr>
            <w:tcW w:w="6230" w:type="dxa"/>
            <w:hideMark/>
          </w:tcPr>
          <w:p w14:paraId="0C3B35C0" w14:textId="77777777" w:rsidR="00BB13E1" w:rsidRPr="00DE2B4D" w:rsidRDefault="00BB13E1" w:rsidP="006000B1">
            <w:pPr>
              <w:spacing w:before="0" w:after="0"/>
              <w:rPr>
                <w:rFonts w:eastAsia="Times New Roman"/>
                <w:sz w:val="18"/>
                <w:szCs w:val="18"/>
                <w:lang w:eastAsia="en-GB"/>
              </w:rPr>
            </w:pPr>
            <w:r w:rsidRPr="00DE2B4D">
              <w:rPr>
                <w:rFonts w:eastAsia="Times New Roman"/>
                <w:sz w:val="18"/>
                <w:szCs w:val="18"/>
                <w:lang w:eastAsia="en-GB"/>
              </w:rPr>
              <w:t>Creditors</w:t>
            </w:r>
          </w:p>
        </w:tc>
        <w:tc>
          <w:tcPr>
            <w:tcW w:w="1843" w:type="dxa"/>
            <w:hideMark/>
          </w:tcPr>
          <w:p w14:paraId="5689B85A" w14:textId="77777777" w:rsidR="00BB13E1" w:rsidRPr="00A66A29" w:rsidRDefault="00BB13E1" w:rsidP="006000B1">
            <w:pPr>
              <w:spacing w:before="0" w:after="0"/>
              <w:rPr>
                <w:rFonts w:eastAsia="Times New Roman"/>
                <w:sz w:val="18"/>
                <w:szCs w:val="18"/>
                <w:lang w:eastAsia="en-GB"/>
              </w:rPr>
            </w:pPr>
            <w:r w:rsidRPr="00A66A29">
              <w:rPr>
                <w:rFonts w:eastAsia="Times New Roman"/>
                <w:sz w:val="18"/>
                <w:szCs w:val="18"/>
                <w:lang w:eastAsia="en-GB"/>
              </w:rPr>
              <w:t>71,763</w:t>
            </w:r>
          </w:p>
        </w:tc>
        <w:tc>
          <w:tcPr>
            <w:tcW w:w="1843" w:type="dxa"/>
            <w:hideMark/>
          </w:tcPr>
          <w:p w14:paraId="7C7237F9" w14:textId="77777777" w:rsidR="00BB13E1" w:rsidRPr="00A66A29" w:rsidRDefault="00BB13E1" w:rsidP="006000B1">
            <w:pPr>
              <w:spacing w:before="0" w:after="0"/>
              <w:rPr>
                <w:rFonts w:eastAsia="Times New Roman"/>
                <w:sz w:val="18"/>
                <w:szCs w:val="18"/>
                <w:lang w:eastAsia="en-GB"/>
              </w:rPr>
            </w:pPr>
            <w:r w:rsidRPr="00A66A29">
              <w:rPr>
                <w:rFonts w:eastAsia="Times New Roman"/>
                <w:sz w:val="18"/>
                <w:szCs w:val="18"/>
                <w:lang w:eastAsia="en-GB"/>
              </w:rPr>
              <w:t>71,763</w:t>
            </w:r>
          </w:p>
        </w:tc>
        <w:tc>
          <w:tcPr>
            <w:tcW w:w="1845" w:type="dxa"/>
            <w:hideMark/>
          </w:tcPr>
          <w:p w14:paraId="44DA3F25" w14:textId="711EAC52" w:rsidR="00BB13E1" w:rsidRPr="00DE2B4D" w:rsidRDefault="00653427" w:rsidP="006000B1">
            <w:pPr>
              <w:spacing w:before="0" w:after="0"/>
              <w:rPr>
                <w:rFonts w:eastAsia="Times New Roman"/>
                <w:sz w:val="18"/>
                <w:szCs w:val="18"/>
                <w:lang w:eastAsia="en-GB"/>
              </w:rPr>
            </w:pPr>
            <w:r>
              <w:rPr>
                <w:rFonts w:eastAsia="Times New Roman"/>
                <w:sz w:val="18"/>
                <w:szCs w:val="18"/>
                <w:lang w:eastAsia="en-GB"/>
              </w:rPr>
              <w:t>81,176</w:t>
            </w:r>
          </w:p>
        </w:tc>
        <w:tc>
          <w:tcPr>
            <w:tcW w:w="1848" w:type="dxa"/>
            <w:hideMark/>
          </w:tcPr>
          <w:p w14:paraId="03B559AB" w14:textId="37E639FD" w:rsidR="00BB13E1" w:rsidRPr="00DE2B4D" w:rsidRDefault="00653427" w:rsidP="006000B1">
            <w:pPr>
              <w:spacing w:before="0" w:after="0"/>
              <w:rPr>
                <w:rFonts w:eastAsia="Times New Roman"/>
                <w:sz w:val="18"/>
                <w:szCs w:val="18"/>
                <w:lang w:eastAsia="en-GB"/>
              </w:rPr>
            </w:pPr>
            <w:r>
              <w:rPr>
                <w:rFonts w:eastAsia="Times New Roman"/>
                <w:sz w:val="18"/>
                <w:szCs w:val="18"/>
                <w:lang w:eastAsia="en-GB"/>
              </w:rPr>
              <w:t>81</w:t>
            </w:r>
            <w:r w:rsidR="00BB13E1" w:rsidRPr="00DE2B4D">
              <w:rPr>
                <w:rFonts w:eastAsia="Times New Roman"/>
                <w:sz w:val="18"/>
                <w:szCs w:val="18"/>
                <w:lang w:eastAsia="en-GB"/>
              </w:rPr>
              <w:t>,</w:t>
            </w:r>
            <w:r>
              <w:rPr>
                <w:rFonts w:eastAsia="Times New Roman"/>
                <w:sz w:val="18"/>
                <w:szCs w:val="18"/>
                <w:lang w:eastAsia="en-GB"/>
              </w:rPr>
              <w:t>176</w:t>
            </w:r>
          </w:p>
        </w:tc>
      </w:tr>
      <w:tr w:rsidR="00653427" w:rsidRPr="00DE2B4D" w14:paraId="12450028" w14:textId="77777777" w:rsidTr="00620BC1">
        <w:trPr>
          <w:trHeight w:val="227"/>
        </w:trPr>
        <w:tc>
          <w:tcPr>
            <w:tcW w:w="6230" w:type="dxa"/>
          </w:tcPr>
          <w:p w14:paraId="44B77D18" w14:textId="33D0C0ED" w:rsidR="00653427" w:rsidRPr="00DE2B4D" w:rsidRDefault="00653427" w:rsidP="006000B1">
            <w:pPr>
              <w:spacing w:before="0" w:after="0"/>
              <w:rPr>
                <w:rFonts w:eastAsia="Times New Roman"/>
                <w:sz w:val="18"/>
                <w:szCs w:val="18"/>
                <w:lang w:eastAsia="en-GB"/>
              </w:rPr>
            </w:pPr>
            <w:r>
              <w:rPr>
                <w:rFonts w:eastAsia="Times New Roman"/>
                <w:sz w:val="18"/>
                <w:szCs w:val="18"/>
                <w:lang w:eastAsia="en-GB"/>
              </w:rPr>
              <w:t>Bank Overdrafts</w:t>
            </w:r>
          </w:p>
        </w:tc>
        <w:tc>
          <w:tcPr>
            <w:tcW w:w="1843" w:type="dxa"/>
          </w:tcPr>
          <w:p w14:paraId="4E46D2B8" w14:textId="6A86043C" w:rsidR="00653427" w:rsidRPr="00A66A29" w:rsidRDefault="00653427" w:rsidP="006000B1">
            <w:pPr>
              <w:spacing w:before="0" w:after="0"/>
              <w:rPr>
                <w:rFonts w:eastAsia="Times New Roman"/>
                <w:sz w:val="18"/>
                <w:szCs w:val="18"/>
                <w:lang w:eastAsia="en-GB"/>
              </w:rPr>
            </w:pPr>
            <w:r w:rsidRPr="00A66A29">
              <w:rPr>
                <w:rFonts w:eastAsia="Times New Roman"/>
                <w:sz w:val="18"/>
                <w:szCs w:val="18"/>
                <w:lang w:eastAsia="en-GB"/>
              </w:rPr>
              <w:t>0</w:t>
            </w:r>
          </w:p>
        </w:tc>
        <w:tc>
          <w:tcPr>
            <w:tcW w:w="1843" w:type="dxa"/>
          </w:tcPr>
          <w:p w14:paraId="0E0EB4E3" w14:textId="325D5E38" w:rsidR="00653427" w:rsidRPr="00A66A29" w:rsidRDefault="00653427" w:rsidP="006000B1">
            <w:pPr>
              <w:spacing w:before="0" w:after="0"/>
              <w:rPr>
                <w:rFonts w:eastAsia="Times New Roman"/>
                <w:sz w:val="18"/>
                <w:szCs w:val="18"/>
                <w:lang w:eastAsia="en-GB"/>
              </w:rPr>
            </w:pPr>
            <w:r w:rsidRPr="00A66A29">
              <w:rPr>
                <w:rFonts w:eastAsia="Times New Roman"/>
                <w:sz w:val="18"/>
                <w:szCs w:val="18"/>
                <w:lang w:eastAsia="en-GB"/>
              </w:rPr>
              <w:t>0</w:t>
            </w:r>
          </w:p>
        </w:tc>
        <w:tc>
          <w:tcPr>
            <w:tcW w:w="1845" w:type="dxa"/>
          </w:tcPr>
          <w:p w14:paraId="653E2C59" w14:textId="679FA0C0" w:rsidR="00653427" w:rsidRPr="00DE2B4D" w:rsidRDefault="00927E7A" w:rsidP="006000B1">
            <w:pPr>
              <w:spacing w:before="0" w:after="0"/>
              <w:rPr>
                <w:rFonts w:eastAsia="Times New Roman"/>
                <w:sz w:val="18"/>
                <w:szCs w:val="18"/>
                <w:lang w:eastAsia="en-GB"/>
              </w:rPr>
            </w:pPr>
            <w:r>
              <w:rPr>
                <w:rFonts w:eastAsia="Times New Roman"/>
                <w:sz w:val="18"/>
                <w:szCs w:val="18"/>
                <w:lang w:eastAsia="en-GB"/>
              </w:rPr>
              <w:t>7,670</w:t>
            </w:r>
          </w:p>
        </w:tc>
        <w:tc>
          <w:tcPr>
            <w:tcW w:w="1848" w:type="dxa"/>
          </w:tcPr>
          <w:p w14:paraId="1D3841E7" w14:textId="71E6D398" w:rsidR="00653427" w:rsidRPr="00DE2B4D" w:rsidRDefault="00927E7A" w:rsidP="006000B1">
            <w:pPr>
              <w:spacing w:before="0" w:after="0"/>
              <w:rPr>
                <w:rFonts w:eastAsia="Times New Roman"/>
                <w:sz w:val="18"/>
                <w:szCs w:val="18"/>
                <w:lang w:eastAsia="en-GB"/>
              </w:rPr>
            </w:pPr>
            <w:r>
              <w:rPr>
                <w:rFonts w:eastAsia="Times New Roman"/>
                <w:sz w:val="18"/>
                <w:szCs w:val="18"/>
                <w:lang w:eastAsia="en-GB"/>
              </w:rPr>
              <w:t>7,670</w:t>
            </w:r>
          </w:p>
        </w:tc>
      </w:tr>
    </w:tbl>
    <w:p w14:paraId="79B0940C" w14:textId="77777777" w:rsidR="00BB13E1" w:rsidRDefault="00BB13E1" w:rsidP="00CC0D05"/>
    <w:p w14:paraId="5E93E791" w14:textId="5B0F6C0A" w:rsidR="00CC0D05" w:rsidRDefault="00CC0D05" w:rsidP="00CC0D05">
      <w:r>
        <w:t>The fair value of financial liabilities is higher than the carrying amount for both years because the Authority’s portfolio of loans includes a number of fixed rate loans where the interest rate payable is higher than the rates available for similar loans in the market at the balance sheet date.</w:t>
      </w:r>
    </w:p>
    <w:p w14:paraId="32935005" w14:textId="77777777" w:rsidR="00003FC9" w:rsidRDefault="00CC0D05" w:rsidP="00CC0D05">
      <w:r>
        <w:t>Short-term debtors and creditors are carried at cost as this is a fair approximation of their fair value.</w:t>
      </w:r>
    </w:p>
    <w:p w14:paraId="3DA78B05" w14:textId="42A45A74" w:rsidR="00E9204B" w:rsidRPr="00E9204B" w:rsidRDefault="00E9204B" w:rsidP="00E9204B">
      <w:pPr>
        <w:sectPr w:rsidR="00E9204B" w:rsidRPr="00E9204B" w:rsidSect="005358AF">
          <w:type w:val="continuous"/>
          <w:pgSz w:w="16838" w:h="11906" w:orient="landscape"/>
          <w:pgMar w:top="567" w:right="1077" w:bottom="567" w:left="1060" w:header="709" w:footer="709" w:gutter="0"/>
          <w:cols w:space="567"/>
          <w:titlePg/>
          <w:docGrid w:linePitch="360"/>
        </w:sectPr>
      </w:pPr>
    </w:p>
    <w:p w14:paraId="3FBAF5F1" w14:textId="58719D37" w:rsidR="00003FC9" w:rsidRPr="006000B1" w:rsidRDefault="00003FC9" w:rsidP="006000B1">
      <w:pPr>
        <w:pStyle w:val="Heading2"/>
      </w:pPr>
      <w:bookmarkStart w:id="175" w:name="_Toc157417589"/>
      <w:r w:rsidRPr="006000B1">
        <w:t>Fair Value Hierarchy and Valuation Techniques</w:t>
      </w:r>
      <w:bookmarkEnd w:id="175"/>
    </w:p>
    <w:p w14:paraId="75B8B279" w14:textId="3C12941A" w:rsidR="009430F0" w:rsidRDefault="009430F0" w:rsidP="009430F0">
      <w:r>
        <w:t xml:space="preserve">The fair value of the property fund investments (classified as </w:t>
      </w:r>
      <w:r w:rsidR="009E22F2">
        <w:t>fair value through profit &amp; loss</w:t>
      </w:r>
      <w:r>
        <w:t>) has be</w:t>
      </w:r>
      <w:r w:rsidR="00C9612A">
        <w:t>e</w:t>
      </w:r>
      <w:r>
        <w:t>n measured using Level 1 inputs i.e. unadjusted quoted prices in active markets for identical shares.</w:t>
      </w:r>
    </w:p>
    <w:p w14:paraId="49A3B5E8" w14:textId="77777777" w:rsidR="009430F0" w:rsidRDefault="009430F0" w:rsidP="009430F0">
      <w:r>
        <w:t>The fair value of other financial assets and liabilities disclosed above are measured using Level 2 inputs i.e. inputs other than quoted prices that are observable for the financial asset or liability.</w:t>
      </w:r>
    </w:p>
    <w:p w14:paraId="28865921" w14:textId="77777777" w:rsidR="009430F0" w:rsidRDefault="009430F0" w:rsidP="009430F0">
      <w:r>
        <w:t>The fair values can be assessed by calculating the present value of the cash flows that will take place over the remaining term of the instruments using the following assumptions:</w:t>
      </w:r>
    </w:p>
    <w:p w14:paraId="45160448" w14:textId="77777777" w:rsidR="009430F0" w:rsidRDefault="009430F0" w:rsidP="006000B1">
      <w:pPr>
        <w:pStyle w:val="Heading2"/>
      </w:pPr>
      <w:bookmarkStart w:id="176" w:name="_Toc157417590"/>
      <w:r>
        <w:t>Market rates for investments</w:t>
      </w:r>
      <w:bookmarkEnd w:id="176"/>
    </w:p>
    <w:p w14:paraId="78AF07F5" w14:textId="4204E100" w:rsidR="009430F0" w:rsidRDefault="009430F0" w:rsidP="00496438">
      <w:pPr>
        <w:pStyle w:val="ListParagraph"/>
        <w:numPr>
          <w:ilvl w:val="0"/>
          <w:numId w:val="32"/>
        </w:numPr>
      </w:pPr>
      <w:r>
        <w:t>Not applicable - no fixed term investments</w:t>
      </w:r>
    </w:p>
    <w:p w14:paraId="5038A227" w14:textId="77777777" w:rsidR="00E9204B" w:rsidRDefault="00E9204B" w:rsidP="00E9204B"/>
    <w:p w14:paraId="6DD13EFB" w14:textId="77777777" w:rsidR="009430F0" w:rsidRDefault="009430F0" w:rsidP="006000B1">
      <w:pPr>
        <w:pStyle w:val="Heading2"/>
      </w:pPr>
      <w:bookmarkStart w:id="177" w:name="_Toc157417591"/>
      <w:r>
        <w:t>Discount rates for borrowing</w:t>
      </w:r>
      <w:bookmarkEnd w:id="177"/>
    </w:p>
    <w:p w14:paraId="0F6A227D" w14:textId="1C46D186" w:rsidR="009430F0" w:rsidRDefault="009430F0" w:rsidP="00496438">
      <w:pPr>
        <w:pStyle w:val="ListParagraph"/>
        <w:numPr>
          <w:ilvl w:val="0"/>
          <w:numId w:val="31"/>
        </w:numPr>
      </w:pPr>
      <w:r>
        <w:t>LOBO 1.796% to 2.1962%</w:t>
      </w:r>
    </w:p>
    <w:p w14:paraId="75B9E043" w14:textId="00529E07" w:rsidR="009430F0" w:rsidRDefault="009430F0" w:rsidP="00496438">
      <w:pPr>
        <w:pStyle w:val="ListParagraph"/>
        <w:numPr>
          <w:ilvl w:val="0"/>
          <w:numId w:val="31"/>
        </w:numPr>
      </w:pPr>
      <w:r>
        <w:t>Market Debt 0.81081% to 0.89771%</w:t>
      </w:r>
    </w:p>
    <w:p w14:paraId="76DD55C9" w14:textId="2387776E" w:rsidR="009430F0" w:rsidRDefault="009430F0" w:rsidP="00496438">
      <w:pPr>
        <w:pStyle w:val="ListParagraph"/>
        <w:numPr>
          <w:ilvl w:val="0"/>
          <w:numId w:val="31"/>
        </w:numPr>
      </w:pPr>
      <w:r>
        <w:t>PWLB maturity 0.96% to 2.11%</w:t>
      </w:r>
    </w:p>
    <w:p w14:paraId="2430EC25" w14:textId="46D3D7D9" w:rsidR="009430F0" w:rsidRDefault="009430F0" w:rsidP="00496438">
      <w:pPr>
        <w:pStyle w:val="ListParagraph"/>
        <w:numPr>
          <w:ilvl w:val="0"/>
          <w:numId w:val="31"/>
        </w:numPr>
      </w:pPr>
      <w:r>
        <w:t>PWLB annuity 1.1% Temporary Loans 0.18%</w:t>
      </w:r>
    </w:p>
    <w:p w14:paraId="03DFFF1E" w14:textId="77777777" w:rsidR="009430F0" w:rsidRDefault="009430F0" w:rsidP="006000B1">
      <w:pPr>
        <w:pStyle w:val="Heading2"/>
      </w:pPr>
      <w:bookmarkStart w:id="178" w:name="_Toc157417592"/>
      <w:r>
        <w:t>Other assumptions</w:t>
      </w:r>
      <w:bookmarkEnd w:id="178"/>
    </w:p>
    <w:p w14:paraId="434AD3CD" w14:textId="1B49EA6A" w:rsidR="009430F0" w:rsidRDefault="009430F0" w:rsidP="00496438">
      <w:pPr>
        <w:pStyle w:val="ListParagraph"/>
        <w:numPr>
          <w:ilvl w:val="0"/>
          <w:numId w:val="33"/>
        </w:numPr>
      </w:pPr>
      <w:r>
        <w:t>no early repayment or impairment is recognised</w:t>
      </w:r>
    </w:p>
    <w:p w14:paraId="2FD7EAEB" w14:textId="2AF28E18" w:rsidR="009430F0" w:rsidRDefault="009430F0" w:rsidP="00496438">
      <w:pPr>
        <w:pStyle w:val="ListParagraph"/>
        <w:numPr>
          <w:ilvl w:val="0"/>
          <w:numId w:val="33"/>
        </w:numPr>
      </w:pPr>
      <w:r>
        <w:t>where an instrument will mature in the next 12 months, carrying amount approximates fair value</w:t>
      </w:r>
    </w:p>
    <w:p w14:paraId="71F7458B" w14:textId="000A8D35" w:rsidR="009430F0" w:rsidRDefault="009430F0" w:rsidP="00496438">
      <w:pPr>
        <w:pStyle w:val="ListParagraph"/>
        <w:numPr>
          <w:ilvl w:val="0"/>
          <w:numId w:val="33"/>
        </w:numPr>
      </w:pPr>
      <w:r>
        <w:t>the fair value of trade and other receivables is the invoiced amount net of and bad debt provision</w:t>
      </w:r>
    </w:p>
    <w:p w14:paraId="5F8D167B" w14:textId="77777777" w:rsidR="00E9204B" w:rsidRDefault="009430F0" w:rsidP="009430F0">
      <w:pPr>
        <w:sectPr w:rsidR="00E9204B" w:rsidSect="005358AF">
          <w:type w:val="continuous"/>
          <w:pgSz w:w="16838" w:h="11906" w:orient="landscape"/>
          <w:pgMar w:top="567" w:right="1077" w:bottom="567" w:left="1060" w:header="709" w:footer="709" w:gutter="0"/>
          <w:cols w:num="2" w:space="567"/>
          <w:titlePg/>
          <w:docGrid w:linePitch="360"/>
        </w:sectPr>
      </w:pPr>
      <w:r>
        <w:t>There has been no change in valuation technique and no transfers between levels of the fair value hierarchy in the year.</w:t>
      </w:r>
    </w:p>
    <w:p w14:paraId="19A9392D" w14:textId="60C0B93A" w:rsidR="00E9204B" w:rsidRDefault="00E9204B" w:rsidP="009430F0">
      <w:r>
        <w:br w:type="page"/>
      </w:r>
    </w:p>
    <w:p w14:paraId="5C8ECCB8" w14:textId="5E6505E6" w:rsidR="00003FC9" w:rsidRDefault="00E9204B" w:rsidP="005529B6">
      <w:pPr>
        <w:pStyle w:val="Heading1"/>
      </w:pPr>
      <w:bookmarkStart w:id="179" w:name="_Toc157417593"/>
      <w:r>
        <w:lastRenderedPageBreak/>
        <w:t>Note 27. Nature and Extent of Risks Arising from Financial Instruments</w:t>
      </w:r>
      <w:bookmarkEnd w:id="179"/>
      <w:r>
        <w:t xml:space="preserve"> </w:t>
      </w:r>
    </w:p>
    <w:p w14:paraId="1802C48A" w14:textId="77777777" w:rsidR="00630706" w:rsidRDefault="00630706" w:rsidP="008A4ECF">
      <w:pPr>
        <w:sectPr w:rsidR="00630706" w:rsidSect="005358AF">
          <w:type w:val="continuous"/>
          <w:pgSz w:w="16838" w:h="11906" w:orient="landscape"/>
          <w:pgMar w:top="567" w:right="1077" w:bottom="567" w:left="1060" w:header="709" w:footer="709" w:gutter="0"/>
          <w:cols w:space="567"/>
          <w:titlePg/>
          <w:docGrid w:linePitch="360"/>
        </w:sectPr>
      </w:pPr>
    </w:p>
    <w:p w14:paraId="71BD9AD1" w14:textId="2CC60130" w:rsidR="008A4ECF" w:rsidRDefault="00660E04" w:rsidP="008A4ECF">
      <w:r>
        <w:t>The Authority’s activities expose it to a variety of financial risks including:</w:t>
      </w:r>
      <w:r w:rsidR="008A4ECF">
        <w:t xml:space="preserve"> </w:t>
      </w:r>
    </w:p>
    <w:p w14:paraId="39891E89" w14:textId="4EFC7577" w:rsidR="00660E04" w:rsidRDefault="00660E04" w:rsidP="00496438">
      <w:pPr>
        <w:pStyle w:val="ListParagraph"/>
        <w:numPr>
          <w:ilvl w:val="0"/>
          <w:numId w:val="34"/>
        </w:numPr>
      </w:pPr>
      <w:r>
        <w:t>credit risk – the possibility that other parties might fail to pay amounts due to the Authority</w:t>
      </w:r>
    </w:p>
    <w:p w14:paraId="3100C54F" w14:textId="4C4E05CF" w:rsidR="00660E04" w:rsidRDefault="00660E04" w:rsidP="00496438">
      <w:pPr>
        <w:pStyle w:val="ListParagraph"/>
        <w:numPr>
          <w:ilvl w:val="0"/>
          <w:numId w:val="34"/>
        </w:numPr>
      </w:pPr>
      <w:r>
        <w:t>liquidity risk – the possibility that the Authority might not have funds available to meet its commitments to make payments</w:t>
      </w:r>
    </w:p>
    <w:p w14:paraId="1E90B2FF" w14:textId="1C1A730D" w:rsidR="00660E04" w:rsidRDefault="00660E04" w:rsidP="00496438">
      <w:pPr>
        <w:pStyle w:val="ListParagraph"/>
        <w:numPr>
          <w:ilvl w:val="0"/>
          <w:numId w:val="34"/>
        </w:numPr>
      </w:pPr>
      <w:r>
        <w:t>market risk – the possibility that financial loss might arise for the Authority as a result of changes in such measures as interest rates and stock market movements</w:t>
      </w:r>
    </w:p>
    <w:p w14:paraId="64A02E15" w14:textId="513F64B9" w:rsidR="00660E04" w:rsidRDefault="00660E04" w:rsidP="008A4ECF">
      <w:r>
        <w:t>The Authority's overall risk management programme focuses on the unpredictability of financial markets and seeks to minimise potential adverse effects on the resources available to fund services.  Risk management is carried out by a central treasury team, under policies approved annually by Medway Council in its Treasury Management Strategy.  Medway Council provides written principles for overall risk management, as well as written policies covering specific areas, such as interest rate risk, credit risk, and the investment of surplus cash.</w:t>
      </w:r>
    </w:p>
    <w:p w14:paraId="0807F3B6" w14:textId="173AF0CE" w:rsidR="00C150FF" w:rsidRDefault="00C150FF" w:rsidP="00EE7A45">
      <w:pPr>
        <w:pStyle w:val="Heading2"/>
      </w:pPr>
      <w:bookmarkStart w:id="180" w:name="_Toc157417594"/>
      <w:r>
        <w:t>Credit Risk</w:t>
      </w:r>
      <w:bookmarkEnd w:id="180"/>
    </w:p>
    <w:p w14:paraId="136C5009" w14:textId="6D6B4DE0" w:rsidR="00C150FF" w:rsidRDefault="00C150FF" w:rsidP="00C150FF">
      <w:r>
        <w:t>Credit risk arises from deposits with banks and financial institutions, as well as credit exposures to the Authority’s customers.</w:t>
      </w:r>
    </w:p>
    <w:p w14:paraId="08506FDA" w14:textId="77777777" w:rsidR="00817287" w:rsidRDefault="00C150FF" w:rsidP="00817287">
      <w:r>
        <w:t>This risk is minimised through the Annual Investment Strategy, which requires that deposits are not made with financial institutions unless they meet identified minimum credit criteria, in accordance with Fitch, Moody’s and Standard and Poors Credit Rating Services.  The Annual Investment Strategy also imposes a maximum sum to be invested with a financial institution located within each category.</w:t>
      </w:r>
    </w:p>
    <w:p w14:paraId="7F3FE472" w14:textId="4E5B28E7" w:rsidR="00817287" w:rsidRDefault="00C169C1" w:rsidP="00817287">
      <w:r>
        <w:br w:type="column"/>
      </w:r>
      <w:r w:rsidR="00817287">
        <w:t xml:space="preserve">Counterparties continue to be monitored using the creditworthiness service provided by Link Asset Services.  This service uses a sophisticated modelling approach with credit ratings from all three ratings agencies forming the core element.  It also uses the following as overlays: credit watches and credit outlooks from credit rating agencies; CDS spreads to give early warning of likely changes in credit ratings; sovereign ratings to select counterparties from only the most creditworthy countries.  </w:t>
      </w:r>
    </w:p>
    <w:p w14:paraId="733D8492" w14:textId="10DFAF0D" w:rsidR="00C150FF" w:rsidRDefault="00817287" w:rsidP="00817287">
      <w:r>
        <w:t>Officers monitor all credit ratings, market data and other intelligence continuously.  The maximum amount for investments by the in-house team is £20 million per counterparty, £25 million for counterparties with a Link duration of 12 months or above. The Authority also considers country limits and will only use approved counterparties from countries with a minimum sovereign credit rating of AA- from Fitch Ratings.  The country limit is reinforced by the application of a financial limit to investment such that a maximum of £40 million may be invested in any one country save for the United Kingdom with no limit.</w:t>
      </w:r>
    </w:p>
    <w:p w14:paraId="5C0EBC52" w14:textId="78FBFAF2" w:rsidR="00B72BD0" w:rsidRDefault="00826C48" w:rsidP="00826C48">
      <w:r>
        <w:t xml:space="preserve">The full investment strategy for </w:t>
      </w:r>
      <w:r w:rsidR="00EC030D">
        <w:t>2019/20</w:t>
      </w:r>
      <w:r>
        <w:t xml:space="preserve"> was approved by full Council on 20/02/20 and the 2021/22 strategy was approved on 18/02/21.  Both are available on the Authority’s website.</w:t>
      </w:r>
    </w:p>
    <w:p w14:paraId="71546CF7" w14:textId="7BECA6EB" w:rsidR="00630706" w:rsidRDefault="00826C48" w:rsidP="00630706">
      <w:r>
        <w:t>Customers for goods and services are assessed, taking into account their financial position, past experience and other factors, with individual credit limits being set in accordance with internal ratings and in accordance with parameters set by the Authority.</w:t>
      </w:r>
    </w:p>
    <w:p w14:paraId="2AF180FB" w14:textId="708536F8" w:rsidR="00630706" w:rsidRDefault="00C169C1" w:rsidP="00630706">
      <w:r>
        <w:br w:type="column"/>
      </w:r>
      <w:r w:rsidR="00630706">
        <w:t>The Authority’s maximum exposure to credit risk in relation to its investments in banks and building societies of £16.917m cannot be assessed generally as the risk of any institution failing to make interest payments or repay the principal sum will be specific to each individual institution. Recent experience has shown that it is rare for such entities to be unable to meet their commitments. A risk of irrecoverability applies to all of the Authority’s deposits, but there was no evidence at 31 March 20</w:t>
      </w:r>
      <w:r w:rsidR="0052127D">
        <w:t>21</w:t>
      </w:r>
      <w:r w:rsidR="00630706">
        <w:t xml:space="preserve"> that this was likely to crystallise. </w:t>
      </w:r>
    </w:p>
    <w:p w14:paraId="3D3A971C" w14:textId="2BB08BFC" w:rsidR="00630706" w:rsidRDefault="00630706" w:rsidP="00C169C1">
      <w:pPr>
        <w:sectPr w:rsidR="00630706" w:rsidSect="005358AF">
          <w:type w:val="continuous"/>
          <w:pgSz w:w="16838" w:h="11906" w:orient="landscape"/>
          <w:pgMar w:top="567" w:right="1077" w:bottom="567" w:left="1060" w:header="709" w:footer="709" w:gutter="0"/>
          <w:cols w:num="3" w:space="567"/>
          <w:titlePg/>
          <w:docGrid w:linePitch="360"/>
        </w:sectPr>
      </w:pPr>
      <w:r>
        <w:t>The following analysis summarises the Authority’s maximum exposure to credit risk on other financial assets, based on experience of default and uncollected debts over previous financial years.</w:t>
      </w:r>
    </w:p>
    <w:p w14:paraId="5D4F9B1F" w14:textId="768CAC40" w:rsidR="001C224B" w:rsidRDefault="00B72BD0" w:rsidP="005529B6">
      <w:pPr>
        <w:pStyle w:val="Heading1"/>
      </w:pPr>
      <w:bookmarkStart w:id="181" w:name="_Toc157417595"/>
      <w:r>
        <w:lastRenderedPageBreak/>
        <w:t>Note 27. Nature and Extent of Risks Arising from Financial Instruments (continued)</w:t>
      </w:r>
      <w:bookmarkEnd w:id="181"/>
    </w:p>
    <w:tbl>
      <w:tblPr>
        <w:tblStyle w:val="TableGrid"/>
        <w:tblW w:w="14567" w:type="dxa"/>
        <w:tblLook w:val="04A0" w:firstRow="1" w:lastRow="0" w:firstColumn="1" w:lastColumn="0" w:noHBand="0" w:noVBand="1"/>
        <w:tblDescription w:val="Table detailing Credit Risk for 2020/21"/>
      </w:tblPr>
      <w:tblGrid>
        <w:gridCol w:w="10488"/>
        <w:gridCol w:w="1276"/>
        <w:gridCol w:w="1276"/>
        <w:gridCol w:w="1527"/>
      </w:tblGrid>
      <w:tr w:rsidR="001C224B" w:rsidRPr="001C224B" w14:paraId="3E751F3E" w14:textId="77777777" w:rsidTr="00C4198A">
        <w:trPr>
          <w:trHeight w:val="227"/>
        </w:trPr>
        <w:tc>
          <w:tcPr>
            <w:tcW w:w="10488" w:type="dxa"/>
            <w:hideMark/>
          </w:tcPr>
          <w:p w14:paraId="2DFC5A84" w14:textId="77777777" w:rsidR="001C224B" w:rsidRPr="001C224B" w:rsidRDefault="001C224B" w:rsidP="006000B1">
            <w:pPr>
              <w:spacing w:before="0" w:after="0"/>
              <w:rPr>
                <w:rFonts w:eastAsia="Times New Roman"/>
                <w:sz w:val="18"/>
                <w:szCs w:val="18"/>
                <w:lang w:eastAsia="en-GB"/>
              </w:rPr>
            </w:pPr>
            <w:r w:rsidRPr="001C224B">
              <w:rPr>
                <w:rFonts w:eastAsia="Times New Roman"/>
                <w:sz w:val="18"/>
                <w:szCs w:val="18"/>
                <w:lang w:eastAsia="en-GB"/>
              </w:rPr>
              <w:t> </w:t>
            </w:r>
          </w:p>
        </w:tc>
        <w:tc>
          <w:tcPr>
            <w:tcW w:w="1276" w:type="dxa"/>
            <w:hideMark/>
          </w:tcPr>
          <w:p w14:paraId="6C281CA1" w14:textId="77777777" w:rsidR="001C224B" w:rsidRPr="001C224B" w:rsidRDefault="001C224B" w:rsidP="006000B1">
            <w:pPr>
              <w:spacing w:before="0" w:after="0"/>
              <w:rPr>
                <w:rFonts w:eastAsia="Times New Roman"/>
                <w:b/>
                <w:bCs/>
                <w:sz w:val="18"/>
                <w:szCs w:val="18"/>
                <w:lang w:eastAsia="en-GB"/>
              </w:rPr>
            </w:pPr>
            <w:r w:rsidRPr="001C224B">
              <w:rPr>
                <w:rFonts w:eastAsia="Times New Roman"/>
                <w:b/>
                <w:bCs/>
                <w:sz w:val="18"/>
                <w:szCs w:val="18"/>
                <w:lang w:eastAsia="en-GB"/>
              </w:rPr>
              <w:t>Amount at 31 March 2021</w:t>
            </w:r>
          </w:p>
        </w:tc>
        <w:tc>
          <w:tcPr>
            <w:tcW w:w="1276" w:type="dxa"/>
            <w:hideMark/>
          </w:tcPr>
          <w:p w14:paraId="59DF2B59" w14:textId="77777777" w:rsidR="001C224B" w:rsidRPr="001C224B" w:rsidRDefault="001C224B" w:rsidP="006000B1">
            <w:pPr>
              <w:spacing w:before="0" w:after="0"/>
              <w:rPr>
                <w:rFonts w:eastAsia="Times New Roman"/>
                <w:b/>
                <w:bCs/>
                <w:sz w:val="18"/>
                <w:szCs w:val="18"/>
                <w:lang w:eastAsia="en-GB"/>
              </w:rPr>
            </w:pPr>
            <w:r w:rsidRPr="001C224B">
              <w:rPr>
                <w:rFonts w:eastAsia="Times New Roman"/>
                <w:b/>
                <w:bCs/>
                <w:sz w:val="18"/>
                <w:szCs w:val="18"/>
                <w:lang w:eastAsia="en-GB"/>
              </w:rPr>
              <w:t>Historical experience of default</w:t>
            </w:r>
          </w:p>
        </w:tc>
        <w:tc>
          <w:tcPr>
            <w:tcW w:w="1527" w:type="dxa"/>
            <w:hideMark/>
          </w:tcPr>
          <w:p w14:paraId="618ECDAC" w14:textId="77777777" w:rsidR="001C224B" w:rsidRPr="001C224B" w:rsidRDefault="001C224B" w:rsidP="006000B1">
            <w:pPr>
              <w:spacing w:before="0" w:after="0"/>
              <w:rPr>
                <w:rFonts w:eastAsia="Times New Roman"/>
                <w:b/>
                <w:bCs/>
                <w:sz w:val="18"/>
                <w:szCs w:val="18"/>
                <w:lang w:eastAsia="en-GB"/>
              </w:rPr>
            </w:pPr>
            <w:r w:rsidRPr="001C224B">
              <w:rPr>
                <w:rFonts w:eastAsia="Times New Roman"/>
                <w:b/>
                <w:bCs/>
                <w:sz w:val="18"/>
                <w:szCs w:val="18"/>
                <w:lang w:eastAsia="en-GB"/>
              </w:rPr>
              <w:t>Estimated maximum exposure to default and uncollectability</w:t>
            </w:r>
          </w:p>
        </w:tc>
      </w:tr>
      <w:tr w:rsidR="001C224B" w:rsidRPr="001C224B" w14:paraId="6293A3A6" w14:textId="77777777" w:rsidTr="00C4198A">
        <w:trPr>
          <w:trHeight w:val="227"/>
        </w:trPr>
        <w:tc>
          <w:tcPr>
            <w:tcW w:w="10488" w:type="dxa"/>
            <w:hideMark/>
          </w:tcPr>
          <w:p w14:paraId="2E3C6C9C" w14:textId="77777777" w:rsidR="001C224B" w:rsidRPr="001C224B" w:rsidRDefault="001C224B" w:rsidP="006000B1">
            <w:pPr>
              <w:spacing w:before="0" w:after="0"/>
              <w:rPr>
                <w:rFonts w:eastAsia="Times New Roman"/>
                <w:sz w:val="18"/>
                <w:szCs w:val="18"/>
                <w:lang w:eastAsia="en-GB"/>
              </w:rPr>
            </w:pPr>
            <w:r w:rsidRPr="001C224B">
              <w:rPr>
                <w:rFonts w:eastAsia="Times New Roman"/>
                <w:sz w:val="18"/>
                <w:szCs w:val="18"/>
                <w:lang w:eastAsia="en-GB"/>
              </w:rPr>
              <w:t> </w:t>
            </w:r>
          </w:p>
        </w:tc>
        <w:tc>
          <w:tcPr>
            <w:tcW w:w="1276" w:type="dxa"/>
            <w:hideMark/>
          </w:tcPr>
          <w:p w14:paraId="4F560074" w14:textId="77777777" w:rsidR="001C224B" w:rsidRPr="001C224B" w:rsidRDefault="001C224B" w:rsidP="006000B1">
            <w:pPr>
              <w:spacing w:before="0" w:after="0"/>
              <w:rPr>
                <w:rFonts w:eastAsia="Times New Roman"/>
                <w:b/>
                <w:bCs/>
                <w:sz w:val="18"/>
                <w:szCs w:val="18"/>
                <w:lang w:eastAsia="en-GB"/>
              </w:rPr>
            </w:pPr>
            <w:r w:rsidRPr="001C224B">
              <w:rPr>
                <w:rFonts w:eastAsia="Times New Roman"/>
                <w:b/>
                <w:bCs/>
                <w:sz w:val="18"/>
                <w:szCs w:val="18"/>
                <w:lang w:eastAsia="en-GB"/>
              </w:rPr>
              <w:t>£'000</w:t>
            </w:r>
          </w:p>
        </w:tc>
        <w:tc>
          <w:tcPr>
            <w:tcW w:w="1276" w:type="dxa"/>
            <w:hideMark/>
          </w:tcPr>
          <w:p w14:paraId="315C3D8E" w14:textId="77777777" w:rsidR="001C224B" w:rsidRPr="001C224B" w:rsidRDefault="001C224B" w:rsidP="006000B1">
            <w:pPr>
              <w:spacing w:before="0" w:after="0"/>
              <w:rPr>
                <w:rFonts w:eastAsia="Times New Roman"/>
                <w:b/>
                <w:bCs/>
                <w:sz w:val="18"/>
                <w:szCs w:val="18"/>
                <w:lang w:eastAsia="en-GB"/>
              </w:rPr>
            </w:pPr>
            <w:r w:rsidRPr="001C224B">
              <w:rPr>
                <w:rFonts w:eastAsia="Times New Roman"/>
                <w:b/>
                <w:bCs/>
                <w:sz w:val="18"/>
                <w:szCs w:val="18"/>
                <w:lang w:eastAsia="en-GB"/>
              </w:rPr>
              <w:t>%</w:t>
            </w:r>
          </w:p>
        </w:tc>
        <w:tc>
          <w:tcPr>
            <w:tcW w:w="1527" w:type="dxa"/>
            <w:hideMark/>
          </w:tcPr>
          <w:p w14:paraId="3AB23B24" w14:textId="77777777" w:rsidR="001C224B" w:rsidRPr="001C224B" w:rsidRDefault="001C224B" w:rsidP="006000B1">
            <w:pPr>
              <w:spacing w:before="0" w:after="0"/>
              <w:rPr>
                <w:rFonts w:eastAsia="Times New Roman"/>
                <w:b/>
                <w:bCs/>
                <w:sz w:val="18"/>
                <w:szCs w:val="18"/>
                <w:lang w:eastAsia="en-GB"/>
              </w:rPr>
            </w:pPr>
            <w:r w:rsidRPr="001C224B">
              <w:rPr>
                <w:rFonts w:eastAsia="Times New Roman"/>
                <w:b/>
                <w:bCs/>
                <w:sz w:val="18"/>
                <w:szCs w:val="18"/>
                <w:lang w:eastAsia="en-GB"/>
              </w:rPr>
              <w:t>£'000</w:t>
            </w:r>
          </w:p>
        </w:tc>
      </w:tr>
      <w:tr w:rsidR="00875A57" w:rsidRPr="001C224B" w14:paraId="69A572EA" w14:textId="77777777" w:rsidTr="00C4198A">
        <w:trPr>
          <w:trHeight w:val="227"/>
        </w:trPr>
        <w:tc>
          <w:tcPr>
            <w:tcW w:w="10488" w:type="dxa"/>
            <w:noWrap/>
            <w:hideMark/>
          </w:tcPr>
          <w:p w14:paraId="54FA13C2" w14:textId="77777777" w:rsidR="00875A57" w:rsidRPr="001C224B" w:rsidRDefault="00875A57" w:rsidP="006000B1">
            <w:pPr>
              <w:spacing w:before="0" w:after="0"/>
              <w:rPr>
                <w:rFonts w:eastAsia="Times New Roman"/>
                <w:sz w:val="18"/>
                <w:szCs w:val="18"/>
                <w:lang w:eastAsia="en-GB"/>
              </w:rPr>
            </w:pPr>
            <w:r w:rsidRPr="001C224B">
              <w:rPr>
                <w:rFonts w:eastAsia="Times New Roman"/>
                <w:sz w:val="18"/>
                <w:szCs w:val="18"/>
                <w:lang w:eastAsia="en-GB"/>
              </w:rPr>
              <w:t>Deposits with banks, financial institutions and other local authorities*</w:t>
            </w:r>
          </w:p>
        </w:tc>
        <w:tc>
          <w:tcPr>
            <w:tcW w:w="1276" w:type="dxa"/>
            <w:hideMark/>
          </w:tcPr>
          <w:p w14:paraId="35CCBD62" w14:textId="685843F9" w:rsidR="00875A57" w:rsidRPr="00875A57" w:rsidRDefault="00875A57" w:rsidP="006000B1">
            <w:pPr>
              <w:spacing w:before="0" w:after="0"/>
              <w:rPr>
                <w:rFonts w:eastAsia="Times New Roman"/>
                <w:sz w:val="18"/>
                <w:szCs w:val="18"/>
                <w:lang w:eastAsia="en-GB"/>
              </w:rPr>
            </w:pPr>
            <w:r w:rsidRPr="00875A57">
              <w:rPr>
                <w:sz w:val="18"/>
                <w:szCs w:val="18"/>
              </w:rPr>
              <w:t>17,407</w:t>
            </w:r>
          </w:p>
        </w:tc>
        <w:tc>
          <w:tcPr>
            <w:tcW w:w="1276" w:type="dxa"/>
            <w:hideMark/>
          </w:tcPr>
          <w:p w14:paraId="0A8A1F0A" w14:textId="064D8460" w:rsidR="00875A57" w:rsidRPr="00875A57" w:rsidRDefault="00875A57" w:rsidP="006000B1">
            <w:pPr>
              <w:spacing w:before="0" w:after="0"/>
              <w:rPr>
                <w:rFonts w:eastAsia="Times New Roman"/>
                <w:sz w:val="18"/>
                <w:szCs w:val="18"/>
                <w:lang w:eastAsia="en-GB"/>
              </w:rPr>
            </w:pPr>
            <w:r w:rsidRPr="00875A57">
              <w:rPr>
                <w:sz w:val="18"/>
                <w:szCs w:val="18"/>
              </w:rPr>
              <w:t>0.00</w:t>
            </w:r>
          </w:p>
        </w:tc>
        <w:tc>
          <w:tcPr>
            <w:tcW w:w="1527" w:type="dxa"/>
            <w:hideMark/>
          </w:tcPr>
          <w:p w14:paraId="6FD56C37" w14:textId="21AE5A12" w:rsidR="00875A57" w:rsidRPr="00875A57" w:rsidRDefault="00875A57" w:rsidP="006000B1">
            <w:pPr>
              <w:spacing w:before="0" w:after="0"/>
              <w:rPr>
                <w:rFonts w:eastAsia="Times New Roman"/>
                <w:sz w:val="18"/>
                <w:szCs w:val="18"/>
                <w:lang w:eastAsia="en-GB"/>
              </w:rPr>
            </w:pPr>
            <w:r w:rsidRPr="00875A57">
              <w:rPr>
                <w:sz w:val="18"/>
                <w:szCs w:val="18"/>
              </w:rPr>
              <w:t>0</w:t>
            </w:r>
          </w:p>
        </w:tc>
      </w:tr>
      <w:tr w:rsidR="00875A57" w:rsidRPr="001C224B" w14:paraId="04778B72" w14:textId="77777777" w:rsidTr="00C4198A">
        <w:trPr>
          <w:trHeight w:val="227"/>
        </w:trPr>
        <w:tc>
          <w:tcPr>
            <w:tcW w:w="10488" w:type="dxa"/>
            <w:hideMark/>
          </w:tcPr>
          <w:p w14:paraId="0B365B72" w14:textId="77777777" w:rsidR="00875A57" w:rsidRPr="001C224B" w:rsidRDefault="00875A57" w:rsidP="006000B1">
            <w:pPr>
              <w:spacing w:before="0" w:after="0"/>
              <w:rPr>
                <w:rFonts w:eastAsia="Times New Roman"/>
                <w:sz w:val="18"/>
                <w:szCs w:val="18"/>
                <w:lang w:eastAsia="en-GB"/>
              </w:rPr>
            </w:pPr>
            <w:r w:rsidRPr="001C224B">
              <w:rPr>
                <w:rFonts w:eastAsia="Times New Roman"/>
                <w:sz w:val="18"/>
                <w:szCs w:val="18"/>
                <w:lang w:eastAsia="en-GB"/>
              </w:rPr>
              <w:t>Customers</w:t>
            </w:r>
          </w:p>
        </w:tc>
        <w:tc>
          <w:tcPr>
            <w:tcW w:w="1276" w:type="dxa"/>
            <w:hideMark/>
          </w:tcPr>
          <w:p w14:paraId="4ABCEB54" w14:textId="09624027" w:rsidR="00875A57" w:rsidRPr="00875A57" w:rsidRDefault="00875A57" w:rsidP="006000B1">
            <w:pPr>
              <w:spacing w:before="0" w:after="0"/>
              <w:rPr>
                <w:rFonts w:eastAsia="Times New Roman"/>
                <w:sz w:val="18"/>
                <w:szCs w:val="18"/>
                <w:lang w:eastAsia="en-GB"/>
              </w:rPr>
            </w:pPr>
            <w:r w:rsidRPr="00875A57">
              <w:rPr>
                <w:sz w:val="18"/>
                <w:szCs w:val="18"/>
              </w:rPr>
              <w:t>27,191</w:t>
            </w:r>
          </w:p>
        </w:tc>
        <w:tc>
          <w:tcPr>
            <w:tcW w:w="1276" w:type="dxa"/>
            <w:hideMark/>
          </w:tcPr>
          <w:p w14:paraId="4C9CDDAA" w14:textId="5BE20857" w:rsidR="00875A57" w:rsidRPr="00875A57" w:rsidRDefault="00875A57" w:rsidP="006000B1">
            <w:pPr>
              <w:spacing w:before="0" w:after="0"/>
              <w:rPr>
                <w:rFonts w:eastAsia="Times New Roman"/>
                <w:sz w:val="18"/>
                <w:szCs w:val="18"/>
                <w:lang w:eastAsia="en-GB"/>
              </w:rPr>
            </w:pPr>
            <w:r w:rsidRPr="00875A57">
              <w:rPr>
                <w:sz w:val="18"/>
                <w:szCs w:val="18"/>
              </w:rPr>
              <w:t>27.21</w:t>
            </w:r>
          </w:p>
        </w:tc>
        <w:tc>
          <w:tcPr>
            <w:tcW w:w="1527" w:type="dxa"/>
            <w:hideMark/>
          </w:tcPr>
          <w:p w14:paraId="38F0AF08" w14:textId="4A97238E" w:rsidR="00875A57" w:rsidRPr="00875A57" w:rsidRDefault="00875A57" w:rsidP="006000B1">
            <w:pPr>
              <w:spacing w:before="0" w:after="0"/>
              <w:rPr>
                <w:rFonts w:eastAsia="Times New Roman"/>
                <w:sz w:val="18"/>
                <w:szCs w:val="18"/>
                <w:lang w:eastAsia="en-GB"/>
              </w:rPr>
            </w:pPr>
            <w:r w:rsidRPr="00875A57">
              <w:rPr>
                <w:sz w:val="18"/>
                <w:szCs w:val="18"/>
              </w:rPr>
              <w:t>7,399</w:t>
            </w:r>
          </w:p>
        </w:tc>
      </w:tr>
      <w:tr w:rsidR="00EA7BB7" w:rsidRPr="001C224B" w14:paraId="5B5CA294" w14:textId="77777777" w:rsidTr="00C4198A">
        <w:trPr>
          <w:trHeight w:val="227"/>
        </w:trPr>
        <w:tc>
          <w:tcPr>
            <w:tcW w:w="10488" w:type="dxa"/>
            <w:hideMark/>
          </w:tcPr>
          <w:p w14:paraId="792D371A" w14:textId="77777777" w:rsidR="00EA7BB7" w:rsidRPr="001C224B" w:rsidRDefault="00EA7BB7" w:rsidP="006000B1">
            <w:pPr>
              <w:spacing w:before="0" w:after="0"/>
              <w:rPr>
                <w:rFonts w:eastAsia="Times New Roman"/>
                <w:b/>
                <w:bCs/>
                <w:sz w:val="18"/>
                <w:szCs w:val="18"/>
                <w:lang w:eastAsia="en-GB"/>
              </w:rPr>
            </w:pPr>
            <w:r w:rsidRPr="001C224B">
              <w:rPr>
                <w:rFonts w:eastAsia="Times New Roman"/>
                <w:b/>
                <w:bCs/>
                <w:sz w:val="18"/>
                <w:szCs w:val="18"/>
                <w:lang w:eastAsia="en-GB"/>
              </w:rPr>
              <w:t>Total</w:t>
            </w:r>
          </w:p>
        </w:tc>
        <w:tc>
          <w:tcPr>
            <w:tcW w:w="1276" w:type="dxa"/>
            <w:hideMark/>
          </w:tcPr>
          <w:p w14:paraId="24891CF8" w14:textId="31799F09" w:rsidR="00EA7BB7" w:rsidRPr="00EA7BB7" w:rsidRDefault="00EA7BB7" w:rsidP="006000B1">
            <w:pPr>
              <w:spacing w:before="0" w:after="0"/>
              <w:rPr>
                <w:rFonts w:eastAsia="Times New Roman"/>
                <w:b/>
                <w:bCs/>
                <w:sz w:val="18"/>
                <w:szCs w:val="18"/>
                <w:lang w:eastAsia="en-GB"/>
              </w:rPr>
            </w:pPr>
            <w:r w:rsidRPr="00EA7BB7">
              <w:rPr>
                <w:b/>
                <w:bCs/>
                <w:sz w:val="18"/>
                <w:szCs w:val="18"/>
              </w:rPr>
              <w:t>44,598</w:t>
            </w:r>
          </w:p>
        </w:tc>
        <w:tc>
          <w:tcPr>
            <w:tcW w:w="1276" w:type="dxa"/>
            <w:hideMark/>
          </w:tcPr>
          <w:p w14:paraId="3B291F73" w14:textId="4A53F3E4" w:rsidR="00EA7BB7" w:rsidRPr="00EA7BB7" w:rsidRDefault="00EA7BB7" w:rsidP="006000B1">
            <w:pPr>
              <w:spacing w:before="0" w:after="0"/>
              <w:rPr>
                <w:rFonts w:eastAsia="Times New Roman"/>
                <w:b/>
                <w:bCs/>
                <w:sz w:val="18"/>
                <w:szCs w:val="18"/>
                <w:lang w:eastAsia="en-GB"/>
              </w:rPr>
            </w:pPr>
            <w:r w:rsidRPr="00EA7BB7">
              <w:rPr>
                <w:b/>
                <w:bCs/>
                <w:sz w:val="18"/>
                <w:szCs w:val="18"/>
              </w:rPr>
              <w:t> </w:t>
            </w:r>
          </w:p>
        </w:tc>
        <w:tc>
          <w:tcPr>
            <w:tcW w:w="1527" w:type="dxa"/>
            <w:hideMark/>
          </w:tcPr>
          <w:p w14:paraId="33A851F3" w14:textId="1C5CABAE" w:rsidR="00EA7BB7" w:rsidRPr="00EA7BB7" w:rsidRDefault="00EA7BB7" w:rsidP="006000B1">
            <w:pPr>
              <w:spacing w:before="0" w:after="0"/>
              <w:rPr>
                <w:rFonts w:eastAsia="Times New Roman"/>
                <w:b/>
                <w:bCs/>
                <w:sz w:val="18"/>
                <w:szCs w:val="18"/>
                <w:lang w:eastAsia="en-GB"/>
              </w:rPr>
            </w:pPr>
            <w:r w:rsidRPr="00EA7BB7">
              <w:rPr>
                <w:b/>
                <w:bCs/>
                <w:sz w:val="18"/>
                <w:szCs w:val="18"/>
              </w:rPr>
              <w:t>7,399</w:t>
            </w:r>
          </w:p>
        </w:tc>
      </w:tr>
    </w:tbl>
    <w:p w14:paraId="70656A4E" w14:textId="79877991" w:rsidR="001C224B" w:rsidRPr="001C224B" w:rsidRDefault="001C224B" w:rsidP="006000B1">
      <w:pPr>
        <w:sectPr w:rsidR="001C224B" w:rsidRPr="001C224B" w:rsidSect="005358AF">
          <w:type w:val="continuous"/>
          <w:pgSz w:w="16838" w:h="11906" w:orient="landscape"/>
          <w:pgMar w:top="567" w:right="1077" w:bottom="567" w:left="1060" w:header="709" w:footer="709" w:gutter="0"/>
          <w:cols w:space="567"/>
          <w:titlePg/>
          <w:docGrid w:linePitch="360"/>
        </w:sectPr>
      </w:pPr>
    </w:p>
    <w:tbl>
      <w:tblPr>
        <w:tblStyle w:val="TableGrid"/>
        <w:tblW w:w="14596" w:type="dxa"/>
        <w:tblLook w:val="04A0" w:firstRow="1" w:lastRow="0" w:firstColumn="1" w:lastColumn="0" w:noHBand="0" w:noVBand="1"/>
        <w:tblDescription w:val="Table detailing analysis of the deposits with banks, financial institutions and other local authorities within the Credit Risk table above for 2020/21"/>
      </w:tblPr>
      <w:tblGrid>
        <w:gridCol w:w="11906"/>
        <w:gridCol w:w="2690"/>
      </w:tblGrid>
      <w:tr w:rsidR="004D7975" w:rsidRPr="00E670EC" w14:paraId="4080A43D" w14:textId="77777777" w:rsidTr="00D96740">
        <w:trPr>
          <w:trHeight w:val="170"/>
        </w:trPr>
        <w:tc>
          <w:tcPr>
            <w:tcW w:w="11906" w:type="dxa"/>
            <w:hideMark/>
          </w:tcPr>
          <w:p w14:paraId="62274396" w14:textId="77777777" w:rsidR="00E670EC" w:rsidRPr="00E670EC" w:rsidRDefault="00E670EC" w:rsidP="006000B1">
            <w:pPr>
              <w:spacing w:before="0" w:after="0"/>
              <w:rPr>
                <w:rFonts w:eastAsia="Times New Roman"/>
                <w:sz w:val="18"/>
                <w:szCs w:val="18"/>
                <w:lang w:eastAsia="en-GB"/>
              </w:rPr>
            </w:pPr>
            <w:r w:rsidRPr="00E670EC">
              <w:rPr>
                <w:rFonts w:eastAsia="Times New Roman"/>
                <w:sz w:val="18"/>
                <w:szCs w:val="18"/>
                <w:lang w:eastAsia="en-GB"/>
              </w:rPr>
              <w:t>* This is made up of the following:</w:t>
            </w:r>
          </w:p>
        </w:tc>
        <w:tc>
          <w:tcPr>
            <w:tcW w:w="2690" w:type="dxa"/>
            <w:hideMark/>
          </w:tcPr>
          <w:p w14:paraId="1758B0BB" w14:textId="77777777" w:rsidR="00E670EC" w:rsidRPr="00E670EC" w:rsidRDefault="00E670EC" w:rsidP="006000B1">
            <w:pPr>
              <w:spacing w:before="0" w:after="0"/>
              <w:rPr>
                <w:rFonts w:eastAsia="Times New Roman"/>
                <w:b/>
                <w:bCs/>
                <w:sz w:val="18"/>
                <w:szCs w:val="18"/>
                <w:lang w:eastAsia="en-GB"/>
              </w:rPr>
            </w:pPr>
            <w:r w:rsidRPr="00E670EC">
              <w:rPr>
                <w:rFonts w:eastAsia="Times New Roman"/>
                <w:b/>
                <w:bCs/>
                <w:sz w:val="18"/>
                <w:szCs w:val="18"/>
                <w:lang w:eastAsia="en-GB"/>
              </w:rPr>
              <w:t>Amount at 31 March 2021</w:t>
            </w:r>
          </w:p>
        </w:tc>
      </w:tr>
      <w:tr w:rsidR="004D7975" w:rsidRPr="00E670EC" w14:paraId="4703F4A9" w14:textId="77777777" w:rsidTr="00D96740">
        <w:trPr>
          <w:trHeight w:val="170"/>
        </w:trPr>
        <w:tc>
          <w:tcPr>
            <w:tcW w:w="11906" w:type="dxa"/>
            <w:hideMark/>
          </w:tcPr>
          <w:p w14:paraId="22299BBE" w14:textId="77777777" w:rsidR="00E670EC" w:rsidRPr="00E670EC" w:rsidRDefault="00E670EC" w:rsidP="006000B1">
            <w:pPr>
              <w:spacing w:before="0" w:after="0"/>
              <w:rPr>
                <w:rFonts w:eastAsia="Times New Roman"/>
                <w:sz w:val="18"/>
                <w:szCs w:val="18"/>
                <w:lang w:eastAsia="en-GB"/>
              </w:rPr>
            </w:pPr>
            <w:r w:rsidRPr="00E670EC">
              <w:rPr>
                <w:rFonts w:eastAsia="Times New Roman"/>
                <w:sz w:val="18"/>
                <w:szCs w:val="18"/>
                <w:lang w:eastAsia="en-GB"/>
              </w:rPr>
              <w:t> </w:t>
            </w:r>
          </w:p>
        </w:tc>
        <w:tc>
          <w:tcPr>
            <w:tcW w:w="2690" w:type="dxa"/>
            <w:hideMark/>
          </w:tcPr>
          <w:p w14:paraId="31488ADC" w14:textId="77777777" w:rsidR="00E670EC" w:rsidRPr="00E670EC" w:rsidRDefault="00E670EC" w:rsidP="006000B1">
            <w:pPr>
              <w:spacing w:before="0" w:after="0"/>
              <w:rPr>
                <w:rFonts w:eastAsia="Times New Roman"/>
                <w:b/>
                <w:bCs/>
                <w:sz w:val="18"/>
                <w:szCs w:val="18"/>
                <w:lang w:eastAsia="en-GB"/>
              </w:rPr>
            </w:pPr>
            <w:r w:rsidRPr="00E670EC">
              <w:rPr>
                <w:rFonts w:eastAsia="Times New Roman"/>
                <w:b/>
                <w:bCs/>
                <w:sz w:val="18"/>
                <w:szCs w:val="18"/>
                <w:lang w:eastAsia="en-GB"/>
              </w:rPr>
              <w:t>£'000</w:t>
            </w:r>
          </w:p>
        </w:tc>
      </w:tr>
      <w:tr w:rsidR="004D7975" w:rsidRPr="00E670EC" w14:paraId="04FE18EC" w14:textId="77777777" w:rsidTr="00D96740">
        <w:trPr>
          <w:trHeight w:val="170"/>
        </w:trPr>
        <w:tc>
          <w:tcPr>
            <w:tcW w:w="11906" w:type="dxa"/>
            <w:hideMark/>
          </w:tcPr>
          <w:p w14:paraId="7DCDCFF5" w14:textId="77777777" w:rsidR="00E670EC" w:rsidRPr="00E670EC" w:rsidRDefault="00E670EC" w:rsidP="006000B1">
            <w:pPr>
              <w:spacing w:before="0" w:after="0"/>
              <w:rPr>
                <w:rFonts w:eastAsia="Times New Roman"/>
                <w:sz w:val="18"/>
                <w:szCs w:val="18"/>
                <w:lang w:eastAsia="en-GB"/>
              </w:rPr>
            </w:pPr>
            <w:r w:rsidRPr="00E670EC">
              <w:rPr>
                <w:rFonts w:eastAsia="Times New Roman"/>
                <w:sz w:val="18"/>
                <w:szCs w:val="18"/>
                <w:lang w:eastAsia="en-GB"/>
              </w:rPr>
              <w:t>NatWest</w:t>
            </w:r>
          </w:p>
        </w:tc>
        <w:tc>
          <w:tcPr>
            <w:tcW w:w="2690" w:type="dxa"/>
            <w:hideMark/>
          </w:tcPr>
          <w:p w14:paraId="5BAFDEAA" w14:textId="77777777" w:rsidR="00E670EC" w:rsidRPr="00E670EC" w:rsidRDefault="00E670EC" w:rsidP="006000B1">
            <w:pPr>
              <w:spacing w:before="0" w:after="0"/>
              <w:rPr>
                <w:rFonts w:eastAsia="Times New Roman"/>
                <w:sz w:val="18"/>
                <w:szCs w:val="18"/>
                <w:lang w:eastAsia="en-GB"/>
              </w:rPr>
            </w:pPr>
            <w:r w:rsidRPr="00E670EC">
              <w:rPr>
                <w:rFonts w:eastAsia="Times New Roman"/>
                <w:sz w:val="18"/>
                <w:szCs w:val="18"/>
                <w:lang w:eastAsia="en-GB"/>
              </w:rPr>
              <w:t>10,200</w:t>
            </w:r>
          </w:p>
        </w:tc>
      </w:tr>
      <w:tr w:rsidR="004D7975" w:rsidRPr="00E670EC" w14:paraId="21D89859" w14:textId="77777777" w:rsidTr="00D96740">
        <w:trPr>
          <w:trHeight w:val="170"/>
        </w:trPr>
        <w:tc>
          <w:tcPr>
            <w:tcW w:w="11906" w:type="dxa"/>
            <w:hideMark/>
          </w:tcPr>
          <w:p w14:paraId="230EBE33" w14:textId="33F15E2D" w:rsidR="00E670EC" w:rsidRPr="00E670EC" w:rsidRDefault="00E670EC" w:rsidP="006000B1">
            <w:pPr>
              <w:spacing w:before="0" w:after="0"/>
              <w:rPr>
                <w:rFonts w:eastAsia="Times New Roman"/>
                <w:sz w:val="18"/>
                <w:szCs w:val="18"/>
                <w:lang w:eastAsia="en-GB"/>
              </w:rPr>
            </w:pPr>
            <w:r w:rsidRPr="00E670EC">
              <w:rPr>
                <w:rFonts w:eastAsia="Times New Roman"/>
                <w:sz w:val="18"/>
                <w:szCs w:val="18"/>
                <w:lang w:eastAsia="en-GB"/>
              </w:rPr>
              <w:t xml:space="preserve">Svenska </w:t>
            </w:r>
            <w:r w:rsidR="00215471" w:rsidRPr="00E670EC">
              <w:rPr>
                <w:rFonts w:eastAsia="Times New Roman"/>
                <w:sz w:val="18"/>
                <w:szCs w:val="18"/>
                <w:lang w:eastAsia="en-GB"/>
              </w:rPr>
              <w:t>Handelsbanken</w:t>
            </w:r>
          </w:p>
        </w:tc>
        <w:tc>
          <w:tcPr>
            <w:tcW w:w="2690" w:type="dxa"/>
            <w:hideMark/>
          </w:tcPr>
          <w:p w14:paraId="07A3614E" w14:textId="77777777" w:rsidR="00E670EC" w:rsidRPr="00E670EC" w:rsidRDefault="00E670EC" w:rsidP="006000B1">
            <w:pPr>
              <w:spacing w:before="0" w:after="0"/>
              <w:rPr>
                <w:rFonts w:eastAsia="Times New Roman"/>
                <w:sz w:val="18"/>
                <w:szCs w:val="18"/>
                <w:lang w:eastAsia="en-GB"/>
              </w:rPr>
            </w:pPr>
            <w:r w:rsidRPr="00E670EC">
              <w:rPr>
                <w:rFonts w:eastAsia="Times New Roman"/>
                <w:sz w:val="18"/>
                <w:szCs w:val="18"/>
                <w:lang w:eastAsia="en-GB"/>
              </w:rPr>
              <w:t>1</w:t>
            </w:r>
          </w:p>
        </w:tc>
      </w:tr>
      <w:tr w:rsidR="004D7975" w:rsidRPr="00E670EC" w14:paraId="13CB78C1" w14:textId="77777777" w:rsidTr="00D96740">
        <w:trPr>
          <w:trHeight w:val="170"/>
        </w:trPr>
        <w:tc>
          <w:tcPr>
            <w:tcW w:w="11906" w:type="dxa"/>
            <w:hideMark/>
          </w:tcPr>
          <w:p w14:paraId="0D594BDA" w14:textId="77777777" w:rsidR="00E670EC" w:rsidRPr="00E670EC" w:rsidRDefault="00E670EC" w:rsidP="006000B1">
            <w:pPr>
              <w:spacing w:before="0" w:after="0"/>
              <w:rPr>
                <w:rFonts w:eastAsia="Times New Roman"/>
                <w:sz w:val="18"/>
                <w:szCs w:val="18"/>
                <w:lang w:eastAsia="en-GB"/>
              </w:rPr>
            </w:pPr>
            <w:r w:rsidRPr="00E670EC">
              <w:rPr>
                <w:rFonts w:eastAsia="Times New Roman"/>
                <w:sz w:val="18"/>
                <w:szCs w:val="18"/>
                <w:lang w:eastAsia="en-GB"/>
              </w:rPr>
              <w:t>Lloyds</w:t>
            </w:r>
          </w:p>
        </w:tc>
        <w:tc>
          <w:tcPr>
            <w:tcW w:w="2690" w:type="dxa"/>
            <w:hideMark/>
          </w:tcPr>
          <w:p w14:paraId="35BFA28B" w14:textId="77777777" w:rsidR="00E670EC" w:rsidRPr="00E670EC" w:rsidRDefault="00E670EC" w:rsidP="006000B1">
            <w:pPr>
              <w:spacing w:before="0" w:after="0"/>
              <w:rPr>
                <w:rFonts w:eastAsia="Times New Roman"/>
                <w:sz w:val="18"/>
                <w:szCs w:val="18"/>
                <w:lang w:eastAsia="en-GB"/>
              </w:rPr>
            </w:pPr>
            <w:r w:rsidRPr="00E670EC">
              <w:rPr>
                <w:rFonts w:eastAsia="Times New Roman"/>
                <w:sz w:val="18"/>
                <w:szCs w:val="18"/>
                <w:lang w:eastAsia="en-GB"/>
              </w:rPr>
              <w:t>11</w:t>
            </w:r>
          </w:p>
        </w:tc>
      </w:tr>
      <w:tr w:rsidR="004D7975" w:rsidRPr="00E670EC" w14:paraId="748AEB2D" w14:textId="77777777" w:rsidTr="00D96740">
        <w:trPr>
          <w:trHeight w:val="170"/>
        </w:trPr>
        <w:tc>
          <w:tcPr>
            <w:tcW w:w="11906" w:type="dxa"/>
            <w:hideMark/>
          </w:tcPr>
          <w:p w14:paraId="7FE437CF" w14:textId="77777777" w:rsidR="00E670EC" w:rsidRPr="00E670EC" w:rsidRDefault="00E670EC" w:rsidP="006000B1">
            <w:pPr>
              <w:spacing w:before="0" w:after="0"/>
              <w:rPr>
                <w:rFonts w:eastAsia="Times New Roman"/>
                <w:sz w:val="18"/>
                <w:szCs w:val="18"/>
                <w:lang w:eastAsia="en-GB"/>
              </w:rPr>
            </w:pPr>
            <w:r w:rsidRPr="00E670EC">
              <w:rPr>
                <w:rFonts w:eastAsia="Times New Roman"/>
                <w:sz w:val="18"/>
                <w:szCs w:val="18"/>
                <w:lang w:eastAsia="en-GB"/>
              </w:rPr>
              <w:t>Santander</w:t>
            </w:r>
          </w:p>
        </w:tc>
        <w:tc>
          <w:tcPr>
            <w:tcW w:w="2690" w:type="dxa"/>
            <w:hideMark/>
          </w:tcPr>
          <w:p w14:paraId="713E0D23" w14:textId="77777777" w:rsidR="00E670EC" w:rsidRPr="00E670EC" w:rsidRDefault="00E670EC" w:rsidP="006000B1">
            <w:pPr>
              <w:spacing w:before="0" w:after="0"/>
              <w:rPr>
                <w:rFonts w:eastAsia="Times New Roman"/>
                <w:sz w:val="18"/>
                <w:szCs w:val="18"/>
                <w:lang w:eastAsia="en-GB"/>
              </w:rPr>
            </w:pPr>
            <w:r w:rsidRPr="00E670EC">
              <w:rPr>
                <w:rFonts w:eastAsia="Times New Roman"/>
                <w:sz w:val="18"/>
                <w:szCs w:val="18"/>
                <w:lang w:eastAsia="en-GB"/>
              </w:rPr>
              <w:t>6,701</w:t>
            </w:r>
          </w:p>
        </w:tc>
      </w:tr>
      <w:tr w:rsidR="004D7975" w:rsidRPr="00E670EC" w14:paraId="46E0B27B" w14:textId="77777777" w:rsidTr="00D96740">
        <w:trPr>
          <w:trHeight w:val="170"/>
        </w:trPr>
        <w:tc>
          <w:tcPr>
            <w:tcW w:w="11906" w:type="dxa"/>
            <w:hideMark/>
          </w:tcPr>
          <w:p w14:paraId="106D1A1B" w14:textId="77777777" w:rsidR="00E670EC" w:rsidRPr="00E670EC" w:rsidRDefault="00E670EC" w:rsidP="006000B1">
            <w:pPr>
              <w:spacing w:before="0" w:after="0"/>
              <w:rPr>
                <w:rFonts w:eastAsia="Times New Roman"/>
                <w:sz w:val="18"/>
                <w:szCs w:val="18"/>
                <w:lang w:eastAsia="en-GB"/>
              </w:rPr>
            </w:pPr>
            <w:r w:rsidRPr="00E670EC">
              <w:rPr>
                <w:rFonts w:eastAsia="Times New Roman"/>
                <w:sz w:val="18"/>
                <w:szCs w:val="18"/>
                <w:lang w:eastAsia="en-GB"/>
              </w:rPr>
              <w:t>Barclays</w:t>
            </w:r>
          </w:p>
        </w:tc>
        <w:tc>
          <w:tcPr>
            <w:tcW w:w="2690" w:type="dxa"/>
            <w:hideMark/>
          </w:tcPr>
          <w:p w14:paraId="448F41EB" w14:textId="77777777" w:rsidR="00E670EC" w:rsidRPr="00E670EC" w:rsidRDefault="00E670EC" w:rsidP="006000B1">
            <w:pPr>
              <w:spacing w:before="0" w:after="0"/>
              <w:rPr>
                <w:rFonts w:eastAsia="Times New Roman"/>
                <w:sz w:val="18"/>
                <w:szCs w:val="18"/>
                <w:lang w:eastAsia="en-GB"/>
              </w:rPr>
            </w:pPr>
            <w:r w:rsidRPr="00E670EC">
              <w:rPr>
                <w:rFonts w:eastAsia="Times New Roman"/>
                <w:sz w:val="18"/>
                <w:szCs w:val="18"/>
                <w:lang w:eastAsia="en-GB"/>
              </w:rPr>
              <w:t>4</w:t>
            </w:r>
          </w:p>
        </w:tc>
      </w:tr>
      <w:tr w:rsidR="004D7975" w:rsidRPr="00E670EC" w14:paraId="1B2AAE37" w14:textId="77777777" w:rsidTr="00D96740">
        <w:trPr>
          <w:trHeight w:val="170"/>
        </w:trPr>
        <w:tc>
          <w:tcPr>
            <w:tcW w:w="11906" w:type="dxa"/>
            <w:hideMark/>
          </w:tcPr>
          <w:p w14:paraId="352BF7EB" w14:textId="77777777" w:rsidR="00E670EC" w:rsidRPr="00E670EC" w:rsidRDefault="00E670EC" w:rsidP="006000B1">
            <w:pPr>
              <w:spacing w:before="0" w:after="0"/>
              <w:rPr>
                <w:rFonts w:eastAsia="Times New Roman"/>
                <w:sz w:val="18"/>
                <w:szCs w:val="18"/>
                <w:lang w:eastAsia="en-GB"/>
              </w:rPr>
            </w:pPr>
            <w:r w:rsidRPr="00E670EC">
              <w:rPr>
                <w:rFonts w:eastAsia="Times New Roman"/>
                <w:sz w:val="18"/>
                <w:szCs w:val="18"/>
                <w:lang w:eastAsia="en-GB"/>
              </w:rPr>
              <w:t>CCLA</w:t>
            </w:r>
          </w:p>
        </w:tc>
        <w:tc>
          <w:tcPr>
            <w:tcW w:w="2690" w:type="dxa"/>
            <w:hideMark/>
          </w:tcPr>
          <w:p w14:paraId="72D2C70A" w14:textId="77777777" w:rsidR="00E670EC" w:rsidRPr="00E670EC" w:rsidRDefault="00E670EC" w:rsidP="006000B1">
            <w:pPr>
              <w:spacing w:before="0" w:after="0"/>
              <w:rPr>
                <w:rFonts w:eastAsia="Times New Roman"/>
                <w:sz w:val="18"/>
                <w:szCs w:val="18"/>
                <w:lang w:eastAsia="en-GB"/>
              </w:rPr>
            </w:pPr>
            <w:r w:rsidRPr="00E670EC">
              <w:rPr>
                <w:rFonts w:eastAsia="Times New Roman"/>
                <w:sz w:val="18"/>
                <w:szCs w:val="18"/>
                <w:lang w:eastAsia="en-GB"/>
              </w:rPr>
              <w:t>490</w:t>
            </w:r>
          </w:p>
        </w:tc>
      </w:tr>
      <w:tr w:rsidR="00064EE5" w:rsidRPr="00E670EC" w14:paraId="05431E38" w14:textId="77777777" w:rsidTr="00D96740">
        <w:trPr>
          <w:trHeight w:val="170"/>
        </w:trPr>
        <w:tc>
          <w:tcPr>
            <w:tcW w:w="11906" w:type="dxa"/>
            <w:hideMark/>
          </w:tcPr>
          <w:p w14:paraId="4F6A36E4" w14:textId="77777777" w:rsidR="00E670EC" w:rsidRPr="00E670EC" w:rsidRDefault="00E670EC" w:rsidP="006000B1">
            <w:pPr>
              <w:spacing w:before="0" w:after="0"/>
              <w:rPr>
                <w:rFonts w:eastAsia="Times New Roman"/>
                <w:b/>
                <w:bCs/>
                <w:sz w:val="18"/>
                <w:szCs w:val="18"/>
                <w:lang w:eastAsia="en-GB"/>
              </w:rPr>
            </w:pPr>
            <w:r w:rsidRPr="00E670EC">
              <w:rPr>
                <w:rFonts w:eastAsia="Times New Roman"/>
                <w:b/>
                <w:bCs/>
                <w:sz w:val="18"/>
                <w:szCs w:val="18"/>
                <w:lang w:eastAsia="en-GB"/>
              </w:rPr>
              <w:t>Total</w:t>
            </w:r>
          </w:p>
        </w:tc>
        <w:tc>
          <w:tcPr>
            <w:tcW w:w="2690" w:type="dxa"/>
            <w:hideMark/>
          </w:tcPr>
          <w:p w14:paraId="38C8AA89" w14:textId="77777777" w:rsidR="00E670EC" w:rsidRPr="00E670EC" w:rsidRDefault="00E670EC" w:rsidP="006000B1">
            <w:pPr>
              <w:spacing w:before="0" w:after="0"/>
              <w:rPr>
                <w:rFonts w:eastAsia="Times New Roman"/>
                <w:b/>
                <w:bCs/>
                <w:sz w:val="18"/>
                <w:szCs w:val="18"/>
                <w:lang w:eastAsia="en-GB"/>
              </w:rPr>
            </w:pPr>
            <w:r w:rsidRPr="00E670EC">
              <w:rPr>
                <w:rFonts w:eastAsia="Times New Roman"/>
                <w:b/>
                <w:bCs/>
                <w:sz w:val="18"/>
                <w:szCs w:val="18"/>
                <w:lang w:eastAsia="en-GB"/>
              </w:rPr>
              <w:t>17,407</w:t>
            </w:r>
          </w:p>
        </w:tc>
      </w:tr>
    </w:tbl>
    <w:p w14:paraId="1563FB30" w14:textId="77777777" w:rsidR="00E34BEA" w:rsidRDefault="00E34BEA"/>
    <w:tbl>
      <w:tblPr>
        <w:tblStyle w:val="TableGrid"/>
        <w:tblW w:w="14565" w:type="dxa"/>
        <w:tblLook w:val="04A0" w:firstRow="1" w:lastRow="0" w:firstColumn="1" w:lastColumn="0" w:noHBand="0" w:noVBand="1"/>
        <w:tblDescription w:val="Table detailing Credit Risk for 2019/20"/>
      </w:tblPr>
      <w:tblGrid>
        <w:gridCol w:w="10488"/>
        <w:gridCol w:w="1274"/>
        <w:gridCol w:w="1276"/>
        <w:gridCol w:w="1527"/>
      </w:tblGrid>
      <w:tr w:rsidR="00775A04" w:rsidRPr="00775A04" w14:paraId="0A644D95" w14:textId="77777777" w:rsidTr="00C4198A">
        <w:trPr>
          <w:trHeight w:val="20"/>
        </w:trPr>
        <w:tc>
          <w:tcPr>
            <w:tcW w:w="10488" w:type="dxa"/>
            <w:hideMark/>
          </w:tcPr>
          <w:p w14:paraId="0D91D379" w14:textId="77777777" w:rsidR="00775A04" w:rsidRPr="00775A04" w:rsidRDefault="00775A04" w:rsidP="006000B1">
            <w:pPr>
              <w:spacing w:before="0" w:after="0"/>
              <w:rPr>
                <w:rFonts w:eastAsia="Times New Roman"/>
                <w:sz w:val="18"/>
                <w:szCs w:val="18"/>
                <w:lang w:eastAsia="en-GB"/>
              </w:rPr>
            </w:pPr>
            <w:r w:rsidRPr="00775A04">
              <w:rPr>
                <w:rFonts w:eastAsia="Times New Roman"/>
                <w:sz w:val="18"/>
                <w:szCs w:val="18"/>
                <w:lang w:eastAsia="en-GB"/>
              </w:rPr>
              <w:t> </w:t>
            </w:r>
          </w:p>
        </w:tc>
        <w:tc>
          <w:tcPr>
            <w:tcW w:w="1276" w:type="dxa"/>
            <w:hideMark/>
          </w:tcPr>
          <w:p w14:paraId="13AFAECE" w14:textId="77777777" w:rsidR="00775A04" w:rsidRPr="00775A04" w:rsidRDefault="00775A04" w:rsidP="006000B1">
            <w:pPr>
              <w:spacing w:before="0" w:after="0"/>
              <w:rPr>
                <w:rFonts w:eastAsia="Times New Roman"/>
                <w:b/>
                <w:bCs/>
                <w:sz w:val="18"/>
                <w:szCs w:val="18"/>
                <w:lang w:eastAsia="en-GB"/>
              </w:rPr>
            </w:pPr>
            <w:r w:rsidRPr="00775A04">
              <w:rPr>
                <w:rFonts w:eastAsia="Times New Roman"/>
                <w:b/>
                <w:bCs/>
                <w:sz w:val="18"/>
                <w:szCs w:val="18"/>
                <w:lang w:eastAsia="en-GB"/>
              </w:rPr>
              <w:t>Amount at 31 March 2020</w:t>
            </w:r>
          </w:p>
        </w:tc>
        <w:tc>
          <w:tcPr>
            <w:tcW w:w="1276" w:type="dxa"/>
            <w:hideMark/>
          </w:tcPr>
          <w:p w14:paraId="55D1C863" w14:textId="77777777" w:rsidR="00775A04" w:rsidRPr="00775A04" w:rsidRDefault="00775A04" w:rsidP="006000B1">
            <w:pPr>
              <w:spacing w:before="0" w:after="0"/>
              <w:rPr>
                <w:rFonts w:eastAsia="Times New Roman"/>
                <w:b/>
                <w:bCs/>
                <w:sz w:val="18"/>
                <w:szCs w:val="18"/>
                <w:lang w:eastAsia="en-GB"/>
              </w:rPr>
            </w:pPr>
            <w:r w:rsidRPr="00775A04">
              <w:rPr>
                <w:rFonts w:eastAsia="Times New Roman"/>
                <w:b/>
                <w:bCs/>
                <w:sz w:val="18"/>
                <w:szCs w:val="18"/>
                <w:lang w:eastAsia="en-GB"/>
              </w:rPr>
              <w:t>Historical experience of default</w:t>
            </w:r>
          </w:p>
        </w:tc>
        <w:tc>
          <w:tcPr>
            <w:tcW w:w="1525" w:type="dxa"/>
            <w:hideMark/>
          </w:tcPr>
          <w:p w14:paraId="6C01569A" w14:textId="77777777" w:rsidR="00775A04" w:rsidRPr="00775A04" w:rsidRDefault="00775A04" w:rsidP="006000B1">
            <w:pPr>
              <w:spacing w:before="0" w:after="0"/>
              <w:rPr>
                <w:rFonts w:eastAsia="Times New Roman"/>
                <w:b/>
                <w:bCs/>
                <w:sz w:val="18"/>
                <w:szCs w:val="18"/>
                <w:lang w:eastAsia="en-GB"/>
              </w:rPr>
            </w:pPr>
            <w:r w:rsidRPr="00775A04">
              <w:rPr>
                <w:rFonts w:eastAsia="Times New Roman"/>
                <w:b/>
                <w:bCs/>
                <w:sz w:val="18"/>
                <w:szCs w:val="18"/>
                <w:lang w:eastAsia="en-GB"/>
              </w:rPr>
              <w:t>Estimated maximum exposure to default and uncollectability</w:t>
            </w:r>
          </w:p>
        </w:tc>
      </w:tr>
      <w:tr w:rsidR="00775A04" w:rsidRPr="00775A04" w14:paraId="0DAAD63F" w14:textId="77777777" w:rsidTr="00C4198A">
        <w:trPr>
          <w:trHeight w:val="20"/>
        </w:trPr>
        <w:tc>
          <w:tcPr>
            <w:tcW w:w="10488" w:type="dxa"/>
            <w:hideMark/>
          </w:tcPr>
          <w:p w14:paraId="4500F584" w14:textId="77777777" w:rsidR="00775A04" w:rsidRPr="00775A04" w:rsidRDefault="00775A04" w:rsidP="006000B1">
            <w:pPr>
              <w:spacing w:before="0" w:after="0"/>
              <w:rPr>
                <w:rFonts w:eastAsia="Times New Roman"/>
                <w:sz w:val="18"/>
                <w:szCs w:val="18"/>
                <w:lang w:eastAsia="en-GB"/>
              </w:rPr>
            </w:pPr>
            <w:r w:rsidRPr="00775A04">
              <w:rPr>
                <w:rFonts w:eastAsia="Times New Roman"/>
                <w:sz w:val="18"/>
                <w:szCs w:val="18"/>
                <w:lang w:eastAsia="en-GB"/>
              </w:rPr>
              <w:t> </w:t>
            </w:r>
          </w:p>
        </w:tc>
        <w:tc>
          <w:tcPr>
            <w:tcW w:w="1276" w:type="dxa"/>
            <w:hideMark/>
          </w:tcPr>
          <w:p w14:paraId="7147A7A0" w14:textId="77777777" w:rsidR="00775A04" w:rsidRPr="00775A04" w:rsidRDefault="00775A04" w:rsidP="006000B1">
            <w:pPr>
              <w:spacing w:before="0" w:after="0"/>
              <w:rPr>
                <w:rFonts w:eastAsia="Times New Roman"/>
                <w:b/>
                <w:bCs/>
                <w:sz w:val="18"/>
                <w:szCs w:val="18"/>
                <w:lang w:eastAsia="en-GB"/>
              </w:rPr>
            </w:pPr>
            <w:r w:rsidRPr="00775A04">
              <w:rPr>
                <w:rFonts w:eastAsia="Times New Roman"/>
                <w:b/>
                <w:bCs/>
                <w:sz w:val="18"/>
                <w:szCs w:val="18"/>
                <w:lang w:eastAsia="en-GB"/>
              </w:rPr>
              <w:t>£'000</w:t>
            </w:r>
          </w:p>
        </w:tc>
        <w:tc>
          <w:tcPr>
            <w:tcW w:w="1276" w:type="dxa"/>
            <w:hideMark/>
          </w:tcPr>
          <w:p w14:paraId="64F6AA58" w14:textId="77777777" w:rsidR="00775A04" w:rsidRPr="00775A04" w:rsidRDefault="00775A04" w:rsidP="006000B1">
            <w:pPr>
              <w:spacing w:before="0" w:after="0"/>
              <w:rPr>
                <w:rFonts w:eastAsia="Times New Roman"/>
                <w:b/>
                <w:bCs/>
                <w:sz w:val="18"/>
                <w:szCs w:val="18"/>
                <w:lang w:eastAsia="en-GB"/>
              </w:rPr>
            </w:pPr>
            <w:r w:rsidRPr="00775A04">
              <w:rPr>
                <w:rFonts w:eastAsia="Times New Roman"/>
                <w:b/>
                <w:bCs/>
                <w:sz w:val="18"/>
                <w:szCs w:val="18"/>
                <w:lang w:eastAsia="en-GB"/>
              </w:rPr>
              <w:t>%</w:t>
            </w:r>
          </w:p>
        </w:tc>
        <w:tc>
          <w:tcPr>
            <w:tcW w:w="1525" w:type="dxa"/>
            <w:hideMark/>
          </w:tcPr>
          <w:p w14:paraId="65F1F0AC" w14:textId="77777777" w:rsidR="00775A04" w:rsidRPr="00775A04" w:rsidRDefault="00775A04" w:rsidP="006000B1">
            <w:pPr>
              <w:spacing w:before="0" w:after="0"/>
              <w:rPr>
                <w:rFonts w:eastAsia="Times New Roman"/>
                <w:b/>
                <w:bCs/>
                <w:sz w:val="18"/>
                <w:szCs w:val="18"/>
                <w:lang w:eastAsia="en-GB"/>
              </w:rPr>
            </w:pPr>
            <w:r w:rsidRPr="00775A04">
              <w:rPr>
                <w:rFonts w:eastAsia="Times New Roman"/>
                <w:b/>
                <w:bCs/>
                <w:sz w:val="18"/>
                <w:szCs w:val="18"/>
                <w:lang w:eastAsia="en-GB"/>
              </w:rPr>
              <w:t>£'000</w:t>
            </w:r>
          </w:p>
        </w:tc>
      </w:tr>
      <w:tr w:rsidR="00775A04" w:rsidRPr="00A66A29" w14:paraId="24C3BAA7" w14:textId="77777777" w:rsidTr="00C4198A">
        <w:trPr>
          <w:trHeight w:val="20"/>
        </w:trPr>
        <w:tc>
          <w:tcPr>
            <w:tcW w:w="10488" w:type="dxa"/>
            <w:noWrap/>
            <w:hideMark/>
          </w:tcPr>
          <w:p w14:paraId="6DE9E79B" w14:textId="77777777" w:rsidR="00775A04" w:rsidRPr="00A66A29" w:rsidRDefault="00775A04" w:rsidP="006000B1">
            <w:pPr>
              <w:spacing w:before="0" w:after="0"/>
              <w:rPr>
                <w:rFonts w:eastAsia="Times New Roman"/>
                <w:sz w:val="18"/>
                <w:szCs w:val="18"/>
                <w:lang w:eastAsia="en-GB"/>
              </w:rPr>
            </w:pPr>
            <w:r w:rsidRPr="00A66A29">
              <w:rPr>
                <w:rFonts w:eastAsia="Times New Roman"/>
                <w:sz w:val="18"/>
                <w:szCs w:val="18"/>
                <w:lang w:eastAsia="en-GB"/>
              </w:rPr>
              <w:t>Deposits with banks, financial institutions and other local authorities*</w:t>
            </w:r>
          </w:p>
        </w:tc>
        <w:tc>
          <w:tcPr>
            <w:tcW w:w="1276" w:type="dxa"/>
            <w:hideMark/>
          </w:tcPr>
          <w:p w14:paraId="78746B73" w14:textId="77777777" w:rsidR="00775A04" w:rsidRPr="00A66A29" w:rsidRDefault="00775A04" w:rsidP="006000B1">
            <w:pPr>
              <w:spacing w:before="0" w:after="0"/>
              <w:rPr>
                <w:rFonts w:eastAsia="Times New Roman"/>
                <w:sz w:val="18"/>
                <w:szCs w:val="18"/>
                <w:lang w:eastAsia="en-GB"/>
              </w:rPr>
            </w:pPr>
            <w:r w:rsidRPr="00A66A29">
              <w:rPr>
                <w:rFonts w:eastAsia="Times New Roman"/>
                <w:sz w:val="18"/>
                <w:szCs w:val="18"/>
                <w:lang w:eastAsia="en-GB"/>
              </w:rPr>
              <w:t>47,492</w:t>
            </w:r>
          </w:p>
        </w:tc>
        <w:tc>
          <w:tcPr>
            <w:tcW w:w="1276" w:type="dxa"/>
            <w:hideMark/>
          </w:tcPr>
          <w:p w14:paraId="254B1C8E" w14:textId="77777777" w:rsidR="00775A04" w:rsidRPr="00A66A29" w:rsidRDefault="00775A04" w:rsidP="006000B1">
            <w:pPr>
              <w:spacing w:before="0" w:after="0"/>
              <w:rPr>
                <w:rFonts w:eastAsia="Times New Roman"/>
                <w:sz w:val="18"/>
                <w:szCs w:val="18"/>
                <w:lang w:eastAsia="en-GB"/>
              </w:rPr>
            </w:pPr>
            <w:r w:rsidRPr="00A66A29">
              <w:rPr>
                <w:rFonts w:eastAsia="Times New Roman"/>
                <w:sz w:val="18"/>
                <w:szCs w:val="18"/>
                <w:lang w:eastAsia="en-GB"/>
              </w:rPr>
              <w:t>0</w:t>
            </w:r>
          </w:p>
        </w:tc>
        <w:tc>
          <w:tcPr>
            <w:tcW w:w="1525" w:type="dxa"/>
            <w:hideMark/>
          </w:tcPr>
          <w:p w14:paraId="4D933E24" w14:textId="77777777" w:rsidR="00775A04" w:rsidRPr="00A66A29" w:rsidRDefault="00775A04" w:rsidP="006000B1">
            <w:pPr>
              <w:spacing w:before="0" w:after="0"/>
              <w:rPr>
                <w:rFonts w:eastAsia="Times New Roman"/>
                <w:sz w:val="18"/>
                <w:szCs w:val="18"/>
                <w:lang w:eastAsia="en-GB"/>
              </w:rPr>
            </w:pPr>
            <w:r w:rsidRPr="00A66A29">
              <w:rPr>
                <w:rFonts w:eastAsia="Times New Roman"/>
                <w:sz w:val="18"/>
                <w:szCs w:val="18"/>
                <w:lang w:eastAsia="en-GB"/>
              </w:rPr>
              <w:t>0</w:t>
            </w:r>
          </w:p>
        </w:tc>
      </w:tr>
      <w:tr w:rsidR="00775A04" w:rsidRPr="00A66A29" w14:paraId="0A9533AE" w14:textId="77777777" w:rsidTr="00C4198A">
        <w:trPr>
          <w:trHeight w:val="20"/>
        </w:trPr>
        <w:tc>
          <w:tcPr>
            <w:tcW w:w="10488" w:type="dxa"/>
            <w:hideMark/>
          </w:tcPr>
          <w:p w14:paraId="03DC6EC4" w14:textId="77777777" w:rsidR="00775A04" w:rsidRPr="00A66A29" w:rsidRDefault="00775A04" w:rsidP="006000B1">
            <w:pPr>
              <w:spacing w:before="0" w:after="0"/>
              <w:rPr>
                <w:rFonts w:eastAsia="Times New Roman"/>
                <w:sz w:val="18"/>
                <w:szCs w:val="18"/>
                <w:lang w:eastAsia="en-GB"/>
              </w:rPr>
            </w:pPr>
            <w:r w:rsidRPr="00A66A29">
              <w:rPr>
                <w:rFonts w:eastAsia="Times New Roman"/>
                <w:sz w:val="18"/>
                <w:szCs w:val="18"/>
                <w:lang w:eastAsia="en-GB"/>
              </w:rPr>
              <w:t>Customers</w:t>
            </w:r>
          </w:p>
        </w:tc>
        <w:tc>
          <w:tcPr>
            <w:tcW w:w="1276" w:type="dxa"/>
            <w:hideMark/>
          </w:tcPr>
          <w:p w14:paraId="6F360861" w14:textId="77777777" w:rsidR="00775A04" w:rsidRPr="00A66A29" w:rsidRDefault="00775A04" w:rsidP="006000B1">
            <w:pPr>
              <w:spacing w:before="0" w:after="0"/>
              <w:rPr>
                <w:rFonts w:eastAsia="Times New Roman"/>
                <w:sz w:val="18"/>
                <w:szCs w:val="18"/>
                <w:lang w:eastAsia="en-GB"/>
              </w:rPr>
            </w:pPr>
            <w:r w:rsidRPr="00A66A29">
              <w:rPr>
                <w:rFonts w:eastAsia="Times New Roman"/>
                <w:sz w:val="18"/>
                <w:szCs w:val="18"/>
                <w:lang w:eastAsia="en-GB"/>
              </w:rPr>
              <w:t>25,196</w:t>
            </w:r>
          </w:p>
        </w:tc>
        <w:tc>
          <w:tcPr>
            <w:tcW w:w="1276" w:type="dxa"/>
            <w:hideMark/>
          </w:tcPr>
          <w:p w14:paraId="06EC5E1D" w14:textId="3062D0AE" w:rsidR="00775A04" w:rsidRPr="00A66A29" w:rsidRDefault="009E6F54" w:rsidP="006000B1">
            <w:pPr>
              <w:spacing w:before="0" w:after="0"/>
              <w:rPr>
                <w:rFonts w:eastAsia="Times New Roman"/>
                <w:sz w:val="18"/>
                <w:szCs w:val="18"/>
                <w:lang w:eastAsia="en-GB"/>
              </w:rPr>
            </w:pPr>
            <w:r w:rsidRPr="00A66A29">
              <w:rPr>
                <w:rFonts w:eastAsia="Times New Roman"/>
                <w:sz w:val="18"/>
                <w:szCs w:val="18"/>
                <w:lang w:eastAsia="en-GB"/>
              </w:rPr>
              <w:t>9.55</w:t>
            </w:r>
          </w:p>
        </w:tc>
        <w:tc>
          <w:tcPr>
            <w:tcW w:w="1525" w:type="dxa"/>
            <w:hideMark/>
          </w:tcPr>
          <w:p w14:paraId="34E32F2A" w14:textId="77777777" w:rsidR="00775A04" w:rsidRPr="00A66A29" w:rsidRDefault="00775A04" w:rsidP="006000B1">
            <w:pPr>
              <w:spacing w:before="0" w:after="0"/>
              <w:rPr>
                <w:rFonts w:eastAsia="Times New Roman"/>
                <w:sz w:val="18"/>
                <w:szCs w:val="18"/>
                <w:lang w:eastAsia="en-GB"/>
              </w:rPr>
            </w:pPr>
            <w:r w:rsidRPr="00A66A29">
              <w:rPr>
                <w:rFonts w:eastAsia="Times New Roman"/>
                <w:sz w:val="18"/>
                <w:szCs w:val="18"/>
                <w:lang w:eastAsia="en-GB"/>
              </w:rPr>
              <w:t>2,406</w:t>
            </w:r>
          </w:p>
        </w:tc>
      </w:tr>
      <w:tr w:rsidR="00775A04" w:rsidRPr="00A66A29" w14:paraId="67802E13" w14:textId="77777777" w:rsidTr="00C4198A">
        <w:trPr>
          <w:trHeight w:val="20"/>
        </w:trPr>
        <w:tc>
          <w:tcPr>
            <w:tcW w:w="10488" w:type="dxa"/>
            <w:hideMark/>
          </w:tcPr>
          <w:p w14:paraId="18EC5063" w14:textId="77777777" w:rsidR="00775A04" w:rsidRPr="00A66A29" w:rsidRDefault="00775A04" w:rsidP="006000B1">
            <w:pPr>
              <w:spacing w:before="0" w:after="0"/>
              <w:rPr>
                <w:rFonts w:eastAsia="Times New Roman"/>
                <w:b/>
                <w:bCs/>
                <w:sz w:val="18"/>
                <w:szCs w:val="18"/>
                <w:lang w:eastAsia="en-GB"/>
              </w:rPr>
            </w:pPr>
            <w:r w:rsidRPr="00A66A29">
              <w:rPr>
                <w:rFonts w:eastAsia="Times New Roman"/>
                <w:b/>
                <w:bCs/>
                <w:sz w:val="18"/>
                <w:szCs w:val="18"/>
                <w:lang w:eastAsia="en-GB"/>
              </w:rPr>
              <w:t>Total</w:t>
            </w:r>
          </w:p>
        </w:tc>
        <w:tc>
          <w:tcPr>
            <w:tcW w:w="1276" w:type="dxa"/>
            <w:hideMark/>
          </w:tcPr>
          <w:p w14:paraId="091FD4AC" w14:textId="77777777" w:rsidR="00775A04" w:rsidRPr="00A66A29" w:rsidRDefault="00775A04" w:rsidP="006000B1">
            <w:pPr>
              <w:spacing w:before="0" w:after="0"/>
              <w:rPr>
                <w:rFonts w:eastAsia="Times New Roman"/>
                <w:b/>
                <w:sz w:val="18"/>
                <w:szCs w:val="18"/>
                <w:lang w:eastAsia="en-GB"/>
              </w:rPr>
            </w:pPr>
            <w:r w:rsidRPr="00A66A29">
              <w:rPr>
                <w:rFonts w:eastAsia="Times New Roman"/>
                <w:b/>
                <w:sz w:val="18"/>
                <w:szCs w:val="18"/>
                <w:lang w:eastAsia="en-GB"/>
              </w:rPr>
              <w:t>72,688</w:t>
            </w:r>
          </w:p>
        </w:tc>
        <w:tc>
          <w:tcPr>
            <w:tcW w:w="1276" w:type="dxa"/>
            <w:hideMark/>
          </w:tcPr>
          <w:p w14:paraId="252E8993" w14:textId="77777777" w:rsidR="00775A04" w:rsidRPr="00A66A29" w:rsidRDefault="00775A04" w:rsidP="006000B1">
            <w:pPr>
              <w:spacing w:before="0" w:after="0"/>
              <w:rPr>
                <w:rFonts w:eastAsia="Times New Roman"/>
                <w:b/>
                <w:sz w:val="18"/>
                <w:szCs w:val="18"/>
                <w:lang w:eastAsia="en-GB"/>
              </w:rPr>
            </w:pPr>
            <w:r w:rsidRPr="00A66A29">
              <w:rPr>
                <w:rFonts w:eastAsia="Times New Roman"/>
                <w:b/>
                <w:sz w:val="18"/>
                <w:szCs w:val="18"/>
                <w:lang w:eastAsia="en-GB"/>
              </w:rPr>
              <w:t> </w:t>
            </w:r>
          </w:p>
        </w:tc>
        <w:tc>
          <w:tcPr>
            <w:tcW w:w="1525" w:type="dxa"/>
            <w:hideMark/>
          </w:tcPr>
          <w:p w14:paraId="0560A3FF" w14:textId="77777777" w:rsidR="00775A04" w:rsidRPr="00A66A29" w:rsidRDefault="00775A04" w:rsidP="006000B1">
            <w:pPr>
              <w:spacing w:before="0" w:after="0"/>
              <w:rPr>
                <w:rFonts w:eastAsia="Times New Roman"/>
                <w:b/>
                <w:sz w:val="18"/>
                <w:szCs w:val="18"/>
                <w:lang w:eastAsia="en-GB"/>
              </w:rPr>
            </w:pPr>
            <w:r w:rsidRPr="00A66A29">
              <w:rPr>
                <w:rFonts w:eastAsia="Times New Roman"/>
                <w:b/>
                <w:sz w:val="18"/>
                <w:szCs w:val="18"/>
                <w:lang w:eastAsia="en-GB"/>
              </w:rPr>
              <w:t>2,406</w:t>
            </w:r>
          </w:p>
        </w:tc>
      </w:tr>
    </w:tbl>
    <w:p w14:paraId="2485C50A" w14:textId="77777777" w:rsidR="00E34BEA" w:rsidRPr="00A66A29" w:rsidRDefault="00E34BEA"/>
    <w:tbl>
      <w:tblPr>
        <w:tblStyle w:val="TableGrid"/>
        <w:tblW w:w="14457" w:type="dxa"/>
        <w:tblLook w:val="04A0" w:firstRow="1" w:lastRow="0" w:firstColumn="1" w:lastColumn="0" w:noHBand="0" w:noVBand="1"/>
        <w:tblDescription w:val="Table detailing analysis of the deposits with banks, financial institutions and other local authorities within the Credit Risk table above for 2019/20"/>
      </w:tblPr>
      <w:tblGrid>
        <w:gridCol w:w="11906"/>
        <w:gridCol w:w="2551"/>
      </w:tblGrid>
      <w:tr w:rsidR="003573F3" w:rsidRPr="00A66A29" w14:paraId="61426F2A" w14:textId="77777777" w:rsidTr="00D96740">
        <w:trPr>
          <w:trHeight w:val="20"/>
        </w:trPr>
        <w:tc>
          <w:tcPr>
            <w:tcW w:w="11906" w:type="dxa"/>
            <w:hideMark/>
          </w:tcPr>
          <w:p w14:paraId="14B9419D" w14:textId="77777777" w:rsidR="003573F3" w:rsidRPr="00A66A29" w:rsidRDefault="003573F3" w:rsidP="006000B1">
            <w:pPr>
              <w:spacing w:before="0" w:after="0"/>
              <w:rPr>
                <w:rFonts w:eastAsia="Times New Roman"/>
                <w:sz w:val="18"/>
                <w:szCs w:val="18"/>
                <w:lang w:eastAsia="en-GB"/>
              </w:rPr>
            </w:pPr>
            <w:r w:rsidRPr="00A66A29">
              <w:rPr>
                <w:rFonts w:eastAsia="Times New Roman"/>
                <w:sz w:val="18"/>
                <w:szCs w:val="18"/>
                <w:lang w:eastAsia="en-GB"/>
              </w:rPr>
              <w:t>* This is made up of the following:</w:t>
            </w:r>
          </w:p>
        </w:tc>
        <w:tc>
          <w:tcPr>
            <w:tcW w:w="2551" w:type="dxa"/>
            <w:hideMark/>
          </w:tcPr>
          <w:p w14:paraId="2216D6FD" w14:textId="77777777" w:rsidR="003573F3" w:rsidRPr="00A66A29" w:rsidRDefault="003573F3" w:rsidP="006000B1">
            <w:pPr>
              <w:spacing w:before="0" w:after="0"/>
              <w:rPr>
                <w:rFonts w:eastAsia="Times New Roman"/>
                <w:b/>
                <w:bCs/>
                <w:sz w:val="18"/>
                <w:szCs w:val="18"/>
                <w:lang w:eastAsia="en-GB"/>
              </w:rPr>
            </w:pPr>
            <w:r w:rsidRPr="00A66A29">
              <w:rPr>
                <w:rFonts w:eastAsia="Times New Roman"/>
                <w:b/>
                <w:bCs/>
                <w:sz w:val="18"/>
                <w:szCs w:val="18"/>
                <w:lang w:eastAsia="en-GB"/>
              </w:rPr>
              <w:t>Amount at 31 March 2020</w:t>
            </w:r>
          </w:p>
        </w:tc>
      </w:tr>
      <w:tr w:rsidR="003573F3" w:rsidRPr="00A66A29" w14:paraId="712A1210" w14:textId="77777777" w:rsidTr="00D96740">
        <w:trPr>
          <w:trHeight w:val="20"/>
        </w:trPr>
        <w:tc>
          <w:tcPr>
            <w:tcW w:w="11906" w:type="dxa"/>
            <w:hideMark/>
          </w:tcPr>
          <w:p w14:paraId="4CAF947F" w14:textId="77777777" w:rsidR="003573F3" w:rsidRPr="00A66A29" w:rsidRDefault="003573F3" w:rsidP="006000B1">
            <w:pPr>
              <w:spacing w:before="0" w:after="0"/>
              <w:rPr>
                <w:rFonts w:eastAsia="Times New Roman"/>
                <w:sz w:val="18"/>
                <w:szCs w:val="18"/>
                <w:lang w:eastAsia="en-GB"/>
              </w:rPr>
            </w:pPr>
            <w:r w:rsidRPr="00A66A29">
              <w:rPr>
                <w:rFonts w:eastAsia="Times New Roman"/>
                <w:sz w:val="18"/>
                <w:szCs w:val="18"/>
                <w:lang w:eastAsia="en-GB"/>
              </w:rPr>
              <w:t> </w:t>
            </w:r>
          </w:p>
        </w:tc>
        <w:tc>
          <w:tcPr>
            <w:tcW w:w="2551" w:type="dxa"/>
            <w:hideMark/>
          </w:tcPr>
          <w:p w14:paraId="06E097BE" w14:textId="77777777" w:rsidR="003573F3" w:rsidRPr="00A66A29" w:rsidRDefault="003573F3" w:rsidP="006000B1">
            <w:pPr>
              <w:spacing w:before="0" w:after="0"/>
              <w:rPr>
                <w:rFonts w:eastAsia="Times New Roman"/>
                <w:b/>
                <w:bCs/>
                <w:sz w:val="18"/>
                <w:szCs w:val="18"/>
                <w:lang w:eastAsia="en-GB"/>
              </w:rPr>
            </w:pPr>
            <w:r w:rsidRPr="00A66A29">
              <w:rPr>
                <w:rFonts w:eastAsia="Times New Roman"/>
                <w:b/>
                <w:bCs/>
                <w:sz w:val="18"/>
                <w:szCs w:val="18"/>
                <w:lang w:eastAsia="en-GB"/>
              </w:rPr>
              <w:t>£'000</w:t>
            </w:r>
          </w:p>
        </w:tc>
      </w:tr>
      <w:tr w:rsidR="003573F3" w:rsidRPr="00A66A29" w14:paraId="61666DA2" w14:textId="77777777" w:rsidTr="00D96740">
        <w:trPr>
          <w:trHeight w:val="20"/>
        </w:trPr>
        <w:tc>
          <w:tcPr>
            <w:tcW w:w="11906" w:type="dxa"/>
            <w:hideMark/>
          </w:tcPr>
          <w:p w14:paraId="7603D8EF" w14:textId="77777777" w:rsidR="003573F3" w:rsidRPr="00A66A29" w:rsidRDefault="003573F3" w:rsidP="006000B1">
            <w:pPr>
              <w:spacing w:before="0" w:after="0"/>
              <w:rPr>
                <w:rFonts w:eastAsia="Times New Roman"/>
                <w:sz w:val="18"/>
                <w:szCs w:val="18"/>
                <w:lang w:eastAsia="en-GB"/>
              </w:rPr>
            </w:pPr>
            <w:r w:rsidRPr="00A66A29">
              <w:rPr>
                <w:rFonts w:eastAsia="Times New Roman"/>
                <w:sz w:val="18"/>
                <w:szCs w:val="18"/>
                <w:lang w:eastAsia="en-GB"/>
              </w:rPr>
              <w:t>NatWest</w:t>
            </w:r>
          </w:p>
        </w:tc>
        <w:tc>
          <w:tcPr>
            <w:tcW w:w="2551" w:type="dxa"/>
            <w:hideMark/>
          </w:tcPr>
          <w:p w14:paraId="0CA64309" w14:textId="77777777" w:rsidR="003573F3" w:rsidRPr="00A66A29" w:rsidRDefault="003573F3" w:rsidP="006000B1">
            <w:pPr>
              <w:spacing w:before="0" w:after="0"/>
              <w:rPr>
                <w:rFonts w:eastAsia="Times New Roman"/>
                <w:sz w:val="18"/>
                <w:szCs w:val="18"/>
                <w:lang w:eastAsia="en-GB"/>
              </w:rPr>
            </w:pPr>
            <w:r w:rsidRPr="00A66A29">
              <w:rPr>
                <w:rFonts w:eastAsia="Times New Roman"/>
                <w:sz w:val="18"/>
                <w:szCs w:val="18"/>
                <w:lang w:eastAsia="en-GB"/>
              </w:rPr>
              <w:t>25,000</w:t>
            </w:r>
          </w:p>
        </w:tc>
      </w:tr>
      <w:tr w:rsidR="003573F3" w:rsidRPr="00A66A29" w14:paraId="18E0C119" w14:textId="77777777" w:rsidTr="00D96740">
        <w:trPr>
          <w:trHeight w:val="20"/>
        </w:trPr>
        <w:tc>
          <w:tcPr>
            <w:tcW w:w="11906" w:type="dxa"/>
            <w:hideMark/>
          </w:tcPr>
          <w:p w14:paraId="3188D6FD" w14:textId="757A56D1" w:rsidR="003573F3" w:rsidRPr="00A66A29" w:rsidRDefault="003573F3" w:rsidP="006000B1">
            <w:pPr>
              <w:spacing w:before="0" w:after="0"/>
              <w:rPr>
                <w:rFonts w:eastAsia="Times New Roman"/>
                <w:sz w:val="18"/>
                <w:szCs w:val="18"/>
                <w:lang w:eastAsia="en-GB"/>
              </w:rPr>
            </w:pPr>
            <w:r w:rsidRPr="00A66A29">
              <w:rPr>
                <w:rFonts w:eastAsia="Times New Roman"/>
                <w:sz w:val="18"/>
                <w:szCs w:val="18"/>
                <w:lang w:eastAsia="en-GB"/>
              </w:rPr>
              <w:t xml:space="preserve">Svenska </w:t>
            </w:r>
            <w:r w:rsidR="00215471" w:rsidRPr="00A66A29">
              <w:rPr>
                <w:rFonts w:eastAsia="Times New Roman"/>
                <w:sz w:val="18"/>
                <w:szCs w:val="18"/>
                <w:lang w:eastAsia="en-GB"/>
              </w:rPr>
              <w:t>Handelsbanken</w:t>
            </w:r>
          </w:p>
        </w:tc>
        <w:tc>
          <w:tcPr>
            <w:tcW w:w="2551" w:type="dxa"/>
            <w:hideMark/>
          </w:tcPr>
          <w:p w14:paraId="69AC7A67" w14:textId="77777777" w:rsidR="003573F3" w:rsidRPr="00A66A29" w:rsidRDefault="003573F3" w:rsidP="006000B1">
            <w:pPr>
              <w:spacing w:before="0" w:after="0"/>
              <w:rPr>
                <w:rFonts w:eastAsia="Times New Roman"/>
                <w:sz w:val="18"/>
                <w:szCs w:val="18"/>
                <w:lang w:eastAsia="en-GB"/>
              </w:rPr>
            </w:pPr>
            <w:r w:rsidRPr="00A66A29">
              <w:rPr>
                <w:rFonts w:eastAsia="Times New Roman"/>
                <w:sz w:val="18"/>
                <w:szCs w:val="18"/>
                <w:lang w:eastAsia="en-GB"/>
              </w:rPr>
              <w:t>15,500</w:t>
            </w:r>
          </w:p>
        </w:tc>
      </w:tr>
      <w:tr w:rsidR="003573F3" w:rsidRPr="00A66A29" w14:paraId="5CCC0A49" w14:textId="77777777" w:rsidTr="00D96740">
        <w:trPr>
          <w:trHeight w:val="20"/>
        </w:trPr>
        <w:tc>
          <w:tcPr>
            <w:tcW w:w="11906" w:type="dxa"/>
            <w:hideMark/>
          </w:tcPr>
          <w:p w14:paraId="015CA358" w14:textId="77777777" w:rsidR="003573F3" w:rsidRPr="00A66A29" w:rsidRDefault="003573F3" w:rsidP="006000B1">
            <w:pPr>
              <w:spacing w:before="0" w:after="0"/>
              <w:rPr>
                <w:rFonts w:eastAsia="Times New Roman"/>
                <w:sz w:val="18"/>
                <w:szCs w:val="18"/>
                <w:lang w:eastAsia="en-GB"/>
              </w:rPr>
            </w:pPr>
            <w:r w:rsidRPr="00A66A29">
              <w:rPr>
                <w:rFonts w:eastAsia="Times New Roman"/>
                <w:sz w:val="18"/>
                <w:szCs w:val="18"/>
                <w:lang w:eastAsia="en-GB"/>
              </w:rPr>
              <w:t>Lloyds</w:t>
            </w:r>
          </w:p>
        </w:tc>
        <w:tc>
          <w:tcPr>
            <w:tcW w:w="2551" w:type="dxa"/>
            <w:hideMark/>
          </w:tcPr>
          <w:p w14:paraId="59F3107A" w14:textId="77777777" w:rsidR="003573F3" w:rsidRPr="00A66A29" w:rsidRDefault="003573F3" w:rsidP="006000B1">
            <w:pPr>
              <w:spacing w:before="0" w:after="0"/>
              <w:rPr>
                <w:rFonts w:eastAsia="Times New Roman"/>
                <w:sz w:val="18"/>
                <w:szCs w:val="18"/>
                <w:lang w:eastAsia="en-GB"/>
              </w:rPr>
            </w:pPr>
            <w:r w:rsidRPr="00A66A29">
              <w:rPr>
                <w:rFonts w:eastAsia="Times New Roman"/>
                <w:sz w:val="18"/>
                <w:szCs w:val="18"/>
                <w:lang w:eastAsia="en-GB"/>
              </w:rPr>
              <w:t>35</w:t>
            </w:r>
          </w:p>
        </w:tc>
      </w:tr>
      <w:tr w:rsidR="003573F3" w:rsidRPr="00A66A29" w14:paraId="0D3628F7" w14:textId="77777777" w:rsidTr="00D96740">
        <w:trPr>
          <w:trHeight w:val="20"/>
        </w:trPr>
        <w:tc>
          <w:tcPr>
            <w:tcW w:w="11906" w:type="dxa"/>
            <w:hideMark/>
          </w:tcPr>
          <w:p w14:paraId="1AB38264" w14:textId="77777777" w:rsidR="003573F3" w:rsidRPr="00A66A29" w:rsidRDefault="003573F3" w:rsidP="006000B1">
            <w:pPr>
              <w:spacing w:before="0" w:after="0"/>
              <w:rPr>
                <w:rFonts w:eastAsia="Times New Roman"/>
                <w:sz w:val="18"/>
                <w:szCs w:val="18"/>
                <w:lang w:eastAsia="en-GB"/>
              </w:rPr>
            </w:pPr>
            <w:r w:rsidRPr="00A66A29">
              <w:rPr>
                <w:rFonts w:eastAsia="Times New Roman"/>
                <w:sz w:val="18"/>
                <w:szCs w:val="18"/>
                <w:lang w:eastAsia="en-GB"/>
              </w:rPr>
              <w:t>CCLA</w:t>
            </w:r>
          </w:p>
        </w:tc>
        <w:tc>
          <w:tcPr>
            <w:tcW w:w="2551" w:type="dxa"/>
            <w:hideMark/>
          </w:tcPr>
          <w:p w14:paraId="739DF112" w14:textId="77777777" w:rsidR="003573F3" w:rsidRPr="00A66A29" w:rsidRDefault="003573F3" w:rsidP="006000B1">
            <w:pPr>
              <w:spacing w:before="0" w:after="0"/>
              <w:rPr>
                <w:rFonts w:eastAsia="Times New Roman"/>
                <w:sz w:val="18"/>
                <w:szCs w:val="18"/>
                <w:lang w:eastAsia="en-GB"/>
              </w:rPr>
            </w:pPr>
            <w:r w:rsidRPr="00A66A29">
              <w:rPr>
                <w:rFonts w:eastAsia="Times New Roman"/>
                <w:sz w:val="18"/>
                <w:szCs w:val="18"/>
                <w:lang w:eastAsia="en-GB"/>
              </w:rPr>
              <w:t>6,953</w:t>
            </w:r>
          </w:p>
        </w:tc>
      </w:tr>
      <w:tr w:rsidR="003573F3" w:rsidRPr="00A66A29" w14:paraId="6F4A16B5" w14:textId="77777777" w:rsidTr="00D96740">
        <w:trPr>
          <w:trHeight w:val="20"/>
        </w:trPr>
        <w:tc>
          <w:tcPr>
            <w:tcW w:w="11906" w:type="dxa"/>
            <w:hideMark/>
          </w:tcPr>
          <w:p w14:paraId="71CE5515" w14:textId="77777777" w:rsidR="003573F3" w:rsidRPr="00A66A29" w:rsidRDefault="003573F3" w:rsidP="006000B1">
            <w:pPr>
              <w:spacing w:before="0" w:after="0"/>
              <w:rPr>
                <w:rFonts w:eastAsia="Times New Roman"/>
                <w:sz w:val="18"/>
                <w:szCs w:val="18"/>
                <w:lang w:eastAsia="en-GB"/>
              </w:rPr>
            </w:pPr>
            <w:r w:rsidRPr="00A66A29">
              <w:rPr>
                <w:rFonts w:eastAsia="Times New Roman"/>
                <w:sz w:val="18"/>
                <w:szCs w:val="18"/>
                <w:lang w:eastAsia="en-GB"/>
              </w:rPr>
              <w:t>Barclays</w:t>
            </w:r>
          </w:p>
        </w:tc>
        <w:tc>
          <w:tcPr>
            <w:tcW w:w="2551" w:type="dxa"/>
            <w:hideMark/>
          </w:tcPr>
          <w:p w14:paraId="13A3002A" w14:textId="77777777" w:rsidR="003573F3" w:rsidRPr="00A66A29" w:rsidRDefault="003573F3" w:rsidP="006000B1">
            <w:pPr>
              <w:spacing w:before="0" w:after="0"/>
              <w:rPr>
                <w:rFonts w:eastAsia="Times New Roman"/>
                <w:sz w:val="18"/>
                <w:szCs w:val="18"/>
                <w:lang w:eastAsia="en-GB"/>
              </w:rPr>
            </w:pPr>
            <w:r w:rsidRPr="00A66A29">
              <w:rPr>
                <w:rFonts w:eastAsia="Times New Roman"/>
                <w:sz w:val="18"/>
                <w:szCs w:val="18"/>
                <w:lang w:eastAsia="en-GB"/>
              </w:rPr>
              <w:t>4</w:t>
            </w:r>
          </w:p>
        </w:tc>
      </w:tr>
      <w:tr w:rsidR="003573F3" w:rsidRPr="003573F3" w14:paraId="360015E6" w14:textId="77777777" w:rsidTr="00D96740">
        <w:trPr>
          <w:trHeight w:val="20"/>
        </w:trPr>
        <w:tc>
          <w:tcPr>
            <w:tcW w:w="11906" w:type="dxa"/>
            <w:hideMark/>
          </w:tcPr>
          <w:p w14:paraId="08561A97" w14:textId="77777777" w:rsidR="003573F3" w:rsidRPr="00A66A29" w:rsidRDefault="003573F3" w:rsidP="006000B1">
            <w:pPr>
              <w:spacing w:before="0" w:after="0"/>
              <w:rPr>
                <w:rFonts w:eastAsia="Times New Roman"/>
                <w:b/>
                <w:bCs/>
                <w:sz w:val="18"/>
                <w:szCs w:val="18"/>
                <w:lang w:eastAsia="en-GB"/>
              </w:rPr>
            </w:pPr>
            <w:r w:rsidRPr="00A66A29">
              <w:rPr>
                <w:rFonts w:eastAsia="Times New Roman"/>
                <w:b/>
                <w:bCs/>
                <w:sz w:val="18"/>
                <w:szCs w:val="18"/>
                <w:lang w:eastAsia="en-GB"/>
              </w:rPr>
              <w:t>Total</w:t>
            </w:r>
          </w:p>
        </w:tc>
        <w:tc>
          <w:tcPr>
            <w:tcW w:w="2551" w:type="dxa"/>
            <w:hideMark/>
          </w:tcPr>
          <w:p w14:paraId="6A46B7A5" w14:textId="77777777" w:rsidR="003573F3" w:rsidRPr="00A66A29" w:rsidRDefault="003573F3" w:rsidP="006000B1">
            <w:pPr>
              <w:spacing w:before="0" w:after="0"/>
              <w:rPr>
                <w:rFonts w:eastAsia="Times New Roman"/>
                <w:b/>
                <w:sz w:val="18"/>
                <w:szCs w:val="18"/>
                <w:lang w:eastAsia="en-GB"/>
              </w:rPr>
            </w:pPr>
            <w:r w:rsidRPr="00A66A29">
              <w:rPr>
                <w:rFonts w:eastAsia="Times New Roman"/>
                <w:b/>
                <w:sz w:val="18"/>
                <w:szCs w:val="18"/>
                <w:lang w:eastAsia="en-GB"/>
              </w:rPr>
              <w:t>47,492</w:t>
            </w:r>
          </w:p>
        </w:tc>
      </w:tr>
    </w:tbl>
    <w:p w14:paraId="2D282B46" w14:textId="77777777" w:rsidR="004D7975" w:rsidRDefault="004D7975" w:rsidP="005529B6">
      <w:pPr>
        <w:pStyle w:val="Heading1"/>
      </w:pPr>
      <w:bookmarkStart w:id="182" w:name="_Toc157417596"/>
      <w:r>
        <w:lastRenderedPageBreak/>
        <w:t>Note 27. Nature and Extent of Risks Arising from Financial Instruments (continued)</w:t>
      </w:r>
      <w:bookmarkEnd w:id="182"/>
    </w:p>
    <w:p w14:paraId="7CFC413D" w14:textId="7723351E" w:rsidR="00630706" w:rsidRPr="005C6D41" w:rsidRDefault="00F80996" w:rsidP="00630706">
      <w:pPr>
        <w:rPr>
          <w:sz w:val="18"/>
          <w:szCs w:val="18"/>
        </w:rPr>
      </w:pPr>
      <w:r w:rsidRPr="005C6D41">
        <w:rPr>
          <w:sz w:val="18"/>
          <w:szCs w:val="18"/>
        </w:rPr>
        <w:t>The Authority does not generally allow credit for customers, such that £19.6m of the £27.2m balance is past its due date for payment. The past amount can be analysed by age as follows:</w:t>
      </w:r>
    </w:p>
    <w:tbl>
      <w:tblPr>
        <w:tblStyle w:val="TableGrid"/>
        <w:tblW w:w="14456" w:type="dxa"/>
        <w:tblLook w:val="04A0" w:firstRow="1" w:lastRow="0" w:firstColumn="1" w:lastColumn="0" w:noHBand="0" w:noVBand="1"/>
        <w:tblDescription w:val="Table detailing analysis of the age of debt outstanding with customers within the Credit Risk table above for 2020/21 and the associated comparator data for 2019/20"/>
      </w:tblPr>
      <w:tblGrid>
        <w:gridCol w:w="9354"/>
        <w:gridCol w:w="2551"/>
        <w:gridCol w:w="2551"/>
      </w:tblGrid>
      <w:tr w:rsidR="006076AE" w:rsidRPr="006076AE" w14:paraId="5C90FDA1" w14:textId="77777777" w:rsidTr="00C4198A">
        <w:trPr>
          <w:trHeight w:val="20"/>
        </w:trPr>
        <w:tc>
          <w:tcPr>
            <w:tcW w:w="9354" w:type="dxa"/>
            <w:hideMark/>
          </w:tcPr>
          <w:p w14:paraId="78032E83" w14:textId="77777777" w:rsidR="006076AE" w:rsidRPr="006076AE" w:rsidRDefault="006076AE" w:rsidP="006000B1">
            <w:pPr>
              <w:spacing w:before="0" w:after="0"/>
              <w:rPr>
                <w:rFonts w:eastAsia="Times New Roman"/>
                <w:sz w:val="18"/>
                <w:szCs w:val="18"/>
                <w:lang w:eastAsia="en-GB"/>
              </w:rPr>
            </w:pPr>
            <w:r w:rsidRPr="006076AE">
              <w:rPr>
                <w:rFonts w:eastAsia="Times New Roman"/>
                <w:sz w:val="18"/>
                <w:szCs w:val="18"/>
                <w:lang w:eastAsia="en-GB"/>
              </w:rPr>
              <w:t> </w:t>
            </w:r>
          </w:p>
        </w:tc>
        <w:tc>
          <w:tcPr>
            <w:tcW w:w="2551" w:type="dxa"/>
            <w:hideMark/>
          </w:tcPr>
          <w:p w14:paraId="2D1C5565" w14:textId="77777777" w:rsidR="006076AE" w:rsidRPr="00A66A29" w:rsidRDefault="006076AE" w:rsidP="006000B1">
            <w:pPr>
              <w:spacing w:before="0" w:after="0"/>
              <w:rPr>
                <w:rFonts w:eastAsia="Times New Roman"/>
                <w:b/>
                <w:sz w:val="18"/>
                <w:szCs w:val="18"/>
                <w:lang w:eastAsia="en-GB"/>
              </w:rPr>
            </w:pPr>
            <w:r w:rsidRPr="00A66A29">
              <w:rPr>
                <w:rFonts w:eastAsia="Times New Roman"/>
                <w:b/>
                <w:sz w:val="18"/>
                <w:szCs w:val="18"/>
                <w:lang w:eastAsia="en-GB"/>
              </w:rPr>
              <w:t>31 March 2020</w:t>
            </w:r>
          </w:p>
        </w:tc>
        <w:tc>
          <w:tcPr>
            <w:tcW w:w="2551" w:type="dxa"/>
            <w:hideMark/>
          </w:tcPr>
          <w:p w14:paraId="3304DCA2" w14:textId="77777777" w:rsidR="006076AE" w:rsidRPr="006076AE" w:rsidRDefault="006076AE" w:rsidP="006000B1">
            <w:pPr>
              <w:spacing w:before="0" w:after="0"/>
              <w:rPr>
                <w:rFonts w:eastAsia="Times New Roman"/>
                <w:b/>
                <w:bCs/>
                <w:sz w:val="18"/>
                <w:szCs w:val="18"/>
                <w:lang w:eastAsia="en-GB"/>
              </w:rPr>
            </w:pPr>
            <w:r w:rsidRPr="006076AE">
              <w:rPr>
                <w:rFonts w:eastAsia="Times New Roman"/>
                <w:b/>
                <w:bCs/>
                <w:sz w:val="18"/>
                <w:szCs w:val="18"/>
                <w:lang w:eastAsia="en-GB"/>
              </w:rPr>
              <w:t>31 March 2021</w:t>
            </w:r>
          </w:p>
        </w:tc>
      </w:tr>
      <w:tr w:rsidR="006076AE" w:rsidRPr="006076AE" w14:paraId="6131C91B" w14:textId="77777777" w:rsidTr="00C4198A">
        <w:trPr>
          <w:trHeight w:val="20"/>
        </w:trPr>
        <w:tc>
          <w:tcPr>
            <w:tcW w:w="9354" w:type="dxa"/>
            <w:hideMark/>
          </w:tcPr>
          <w:p w14:paraId="415EEDF8" w14:textId="77777777" w:rsidR="006076AE" w:rsidRPr="006076AE" w:rsidRDefault="006076AE" w:rsidP="006000B1">
            <w:pPr>
              <w:spacing w:before="0" w:after="0"/>
              <w:rPr>
                <w:rFonts w:eastAsia="Times New Roman"/>
                <w:sz w:val="18"/>
                <w:szCs w:val="18"/>
                <w:lang w:eastAsia="en-GB"/>
              </w:rPr>
            </w:pPr>
            <w:r w:rsidRPr="006076AE">
              <w:rPr>
                <w:rFonts w:eastAsia="Times New Roman"/>
                <w:sz w:val="18"/>
                <w:szCs w:val="18"/>
                <w:lang w:eastAsia="en-GB"/>
              </w:rPr>
              <w:t> </w:t>
            </w:r>
          </w:p>
        </w:tc>
        <w:tc>
          <w:tcPr>
            <w:tcW w:w="2551" w:type="dxa"/>
            <w:hideMark/>
          </w:tcPr>
          <w:p w14:paraId="71DC0CD2" w14:textId="77777777" w:rsidR="006076AE" w:rsidRPr="00A66A29" w:rsidRDefault="006076AE" w:rsidP="006000B1">
            <w:pPr>
              <w:spacing w:before="0" w:after="0"/>
              <w:rPr>
                <w:rFonts w:eastAsia="Times New Roman"/>
                <w:b/>
                <w:sz w:val="18"/>
                <w:szCs w:val="18"/>
                <w:lang w:eastAsia="en-GB"/>
              </w:rPr>
            </w:pPr>
            <w:r w:rsidRPr="00A66A29">
              <w:rPr>
                <w:rFonts w:eastAsia="Times New Roman"/>
                <w:b/>
                <w:sz w:val="18"/>
                <w:szCs w:val="18"/>
                <w:lang w:eastAsia="en-GB"/>
              </w:rPr>
              <w:t>£'000</w:t>
            </w:r>
          </w:p>
        </w:tc>
        <w:tc>
          <w:tcPr>
            <w:tcW w:w="2551" w:type="dxa"/>
            <w:hideMark/>
          </w:tcPr>
          <w:p w14:paraId="21E4CA4E" w14:textId="77777777" w:rsidR="006076AE" w:rsidRPr="006076AE" w:rsidRDefault="006076AE" w:rsidP="006000B1">
            <w:pPr>
              <w:spacing w:before="0" w:after="0"/>
              <w:rPr>
                <w:rFonts w:eastAsia="Times New Roman"/>
                <w:b/>
                <w:bCs/>
                <w:sz w:val="18"/>
                <w:szCs w:val="18"/>
                <w:lang w:eastAsia="en-GB"/>
              </w:rPr>
            </w:pPr>
            <w:r w:rsidRPr="006076AE">
              <w:rPr>
                <w:rFonts w:eastAsia="Times New Roman"/>
                <w:b/>
                <w:bCs/>
                <w:sz w:val="18"/>
                <w:szCs w:val="18"/>
                <w:lang w:eastAsia="en-GB"/>
              </w:rPr>
              <w:t>£'000</w:t>
            </w:r>
          </w:p>
        </w:tc>
      </w:tr>
      <w:tr w:rsidR="006076AE" w:rsidRPr="006076AE" w14:paraId="463281BF" w14:textId="77777777" w:rsidTr="00C4198A">
        <w:trPr>
          <w:trHeight w:val="20"/>
        </w:trPr>
        <w:tc>
          <w:tcPr>
            <w:tcW w:w="9354" w:type="dxa"/>
            <w:hideMark/>
          </w:tcPr>
          <w:p w14:paraId="4DFD088B" w14:textId="77777777" w:rsidR="006076AE" w:rsidRPr="006076AE" w:rsidRDefault="006076AE" w:rsidP="006000B1">
            <w:pPr>
              <w:spacing w:before="0" w:after="0"/>
              <w:rPr>
                <w:rFonts w:eastAsia="Times New Roman"/>
                <w:sz w:val="18"/>
                <w:szCs w:val="18"/>
                <w:lang w:eastAsia="en-GB"/>
              </w:rPr>
            </w:pPr>
            <w:r w:rsidRPr="006076AE">
              <w:rPr>
                <w:rFonts w:eastAsia="Times New Roman"/>
                <w:sz w:val="18"/>
                <w:szCs w:val="18"/>
                <w:lang w:eastAsia="en-GB"/>
              </w:rPr>
              <w:t>Less than three months</w:t>
            </w:r>
          </w:p>
        </w:tc>
        <w:tc>
          <w:tcPr>
            <w:tcW w:w="2551" w:type="dxa"/>
            <w:hideMark/>
          </w:tcPr>
          <w:p w14:paraId="7F3DA05F" w14:textId="77777777" w:rsidR="006076AE" w:rsidRPr="00A66A29" w:rsidRDefault="006076AE" w:rsidP="006000B1">
            <w:pPr>
              <w:spacing w:before="0" w:after="0"/>
              <w:rPr>
                <w:rFonts w:eastAsia="Times New Roman"/>
                <w:sz w:val="18"/>
                <w:szCs w:val="18"/>
                <w:lang w:eastAsia="en-GB"/>
              </w:rPr>
            </w:pPr>
            <w:r w:rsidRPr="00A66A29">
              <w:rPr>
                <w:rFonts w:eastAsia="Times New Roman"/>
                <w:sz w:val="18"/>
                <w:szCs w:val="18"/>
                <w:lang w:eastAsia="en-GB"/>
              </w:rPr>
              <w:t>2,298</w:t>
            </w:r>
          </w:p>
        </w:tc>
        <w:tc>
          <w:tcPr>
            <w:tcW w:w="2551" w:type="dxa"/>
            <w:hideMark/>
          </w:tcPr>
          <w:p w14:paraId="7A3E6195" w14:textId="77777777" w:rsidR="006076AE" w:rsidRPr="006076AE" w:rsidRDefault="006076AE" w:rsidP="006000B1">
            <w:pPr>
              <w:spacing w:before="0" w:after="0"/>
              <w:rPr>
                <w:rFonts w:eastAsia="Times New Roman"/>
                <w:sz w:val="18"/>
                <w:szCs w:val="18"/>
                <w:lang w:eastAsia="en-GB"/>
              </w:rPr>
            </w:pPr>
            <w:r w:rsidRPr="006076AE">
              <w:rPr>
                <w:rFonts w:eastAsia="Times New Roman"/>
                <w:sz w:val="18"/>
                <w:szCs w:val="18"/>
                <w:lang w:eastAsia="en-GB"/>
              </w:rPr>
              <w:t>2,856</w:t>
            </w:r>
          </w:p>
        </w:tc>
      </w:tr>
      <w:tr w:rsidR="006076AE" w:rsidRPr="006076AE" w14:paraId="35D37B8C" w14:textId="77777777" w:rsidTr="00C4198A">
        <w:trPr>
          <w:trHeight w:val="20"/>
        </w:trPr>
        <w:tc>
          <w:tcPr>
            <w:tcW w:w="9354" w:type="dxa"/>
            <w:hideMark/>
          </w:tcPr>
          <w:p w14:paraId="1AA85687" w14:textId="77777777" w:rsidR="006076AE" w:rsidRPr="006076AE" w:rsidRDefault="006076AE" w:rsidP="006000B1">
            <w:pPr>
              <w:spacing w:before="0" w:after="0"/>
              <w:rPr>
                <w:rFonts w:eastAsia="Times New Roman"/>
                <w:sz w:val="18"/>
                <w:szCs w:val="18"/>
                <w:lang w:eastAsia="en-GB"/>
              </w:rPr>
            </w:pPr>
            <w:r w:rsidRPr="006076AE">
              <w:rPr>
                <w:rFonts w:eastAsia="Times New Roman"/>
                <w:sz w:val="18"/>
                <w:szCs w:val="18"/>
                <w:lang w:eastAsia="en-GB"/>
              </w:rPr>
              <w:t>Three to six months</w:t>
            </w:r>
          </w:p>
        </w:tc>
        <w:tc>
          <w:tcPr>
            <w:tcW w:w="2551" w:type="dxa"/>
            <w:hideMark/>
          </w:tcPr>
          <w:p w14:paraId="470C403A" w14:textId="77777777" w:rsidR="006076AE" w:rsidRPr="00A66A29" w:rsidRDefault="006076AE" w:rsidP="006000B1">
            <w:pPr>
              <w:spacing w:before="0" w:after="0"/>
              <w:rPr>
                <w:rFonts w:eastAsia="Times New Roman"/>
                <w:sz w:val="18"/>
                <w:szCs w:val="18"/>
                <w:lang w:eastAsia="en-GB"/>
              </w:rPr>
            </w:pPr>
            <w:r w:rsidRPr="00A66A29">
              <w:rPr>
                <w:rFonts w:eastAsia="Times New Roman"/>
                <w:sz w:val="18"/>
                <w:szCs w:val="18"/>
                <w:lang w:eastAsia="en-GB"/>
              </w:rPr>
              <w:t>2,032</w:t>
            </w:r>
          </w:p>
        </w:tc>
        <w:tc>
          <w:tcPr>
            <w:tcW w:w="2551" w:type="dxa"/>
            <w:hideMark/>
          </w:tcPr>
          <w:p w14:paraId="3C08B9FA" w14:textId="77777777" w:rsidR="006076AE" w:rsidRPr="006076AE" w:rsidRDefault="006076AE" w:rsidP="006000B1">
            <w:pPr>
              <w:spacing w:before="0" w:after="0"/>
              <w:rPr>
                <w:rFonts w:eastAsia="Times New Roman"/>
                <w:sz w:val="18"/>
                <w:szCs w:val="18"/>
                <w:lang w:eastAsia="en-GB"/>
              </w:rPr>
            </w:pPr>
            <w:r w:rsidRPr="006076AE">
              <w:rPr>
                <w:rFonts w:eastAsia="Times New Roman"/>
                <w:sz w:val="18"/>
                <w:szCs w:val="18"/>
                <w:lang w:eastAsia="en-GB"/>
              </w:rPr>
              <w:t>2,107</w:t>
            </w:r>
          </w:p>
        </w:tc>
      </w:tr>
      <w:tr w:rsidR="006076AE" w:rsidRPr="006076AE" w14:paraId="0F99D9DC" w14:textId="77777777" w:rsidTr="00C4198A">
        <w:trPr>
          <w:trHeight w:val="20"/>
        </w:trPr>
        <w:tc>
          <w:tcPr>
            <w:tcW w:w="9354" w:type="dxa"/>
            <w:hideMark/>
          </w:tcPr>
          <w:p w14:paraId="0D376787" w14:textId="77777777" w:rsidR="006076AE" w:rsidRPr="006076AE" w:rsidRDefault="006076AE" w:rsidP="006000B1">
            <w:pPr>
              <w:spacing w:before="0" w:after="0"/>
              <w:rPr>
                <w:rFonts w:eastAsia="Times New Roman"/>
                <w:sz w:val="18"/>
                <w:szCs w:val="18"/>
                <w:lang w:eastAsia="en-GB"/>
              </w:rPr>
            </w:pPr>
            <w:r w:rsidRPr="006076AE">
              <w:rPr>
                <w:rFonts w:eastAsia="Times New Roman"/>
                <w:sz w:val="18"/>
                <w:szCs w:val="18"/>
                <w:lang w:eastAsia="en-GB"/>
              </w:rPr>
              <w:t>Six months to one year</w:t>
            </w:r>
          </w:p>
        </w:tc>
        <w:tc>
          <w:tcPr>
            <w:tcW w:w="2551" w:type="dxa"/>
            <w:hideMark/>
          </w:tcPr>
          <w:p w14:paraId="218B6C54" w14:textId="77777777" w:rsidR="006076AE" w:rsidRPr="00A66A29" w:rsidRDefault="006076AE" w:rsidP="006000B1">
            <w:pPr>
              <w:spacing w:before="0" w:after="0"/>
              <w:rPr>
                <w:rFonts w:eastAsia="Times New Roman"/>
                <w:sz w:val="18"/>
                <w:szCs w:val="18"/>
                <w:lang w:eastAsia="en-GB"/>
              </w:rPr>
            </w:pPr>
            <w:r w:rsidRPr="00A66A29">
              <w:rPr>
                <w:rFonts w:eastAsia="Times New Roman"/>
                <w:sz w:val="18"/>
                <w:szCs w:val="18"/>
                <w:lang w:eastAsia="en-GB"/>
              </w:rPr>
              <w:t>2,691</w:t>
            </w:r>
          </w:p>
        </w:tc>
        <w:tc>
          <w:tcPr>
            <w:tcW w:w="2551" w:type="dxa"/>
            <w:hideMark/>
          </w:tcPr>
          <w:p w14:paraId="7CC79486" w14:textId="77777777" w:rsidR="006076AE" w:rsidRPr="006076AE" w:rsidRDefault="006076AE" w:rsidP="006000B1">
            <w:pPr>
              <w:spacing w:before="0" w:after="0"/>
              <w:rPr>
                <w:rFonts w:eastAsia="Times New Roman"/>
                <w:sz w:val="18"/>
                <w:szCs w:val="18"/>
                <w:lang w:eastAsia="en-GB"/>
              </w:rPr>
            </w:pPr>
            <w:r w:rsidRPr="006076AE">
              <w:rPr>
                <w:rFonts w:eastAsia="Times New Roman"/>
                <w:sz w:val="18"/>
                <w:szCs w:val="18"/>
                <w:lang w:eastAsia="en-GB"/>
              </w:rPr>
              <w:t>3,262</w:t>
            </w:r>
          </w:p>
        </w:tc>
      </w:tr>
      <w:tr w:rsidR="006076AE" w:rsidRPr="006076AE" w14:paraId="569C3D14" w14:textId="77777777" w:rsidTr="00C4198A">
        <w:trPr>
          <w:trHeight w:val="20"/>
        </w:trPr>
        <w:tc>
          <w:tcPr>
            <w:tcW w:w="9354" w:type="dxa"/>
            <w:hideMark/>
          </w:tcPr>
          <w:p w14:paraId="1C478618" w14:textId="77777777" w:rsidR="006076AE" w:rsidRPr="006076AE" w:rsidRDefault="006076AE" w:rsidP="006000B1">
            <w:pPr>
              <w:spacing w:before="0" w:after="0"/>
              <w:rPr>
                <w:rFonts w:eastAsia="Times New Roman"/>
                <w:sz w:val="18"/>
                <w:szCs w:val="18"/>
                <w:lang w:eastAsia="en-GB"/>
              </w:rPr>
            </w:pPr>
            <w:r w:rsidRPr="006076AE">
              <w:rPr>
                <w:rFonts w:eastAsia="Times New Roman"/>
                <w:sz w:val="18"/>
                <w:szCs w:val="18"/>
                <w:lang w:eastAsia="en-GB"/>
              </w:rPr>
              <w:t>More than one year</w:t>
            </w:r>
          </w:p>
        </w:tc>
        <w:tc>
          <w:tcPr>
            <w:tcW w:w="2551" w:type="dxa"/>
            <w:hideMark/>
          </w:tcPr>
          <w:p w14:paraId="7EF010E5" w14:textId="77777777" w:rsidR="006076AE" w:rsidRPr="00A66A29" w:rsidRDefault="006076AE" w:rsidP="006000B1">
            <w:pPr>
              <w:spacing w:before="0" w:after="0"/>
              <w:rPr>
                <w:rFonts w:eastAsia="Times New Roman"/>
                <w:sz w:val="18"/>
                <w:szCs w:val="18"/>
                <w:lang w:eastAsia="en-GB"/>
              </w:rPr>
            </w:pPr>
            <w:r w:rsidRPr="00A66A29">
              <w:rPr>
                <w:rFonts w:eastAsia="Times New Roman"/>
                <w:sz w:val="18"/>
                <w:szCs w:val="18"/>
                <w:lang w:eastAsia="en-GB"/>
              </w:rPr>
              <w:t>11,333</w:t>
            </w:r>
          </w:p>
        </w:tc>
        <w:tc>
          <w:tcPr>
            <w:tcW w:w="2551" w:type="dxa"/>
            <w:hideMark/>
          </w:tcPr>
          <w:p w14:paraId="5AC51AA6" w14:textId="77777777" w:rsidR="006076AE" w:rsidRPr="006076AE" w:rsidRDefault="006076AE" w:rsidP="006000B1">
            <w:pPr>
              <w:spacing w:before="0" w:after="0"/>
              <w:rPr>
                <w:rFonts w:eastAsia="Times New Roman"/>
                <w:sz w:val="18"/>
                <w:szCs w:val="18"/>
                <w:lang w:eastAsia="en-GB"/>
              </w:rPr>
            </w:pPr>
            <w:r w:rsidRPr="006076AE">
              <w:rPr>
                <w:rFonts w:eastAsia="Times New Roman"/>
                <w:sz w:val="18"/>
                <w:szCs w:val="18"/>
                <w:lang w:eastAsia="en-GB"/>
              </w:rPr>
              <w:t>11,375</w:t>
            </w:r>
          </w:p>
        </w:tc>
      </w:tr>
      <w:tr w:rsidR="006076AE" w:rsidRPr="006076AE" w14:paraId="14B55D4D" w14:textId="77777777" w:rsidTr="00C4198A">
        <w:trPr>
          <w:trHeight w:val="20"/>
        </w:trPr>
        <w:tc>
          <w:tcPr>
            <w:tcW w:w="9354" w:type="dxa"/>
            <w:hideMark/>
          </w:tcPr>
          <w:p w14:paraId="42DFFBE3" w14:textId="77777777" w:rsidR="006076AE" w:rsidRPr="006076AE" w:rsidRDefault="006076AE" w:rsidP="006000B1">
            <w:pPr>
              <w:spacing w:before="0" w:after="0"/>
              <w:rPr>
                <w:rFonts w:eastAsia="Times New Roman"/>
                <w:b/>
                <w:bCs/>
                <w:sz w:val="18"/>
                <w:szCs w:val="18"/>
                <w:lang w:eastAsia="en-GB"/>
              </w:rPr>
            </w:pPr>
            <w:r w:rsidRPr="006076AE">
              <w:rPr>
                <w:rFonts w:eastAsia="Times New Roman"/>
                <w:b/>
                <w:bCs/>
                <w:sz w:val="18"/>
                <w:szCs w:val="18"/>
                <w:lang w:eastAsia="en-GB"/>
              </w:rPr>
              <w:t> </w:t>
            </w:r>
          </w:p>
        </w:tc>
        <w:tc>
          <w:tcPr>
            <w:tcW w:w="2551" w:type="dxa"/>
            <w:hideMark/>
          </w:tcPr>
          <w:p w14:paraId="25CF0237" w14:textId="77777777" w:rsidR="006076AE" w:rsidRPr="00A66A29" w:rsidRDefault="006076AE" w:rsidP="006000B1">
            <w:pPr>
              <w:spacing w:before="0" w:after="0"/>
              <w:rPr>
                <w:rFonts w:eastAsia="Times New Roman"/>
                <w:b/>
                <w:sz w:val="18"/>
                <w:szCs w:val="18"/>
                <w:lang w:eastAsia="en-GB"/>
              </w:rPr>
            </w:pPr>
            <w:r w:rsidRPr="00A66A29">
              <w:rPr>
                <w:rFonts w:eastAsia="Times New Roman"/>
                <w:b/>
                <w:sz w:val="18"/>
                <w:szCs w:val="18"/>
                <w:lang w:eastAsia="en-GB"/>
              </w:rPr>
              <w:t>18,354</w:t>
            </w:r>
          </w:p>
        </w:tc>
        <w:tc>
          <w:tcPr>
            <w:tcW w:w="2551" w:type="dxa"/>
            <w:hideMark/>
          </w:tcPr>
          <w:p w14:paraId="1194CE27" w14:textId="77777777" w:rsidR="006076AE" w:rsidRPr="006076AE" w:rsidRDefault="006076AE" w:rsidP="006000B1">
            <w:pPr>
              <w:spacing w:before="0" w:after="0"/>
              <w:rPr>
                <w:rFonts w:eastAsia="Times New Roman"/>
                <w:b/>
                <w:bCs/>
                <w:sz w:val="18"/>
                <w:szCs w:val="18"/>
                <w:lang w:eastAsia="en-GB"/>
              </w:rPr>
            </w:pPr>
            <w:r w:rsidRPr="006076AE">
              <w:rPr>
                <w:rFonts w:eastAsia="Times New Roman"/>
                <w:b/>
                <w:bCs/>
                <w:sz w:val="18"/>
                <w:szCs w:val="18"/>
                <w:lang w:eastAsia="en-GB"/>
              </w:rPr>
              <w:t>19,600</w:t>
            </w:r>
          </w:p>
        </w:tc>
      </w:tr>
    </w:tbl>
    <w:p w14:paraId="6B52F7F5" w14:textId="0C3DF847" w:rsidR="002F45A3" w:rsidRDefault="005C6D41" w:rsidP="005C6D41">
      <w:r>
        <w:t>The Authority</w:t>
      </w:r>
      <w:r w:rsidR="00784626">
        <w:t>’s</w:t>
      </w:r>
      <w:r>
        <w:t xml:space="preserve"> provision for </w:t>
      </w:r>
      <w:r w:rsidR="00AD5A56">
        <w:t>expected credit loss</w:t>
      </w:r>
      <w:r>
        <w:t xml:space="preserve"> stood at £7.400m at 31 March 2020 (£2.406m at 31 March 2020). The provision is calculated by applying the aged debt analysis and applying percentages to agreed categories of debt.</w:t>
      </w:r>
    </w:p>
    <w:p w14:paraId="1CB9B9BC" w14:textId="2DB78A2D" w:rsidR="00B93281" w:rsidRDefault="005C6D41" w:rsidP="005C6D41">
      <w:r>
        <w:t xml:space="preserve">Collateral – During the reporting period the Authority held no collateral as security. </w:t>
      </w:r>
    </w:p>
    <w:p w14:paraId="753CA368" w14:textId="77777777" w:rsidR="00B93281" w:rsidRDefault="00B93281">
      <w:pPr>
        <w:spacing w:before="0" w:after="160" w:line="259" w:lineRule="auto"/>
      </w:pPr>
      <w:r>
        <w:br w:type="page"/>
      </w:r>
    </w:p>
    <w:p w14:paraId="3255BC6D" w14:textId="77777777" w:rsidR="00B93281" w:rsidRDefault="00B93281" w:rsidP="005529B6">
      <w:pPr>
        <w:pStyle w:val="Heading1"/>
      </w:pPr>
      <w:bookmarkStart w:id="183" w:name="_Toc157417597"/>
      <w:r>
        <w:lastRenderedPageBreak/>
        <w:t>Note 27. Nature and Extent of Risks Arising from Financial Instruments (continued)</w:t>
      </w:r>
      <w:bookmarkEnd w:id="183"/>
    </w:p>
    <w:p w14:paraId="4C387A45" w14:textId="0980C2E0" w:rsidR="00F80996" w:rsidRDefault="00B14BDB" w:rsidP="00EE7A45">
      <w:pPr>
        <w:pStyle w:val="Heading2"/>
      </w:pPr>
      <w:bookmarkStart w:id="184" w:name="_Toc157417598"/>
      <w:r>
        <w:t>Liquidity Risk</w:t>
      </w:r>
      <w:bookmarkEnd w:id="184"/>
    </w:p>
    <w:p w14:paraId="2BC0AF44" w14:textId="41B3E158" w:rsidR="00B14BDB" w:rsidRDefault="00B14BDB" w:rsidP="00B14BDB">
      <w:r w:rsidRPr="00B14BDB">
        <w:t>The Authority manages its liquidity position through the risk management procedures above as well as through a comprehensive cash flow management system that seeks to ensure that cash is available as needed.  If unexpected movements happen, the Authority has ready access to borrowings from the money markets and the Public Works Loans Board.  There is no significant risk that it will be unable to raise finance to meet its commitments under financial instruments. Instead, the risk is that the Authority will be bound to replenish a significant proportion of its borrowings at a time of unfavourable interest rates. The Authority sets limits on the proportion of its fixed rate borrowing during specified periods in its Treasury Strategy.  These limits ensure that the Authority is not required to repay or refinance a significant proportion of its debt at one time. Altho</w:t>
      </w:r>
      <w:r w:rsidR="009A20E7">
        <w:t>u</w:t>
      </w:r>
      <w:r w:rsidRPr="00B14BDB">
        <w:t xml:space="preserve">gh LOBO loans are </w:t>
      </w:r>
      <w:r w:rsidR="009A20E7" w:rsidRPr="00B14BDB">
        <w:t>technically</w:t>
      </w:r>
      <w:r w:rsidRPr="00B14BDB">
        <w:t xml:space="preserve"> variable rate</w:t>
      </w:r>
      <w:r w:rsidR="00AB0D9A">
        <w:t>,</w:t>
      </w:r>
      <w:r w:rsidRPr="00B14BDB">
        <w:t xml:space="preserve"> they are treated in the table below as being fixed rate borrowing as the lenders options on these loans are unlikely to be exercised in the current </w:t>
      </w:r>
      <w:r w:rsidR="009A20E7" w:rsidRPr="00B14BDB">
        <w:t>interest</w:t>
      </w:r>
      <w:r w:rsidRPr="00B14BDB">
        <w:t xml:space="preserve"> rate </w:t>
      </w:r>
      <w:r w:rsidR="009A20E7" w:rsidRPr="00B14BDB">
        <w:t>climate. The</w:t>
      </w:r>
      <w:r w:rsidRPr="00B14BDB">
        <w:t xml:space="preserve"> structure of fixed rate borrowing as stated in the strategy and the maturity analysis of financial liabilities is as follows:</w:t>
      </w:r>
    </w:p>
    <w:tbl>
      <w:tblPr>
        <w:tblStyle w:val="TableGrid"/>
        <w:tblW w:w="14741" w:type="dxa"/>
        <w:tblLook w:val="04A0" w:firstRow="1" w:lastRow="0" w:firstColumn="1" w:lastColumn="0" w:noHBand="0" w:noVBand="1"/>
        <w:tblDescription w:val="Table detailing Liquidity Risk of financial liabilities with fixed interest rates for 2020/21 and the associated comparator data for 2019/20"/>
      </w:tblPr>
      <w:tblGrid>
        <w:gridCol w:w="10205"/>
        <w:gridCol w:w="1134"/>
        <w:gridCol w:w="1134"/>
        <w:gridCol w:w="1134"/>
        <w:gridCol w:w="1134"/>
      </w:tblGrid>
      <w:tr w:rsidR="005C0644" w:rsidRPr="00A66A29" w14:paraId="4D2F6463" w14:textId="77777777" w:rsidTr="00C4198A">
        <w:trPr>
          <w:trHeight w:val="20"/>
        </w:trPr>
        <w:tc>
          <w:tcPr>
            <w:tcW w:w="10205" w:type="dxa"/>
            <w:hideMark/>
          </w:tcPr>
          <w:p w14:paraId="3C03FBAC" w14:textId="77777777" w:rsidR="005C0644" w:rsidRPr="005C0644" w:rsidRDefault="005C0644" w:rsidP="006000B1">
            <w:pPr>
              <w:spacing w:before="0" w:after="0"/>
              <w:rPr>
                <w:rFonts w:eastAsia="Times New Roman"/>
                <w:sz w:val="18"/>
                <w:szCs w:val="18"/>
                <w:lang w:eastAsia="en-GB"/>
              </w:rPr>
            </w:pPr>
          </w:p>
        </w:tc>
        <w:tc>
          <w:tcPr>
            <w:tcW w:w="1134" w:type="dxa"/>
            <w:hideMark/>
          </w:tcPr>
          <w:p w14:paraId="7FDAD35E" w14:textId="77777777" w:rsidR="005C0644" w:rsidRPr="00A66A29" w:rsidRDefault="005C0644" w:rsidP="006000B1">
            <w:pPr>
              <w:spacing w:before="0" w:after="0"/>
              <w:rPr>
                <w:rFonts w:eastAsia="Times New Roman"/>
                <w:b/>
                <w:bCs/>
                <w:sz w:val="18"/>
                <w:szCs w:val="18"/>
                <w:lang w:eastAsia="en-GB"/>
              </w:rPr>
            </w:pPr>
            <w:r w:rsidRPr="00A66A29">
              <w:rPr>
                <w:rFonts w:eastAsia="Times New Roman"/>
                <w:b/>
                <w:bCs/>
                <w:sz w:val="18"/>
                <w:szCs w:val="18"/>
                <w:lang w:eastAsia="en-GB"/>
              </w:rPr>
              <w:t>Lower Limit</w:t>
            </w:r>
          </w:p>
        </w:tc>
        <w:tc>
          <w:tcPr>
            <w:tcW w:w="1134" w:type="dxa"/>
            <w:hideMark/>
          </w:tcPr>
          <w:p w14:paraId="08EBADD8" w14:textId="77777777" w:rsidR="005C0644" w:rsidRPr="00A66A29" w:rsidRDefault="005C0644" w:rsidP="006000B1">
            <w:pPr>
              <w:spacing w:before="0" w:after="0"/>
              <w:rPr>
                <w:rFonts w:eastAsia="Times New Roman"/>
                <w:b/>
                <w:bCs/>
                <w:sz w:val="18"/>
                <w:szCs w:val="18"/>
                <w:lang w:eastAsia="en-GB"/>
              </w:rPr>
            </w:pPr>
            <w:r w:rsidRPr="00A66A29">
              <w:rPr>
                <w:rFonts w:eastAsia="Times New Roman"/>
                <w:b/>
                <w:bCs/>
                <w:sz w:val="18"/>
                <w:szCs w:val="18"/>
                <w:lang w:eastAsia="en-GB"/>
              </w:rPr>
              <w:t>Upper Limit</w:t>
            </w:r>
          </w:p>
        </w:tc>
        <w:tc>
          <w:tcPr>
            <w:tcW w:w="1134" w:type="dxa"/>
            <w:hideMark/>
          </w:tcPr>
          <w:p w14:paraId="1BB61B6D" w14:textId="77777777" w:rsidR="005A574E" w:rsidRDefault="005C0644" w:rsidP="006000B1">
            <w:pPr>
              <w:spacing w:before="0" w:after="0"/>
              <w:rPr>
                <w:rFonts w:eastAsia="Times New Roman"/>
                <w:b/>
                <w:sz w:val="18"/>
                <w:szCs w:val="18"/>
                <w:lang w:eastAsia="en-GB"/>
              </w:rPr>
            </w:pPr>
            <w:r w:rsidRPr="00A66A29">
              <w:rPr>
                <w:rFonts w:eastAsia="Times New Roman"/>
                <w:b/>
                <w:sz w:val="18"/>
                <w:szCs w:val="18"/>
                <w:lang w:eastAsia="en-GB"/>
              </w:rPr>
              <w:t>Actual</w:t>
            </w:r>
          </w:p>
          <w:p w14:paraId="5478F223" w14:textId="5DC2F822" w:rsidR="005C0644" w:rsidRPr="00A66A29" w:rsidRDefault="005C0644" w:rsidP="006000B1">
            <w:pPr>
              <w:spacing w:before="0" w:after="0"/>
              <w:rPr>
                <w:rFonts w:eastAsia="Times New Roman"/>
                <w:b/>
                <w:sz w:val="18"/>
                <w:szCs w:val="18"/>
                <w:lang w:eastAsia="en-GB"/>
              </w:rPr>
            </w:pPr>
            <w:r w:rsidRPr="00A66A29">
              <w:rPr>
                <w:rFonts w:eastAsia="Times New Roman"/>
                <w:b/>
                <w:sz w:val="18"/>
                <w:szCs w:val="18"/>
                <w:lang w:eastAsia="en-GB"/>
              </w:rPr>
              <w:t>31 March 2020</w:t>
            </w:r>
          </w:p>
        </w:tc>
        <w:tc>
          <w:tcPr>
            <w:tcW w:w="1134" w:type="dxa"/>
            <w:hideMark/>
          </w:tcPr>
          <w:p w14:paraId="41A4C532" w14:textId="77777777" w:rsidR="005A574E" w:rsidRDefault="005C0644" w:rsidP="006000B1">
            <w:pPr>
              <w:spacing w:before="0" w:after="0"/>
              <w:rPr>
                <w:rFonts w:eastAsia="Times New Roman"/>
                <w:b/>
                <w:bCs/>
                <w:sz w:val="18"/>
                <w:szCs w:val="18"/>
                <w:lang w:eastAsia="en-GB"/>
              </w:rPr>
            </w:pPr>
            <w:r w:rsidRPr="00A66A29">
              <w:rPr>
                <w:rFonts w:eastAsia="Times New Roman"/>
                <w:b/>
                <w:bCs/>
                <w:sz w:val="18"/>
                <w:szCs w:val="18"/>
                <w:lang w:eastAsia="en-GB"/>
              </w:rPr>
              <w:t>Actual</w:t>
            </w:r>
          </w:p>
          <w:p w14:paraId="3EEE0B2C" w14:textId="201ADD34" w:rsidR="005C0644" w:rsidRPr="00A66A29" w:rsidRDefault="005C0644" w:rsidP="006000B1">
            <w:pPr>
              <w:spacing w:before="0" w:after="0"/>
              <w:rPr>
                <w:rFonts w:eastAsia="Times New Roman"/>
                <w:b/>
                <w:bCs/>
                <w:sz w:val="18"/>
                <w:szCs w:val="18"/>
                <w:lang w:eastAsia="en-GB"/>
              </w:rPr>
            </w:pPr>
            <w:r w:rsidRPr="00A66A29">
              <w:rPr>
                <w:rFonts w:eastAsia="Times New Roman"/>
                <w:b/>
                <w:bCs/>
                <w:sz w:val="18"/>
                <w:szCs w:val="18"/>
                <w:lang w:eastAsia="en-GB"/>
              </w:rPr>
              <w:t>31 March 2021</w:t>
            </w:r>
          </w:p>
        </w:tc>
      </w:tr>
      <w:tr w:rsidR="005C0644" w:rsidRPr="00A66A29" w14:paraId="334AE336" w14:textId="77777777" w:rsidTr="00C4198A">
        <w:trPr>
          <w:trHeight w:val="20"/>
        </w:trPr>
        <w:tc>
          <w:tcPr>
            <w:tcW w:w="10205" w:type="dxa"/>
            <w:hideMark/>
          </w:tcPr>
          <w:p w14:paraId="2E2AF5CB" w14:textId="77777777"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 </w:t>
            </w:r>
          </w:p>
        </w:tc>
        <w:tc>
          <w:tcPr>
            <w:tcW w:w="1134" w:type="dxa"/>
            <w:hideMark/>
          </w:tcPr>
          <w:p w14:paraId="41243FB1" w14:textId="77777777" w:rsidR="005C0644" w:rsidRPr="00A66A29" w:rsidRDefault="005C0644" w:rsidP="006000B1">
            <w:pPr>
              <w:spacing w:before="0" w:after="0"/>
              <w:rPr>
                <w:rFonts w:eastAsia="Times New Roman"/>
                <w:b/>
                <w:bCs/>
                <w:sz w:val="18"/>
                <w:szCs w:val="18"/>
                <w:lang w:eastAsia="en-GB"/>
              </w:rPr>
            </w:pPr>
            <w:r w:rsidRPr="00A66A29">
              <w:rPr>
                <w:rFonts w:eastAsia="Times New Roman"/>
                <w:b/>
                <w:bCs/>
                <w:sz w:val="18"/>
                <w:szCs w:val="18"/>
                <w:lang w:eastAsia="en-GB"/>
              </w:rPr>
              <w:t xml:space="preserve"> %</w:t>
            </w:r>
          </w:p>
        </w:tc>
        <w:tc>
          <w:tcPr>
            <w:tcW w:w="1134" w:type="dxa"/>
            <w:hideMark/>
          </w:tcPr>
          <w:p w14:paraId="26AC4610" w14:textId="77777777" w:rsidR="005C0644" w:rsidRPr="00A66A29" w:rsidRDefault="005C0644" w:rsidP="006000B1">
            <w:pPr>
              <w:spacing w:before="0" w:after="0"/>
              <w:rPr>
                <w:rFonts w:eastAsia="Times New Roman"/>
                <w:b/>
                <w:bCs/>
                <w:sz w:val="18"/>
                <w:szCs w:val="18"/>
                <w:lang w:eastAsia="en-GB"/>
              </w:rPr>
            </w:pPr>
            <w:r w:rsidRPr="00A66A29">
              <w:rPr>
                <w:rFonts w:eastAsia="Times New Roman"/>
                <w:b/>
                <w:bCs/>
                <w:sz w:val="18"/>
                <w:szCs w:val="18"/>
                <w:lang w:eastAsia="en-GB"/>
              </w:rPr>
              <w:t xml:space="preserve"> %</w:t>
            </w:r>
          </w:p>
        </w:tc>
        <w:tc>
          <w:tcPr>
            <w:tcW w:w="1134" w:type="dxa"/>
            <w:hideMark/>
          </w:tcPr>
          <w:p w14:paraId="3A08A8B5" w14:textId="77777777" w:rsidR="005C0644" w:rsidRPr="00A66A29" w:rsidRDefault="005C0644" w:rsidP="006000B1">
            <w:pPr>
              <w:spacing w:before="0" w:after="0"/>
              <w:rPr>
                <w:rFonts w:eastAsia="Times New Roman"/>
                <w:b/>
                <w:sz w:val="18"/>
                <w:szCs w:val="18"/>
                <w:lang w:eastAsia="en-GB"/>
              </w:rPr>
            </w:pPr>
            <w:r w:rsidRPr="00A66A29">
              <w:rPr>
                <w:rFonts w:eastAsia="Times New Roman"/>
                <w:b/>
                <w:sz w:val="18"/>
                <w:szCs w:val="18"/>
                <w:lang w:eastAsia="en-GB"/>
              </w:rPr>
              <w:t>%</w:t>
            </w:r>
          </w:p>
        </w:tc>
        <w:tc>
          <w:tcPr>
            <w:tcW w:w="1134" w:type="dxa"/>
            <w:hideMark/>
          </w:tcPr>
          <w:p w14:paraId="793CF9DF" w14:textId="77777777" w:rsidR="005C0644" w:rsidRPr="00A66A29" w:rsidRDefault="005C0644" w:rsidP="006000B1">
            <w:pPr>
              <w:spacing w:before="0" w:after="0"/>
              <w:rPr>
                <w:rFonts w:eastAsia="Times New Roman"/>
                <w:b/>
                <w:bCs/>
                <w:sz w:val="18"/>
                <w:szCs w:val="18"/>
                <w:lang w:eastAsia="en-GB"/>
              </w:rPr>
            </w:pPr>
            <w:r w:rsidRPr="00A66A29">
              <w:rPr>
                <w:rFonts w:eastAsia="Times New Roman"/>
                <w:b/>
                <w:bCs/>
                <w:sz w:val="18"/>
                <w:szCs w:val="18"/>
                <w:lang w:eastAsia="en-GB"/>
              </w:rPr>
              <w:t>%</w:t>
            </w:r>
          </w:p>
        </w:tc>
      </w:tr>
      <w:tr w:rsidR="005C0644" w:rsidRPr="00A66A29" w14:paraId="46CD5098" w14:textId="77777777" w:rsidTr="00C4198A">
        <w:trPr>
          <w:trHeight w:val="20"/>
        </w:trPr>
        <w:tc>
          <w:tcPr>
            <w:tcW w:w="10205" w:type="dxa"/>
            <w:hideMark/>
          </w:tcPr>
          <w:p w14:paraId="5AFB6A8E" w14:textId="77777777"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Less than one year</w:t>
            </w:r>
          </w:p>
        </w:tc>
        <w:tc>
          <w:tcPr>
            <w:tcW w:w="1134" w:type="dxa"/>
            <w:hideMark/>
          </w:tcPr>
          <w:p w14:paraId="7A339E8D" w14:textId="77777777"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0</w:t>
            </w:r>
          </w:p>
        </w:tc>
        <w:tc>
          <w:tcPr>
            <w:tcW w:w="1134" w:type="dxa"/>
            <w:hideMark/>
          </w:tcPr>
          <w:p w14:paraId="295686AD" w14:textId="77777777"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50</w:t>
            </w:r>
          </w:p>
        </w:tc>
        <w:tc>
          <w:tcPr>
            <w:tcW w:w="1134" w:type="dxa"/>
            <w:hideMark/>
          </w:tcPr>
          <w:p w14:paraId="777973A2" w14:textId="2AD7CCEF" w:rsidR="005C0644" w:rsidRPr="00A66A29" w:rsidRDefault="00FA4A27" w:rsidP="006000B1">
            <w:pPr>
              <w:spacing w:before="0" w:after="0"/>
              <w:rPr>
                <w:rFonts w:eastAsia="Times New Roman"/>
                <w:sz w:val="18"/>
                <w:szCs w:val="18"/>
                <w:lang w:eastAsia="en-GB"/>
              </w:rPr>
            </w:pPr>
            <w:r w:rsidRPr="00A66A29">
              <w:rPr>
                <w:rFonts w:eastAsia="Times New Roman"/>
                <w:sz w:val="18"/>
                <w:szCs w:val="18"/>
                <w:lang w:eastAsia="en-GB"/>
              </w:rPr>
              <w:t>3.89</w:t>
            </w:r>
          </w:p>
        </w:tc>
        <w:tc>
          <w:tcPr>
            <w:tcW w:w="1134" w:type="dxa"/>
            <w:hideMark/>
          </w:tcPr>
          <w:p w14:paraId="0956176C" w14:textId="4B905D8B"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1</w:t>
            </w:r>
            <w:r w:rsidR="00FA4A27" w:rsidRPr="00A66A29">
              <w:rPr>
                <w:rFonts w:eastAsia="Times New Roman"/>
                <w:sz w:val="18"/>
                <w:szCs w:val="18"/>
                <w:lang w:eastAsia="en-GB"/>
              </w:rPr>
              <w:t>.45</w:t>
            </w:r>
          </w:p>
        </w:tc>
      </w:tr>
      <w:tr w:rsidR="005C0644" w:rsidRPr="00A66A29" w14:paraId="17FD15F2" w14:textId="77777777" w:rsidTr="00C4198A">
        <w:trPr>
          <w:trHeight w:val="20"/>
        </w:trPr>
        <w:tc>
          <w:tcPr>
            <w:tcW w:w="10205" w:type="dxa"/>
            <w:hideMark/>
          </w:tcPr>
          <w:p w14:paraId="4D99A033" w14:textId="77777777"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Between one and two years</w:t>
            </w:r>
          </w:p>
        </w:tc>
        <w:tc>
          <w:tcPr>
            <w:tcW w:w="1134" w:type="dxa"/>
            <w:hideMark/>
          </w:tcPr>
          <w:p w14:paraId="19A39B39" w14:textId="77777777"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0</w:t>
            </w:r>
          </w:p>
        </w:tc>
        <w:tc>
          <w:tcPr>
            <w:tcW w:w="1134" w:type="dxa"/>
            <w:hideMark/>
          </w:tcPr>
          <w:p w14:paraId="34869341" w14:textId="77777777"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50</w:t>
            </w:r>
          </w:p>
        </w:tc>
        <w:tc>
          <w:tcPr>
            <w:tcW w:w="1134" w:type="dxa"/>
            <w:hideMark/>
          </w:tcPr>
          <w:p w14:paraId="29CBEB46" w14:textId="01F39B7E"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0</w:t>
            </w:r>
            <w:r w:rsidR="00FA4A27" w:rsidRPr="00A66A29">
              <w:rPr>
                <w:rFonts w:eastAsia="Times New Roman"/>
                <w:sz w:val="18"/>
                <w:szCs w:val="18"/>
                <w:lang w:eastAsia="en-GB"/>
              </w:rPr>
              <w:t>.00</w:t>
            </w:r>
          </w:p>
        </w:tc>
        <w:tc>
          <w:tcPr>
            <w:tcW w:w="1134" w:type="dxa"/>
            <w:hideMark/>
          </w:tcPr>
          <w:p w14:paraId="0F0D9AEC" w14:textId="33DDC4B7" w:rsidR="005C0644" w:rsidRPr="00A66A29" w:rsidRDefault="00F8045C" w:rsidP="006000B1">
            <w:pPr>
              <w:spacing w:before="0" w:after="0"/>
              <w:rPr>
                <w:rFonts w:eastAsia="Times New Roman"/>
                <w:sz w:val="18"/>
                <w:szCs w:val="18"/>
                <w:lang w:eastAsia="en-GB"/>
              </w:rPr>
            </w:pPr>
            <w:r w:rsidRPr="00A66A29">
              <w:rPr>
                <w:rFonts w:eastAsia="Times New Roman"/>
                <w:sz w:val="18"/>
                <w:szCs w:val="18"/>
                <w:lang w:eastAsia="en-GB"/>
              </w:rPr>
              <w:t>5.65</w:t>
            </w:r>
          </w:p>
        </w:tc>
      </w:tr>
      <w:tr w:rsidR="005C0644" w:rsidRPr="00A66A29" w14:paraId="7B75DF21" w14:textId="77777777" w:rsidTr="00C4198A">
        <w:trPr>
          <w:trHeight w:val="20"/>
        </w:trPr>
        <w:tc>
          <w:tcPr>
            <w:tcW w:w="10205" w:type="dxa"/>
            <w:hideMark/>
          </w:tcPr>
          <w:p w14:paraId="633F9FF5" w14:textId="77777777"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Between two and five years</w:t>
            </w:r>
          </w:p>
        </w:tc>
        <w:tc>
          <w:tcPr>
            <w:tcW w:w="1134" w:type="dxa"/>
            <w:hideMark/>
          </w:tcPr>
          <w:p w14:paraId="1AE858F1" w14:textId="77777777"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0</w:t>
            </w:r>
          </w:p>
        </w:tc>
        <w:tc>
          <w:tcPr>
            <w:tcW w:w="1134" w:type="dxa"/>
            <w:hideMark/>
          </w:tcPr>
          <w:p w14:paraId="5EA8CE58" w14:textId="77777777"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50</w:t>
            </w:r>
          </w:p>
        </w:tc>
        <w:tc>
          <w:tcPr>
            <w:tcW w:w="1134" w:type="dxa"/>
            <w:hideMark/>
          </w:tcPr>
          <w:p w14:paraId="0D00FA09" w14:textId="5DD07CCA"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1</w:t>
            </w:r>
            <w:r w:rsidR="00F8045C" w:rsidRPr="00A66A29">
              <w:rPr>
                <w:rFonts w:eastAsia="Times New Roman"/>
                <w:sz w:val="18"/>
                <w:szCs w:val="18"/>
                <w:lang w:eastAsia="en-GB"/>
              </w:rPr>
              <w:t>3.62</w:t>
            </w:r>
          </w:p>
        </w:tc>
        <w:tc>
          <w:tcPr>
            <w:tcW w:w="1134" w:type="dxa"/>
            <w:hideMark/>
          </w:tcPr>
          <w:p w14:paraId="7984EC9B" w14:textId="33759BA6"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4</w:t>
            </w:r>
            <w:r w:rsidR="00F8045C" w:rsidRPr="00A66A29">
              <w:rPr>
                <w:rFonts w:eastAsia="Times New Roman"/>
                <w:sz w:val="18"/>
                <w:szCs w:val="18"/>
                <w:lang w:eastAsia="en-GB"/>
              </w:rPr>
              <w:t>.36</w:t>
            </w:r>
          </w:p>
        </w:tc>
      </w:tr>
      <w:tr w:rsidR="005C0644" w:rsidRPr="00A66A29" w14:paraId="48012F37" w14:textId="77777777" w:rsidTr="00C4198A">
        <w:trPr>
          <w:trHeight w:val="20"/>
        </w:trPr>
        <w:tc>
          <w:tcPr>
            <w:tcW w:w="10205" w:type="dxa"/>
            <w:hideMark/>
          </w:tcPr>
          <w:p w14:paraId="73FDF9AF" w14:textId="77777777"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Between five and ten years</w:t>
            </w:r>
          </w:p>
        </w:tc>
        <w:tc>
          <w:tcPr>
            <w:tcW w:w="1134" w:type="dxa"/>
            <w:hideMark/>
          </w:tcPr>
          <w:p w14:paraId="7160A2C9" w14:textId="77777777"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0</w:t>
            </w:r>
          </w:p>
        </w:tc>
        <w:tc>
          <w:tcPr>
            <w:tcW w:w="1134" w:type="dxa"/>
            <w:hideMark/>
          </w:tcPr>
          <w:p w14:paraId="2351EEBC" w14:textId="77777777"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50</w:t>
            </w:r>
          </w:p>
        </w:tc>
        <w:tc>
          <w:tcPr>
            <w:tcW w:w="1134" w:type="dxa"/>
            <w:hideMark/>
          </w:tcPr>
          <w:p w14:paraId="19406390" w14:textId="0C22411D"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19</w:t>
            </w:r>
            <w:r w:rsidR="00F8045C" w:rsidRPr="00A66A29">
              <w:rPr>
                <w:rFonts w:eastAsia="Times New Roman"/>
                <w:sz w:val="18"/>
                <w:szCs w:val="18"/>
                <w:lang w:eastAsia="en-GB"/>
              </w:rPr>
              <w:t>.45</w:t>
            </w:r>
          </w:p>
        </w:tc>
        <w:tc>
          <w:tcPr>
            <w:tcW w:w="1134" w:type="dxa"/>
            <w:hideMark/>
          </w:tcPr>
          <w:p w14:paraId="563846CE" w14:textId="22504932"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1</w:t>
            </w:r>
            <w:r w:rsidR="00F8045C" w:rsidRPr="00A66A29">
              <w:rPr>
                <w:rFonts w:eastAsia="Times New Roman"/>
                <w:sz w:val="18"/>
                <w:szCs w:val="18"/>
                <w:lang w:eastAsia="en-GB"/>
              </w:rPr>
              <w:t>0.91</w:t>
            </w:r>
          </w:p>
        </w:tc>
      </w:tr>
      <w:tr w:rsidR="005C0644" w:rsidRPr="00A66A29" w14:paraId="69C740F3" w14:textId="77777777" w:rsidTr="00C4198A">
        <w:trPr>
          <w:trHeight w:val="20"/>
        </w:trPr>
        <w:tc>
          <w:tcPr>
            <w:tcW w:w="10205" w:type="dxa"/>
            <w:hideMark/>
          </w:tcPr>
          <w:p w14:paraId="707D3DC6" w14:textId="77777777"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More than ten years</w:t>
            </w:r>
          </w:p>
        </w:tc>
        <w:tc>
          <w:tcPr>
            <w:tcW w:w="1134" w:type="dxa"/>
            <w:hideMark/>
          </w:tcPr>
          <w:p w14:paraId="0FB7CB3F" w14:textId="77777777"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0</w:t>
            </w:r>
          </w:p>
        </w:tc>
        <w:tc>
          <w:tcPr>
            <w:tcW w:w="1134" w:type="dxa"/>
            <w:hideMark/>
          </w:tcPr>
          <w:p w14:paraId="18FCDC2C" w14:textId="77777777"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100</w:t>
            </w:r>
          </w:p>
        </w:tc>
        <w:tc>
          <w:tcPr>
            <w:tcW w:w="1134" w:type="dxa"/>
            <w:hideMark/>
          </w:tcPr>
          <w:p w14:paraId="379744E0" w14:textId="48A711DE"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63</w:t>
            </w:r>
            <w:r w:rsidR="00F8045C" w:rsidRPr="00A66A29">
              <w:rPr>
                <w:rFonts w:eastAsia="Times New Roman"/>
                <w:sz w:val="18"/>
                <w:szCs w:val="18"/>
                <w:lang w:eastAsia="en-GB"/>
              </w:rPr>
              <w:t>.04</w:t>
            </w:r>
          </w:p>
        </w:tc>
        <w:tc>
          <w:tcPr>
            <w:tcW w:w="1134" w:type="dxa"/>
            <w:hideMark/>
          </w:tcPr>
          <w:p w14:paraId="413A0464" w14:textId="7D14C7A5" w:rsidR="005C0644" w:rsidRPr="00A66A29" w:rsidRDefault="005C0644" w:rsidP="006000B1">
            <w:pPr>
              <w:spacing w:before="0" w:after="0"/>
              <w:rPr>
                <w:rFonts w:eastAsia="Times New Roman"/>
                <w:sz w:val="18"/>
                <w:szCs w:val="18"/>
                <w:lang w:eastAsia="en-GB"/>
              </w:rPr>
            </w:pPr>
            <w:r w:rsidRPr="00A66A29">
              <w:rPr>
                <w:rFonts w:eastAsia="Times New Roman"/>
                <w:sz w:val="18"/>
                <w:szCs w:val="18"/>
                <w:lang w:eastAsia="en-GB"/>
              </w:rPr>
              <w:t>7</w:t>
            </w:r>
            <w:r w:rsidR="00F8045C" w:rsidRPr="00A66A29">
              <w:rPr>
                <w:rFonts w:eastAsia="Times New Roman"/>
                <w:sz w:val="18"/>
                <w:szCs w:val="18"/>
                <w:lang w:eastAsia="en-GB"/>
              </w:rPr>
              <w:t>7.62</w:t>
            </w:r>
          </w:p>
        </w:tc>
      </w:tr>
    </w:tbl>
    <w:p w14:paraId="7CDA5520" w14:textId="7C7D01A4" w:rsidR="00C953B8" w:rsidRPr="00A66A29" w:rsidRDefault="00C953B8" w:rsidP="00C953B8">
      <w:r w:rsidRPr="00A66A29">
        <w:t>Included within liabilities with maturity in over 10 years are £101.8m of LOBOs (Lender Option Borrower Option) loans. The LOBOs have maturity dates between 2033 and 2068.</w:t>
      </w:r>
    </w:p>
    <w:p w14:paraId="5F0097FF" w14:textId="24C35542" w:rsidR="00C953B8" w:rsidRPr="00A66A29" w:rsidRDefault="00C953B8" w:rsidP="00C953B8">
      <w:r w:rsidRPr="00A66A29">
        <w:t xml:space="preserve">In addition to the fixed rate borrowing the authority has £45m (31 March 2020 £27m) of loans from other authorities repayable within 12 months. These loans are classified as variable rate due to the short time before repayment. </w:t>
      </w:r>
    </w:p>
    <w:p w14:paraId="090655A6" w14:textId="62B4F2F4" w:rsidR="00B14BDB" w:rsidRPr="00A66A29" w:rsidRDefault="00C953B8" w:rsidP="00C953B8">
      <w:r w:rsidRPr="00A66A29">
        <w:t>The maturity analysis of financial liabilities is as follows:</w:t>
      </w:r>
    </w:p>
    <w:tbl>
      <w:tblPr>
        <w:tblStyle w:val="TableGrid"/>
        <w:tblW w:w="14740" w:type="dxa"/>
        <w:tblLook w:val="04A0" w:firstRow="1" w:lastRow="0" w:firstColumn="1" w:lastColumn="0" w:noHBand="0" w:noVBand="1"/>
        <w:tblDescription w:val="Table detailing maturity analysis of financial liabilities with variable interest rates for 2020/21 and the associated comparator data for 2019/20"/>
      </w:tblPr>
      <w:tblGrid>
        <w:gridCol w:w="11906"/>
        <w:gridCol w:w="1417"/>
        <w:gridCol w:w="1417"/>
      </w:tblGrid>
      <w:tr w:rsidR="00DF696D" w:rsidRPr="00A66A29" w14:paraId="390A50D0" w14:textId="77777777" w:rsidTr="00C4198A">
        <w:trPr>
          <w:trHeight w:val="227"/>
        </w:trPr>
        <w:tc>
          <w:tcPr>
            <w:tcW w:w="11906" w:type="dxa"/>
            <w:hideMark/>
          </w:tcPr>
          <w:p w14:paraId="4F1DBCAB" w14:textId="77777777" w:rsidR="00DF696D" w:rsidRPr="00A66A29" w:rsidRDefault="00DF696D" w:rsidP="006000B1">
            <w:pPr>
              <w:spacing w:before="0" w:after="0"/>
              <w:rPr>
                <w:rFonts w:eastAsia="Times New Roman"/>
                <w:sz w:val="18"/>
                <w:szCs w:val="18"/>
                <w:lang w:eastAsia="en-GB"/>
              </w:rPr>
            </w:pPr>
            <w:r w:rsidRPr="00A66A29">
              <w:rPr>
                <w:rFonts w:eastAsia="Times New Roman"/>
                <w:sz w:val="18"/>
                <w:szCs w:val="18"/>
                <w:lang w:eastAsia="en-GB"/>
              </w:rPr>
              <w:t> </w:t>
            </w:r>
          </w:p>
        </w:tc>
        <w:tc>
          <w:tcPr>
            <w:tcW w:w="1417" w:type="dxa"/>
            <w:hideMark/>
          </w:tcPr>
          <w:p w14:paraId="42DBD94B" w14:textId="77777777" w:rsidR="00DF696D" w:rsidRPr="00A66A29" w:rsidRDefault="00DF696D" w:rsidP="006000B1">
            <w:pPr>
              <w:spacing w:before="0" w:after="0"/>
              <w:rPr>
                <w:rFonts w:eastAsia="Times New Roman"/>
                <w:b/>
                <w:sz w:val="18"/>
                <w:szCs w:val="18"/>
                <w:lang w:eastAsia="en-GB"/>
              </w:rPr>
            </w:pPr>
            <w:r w:rsidRPr="00A66A29">
              <w:rPr>
                <w:rFonts w:eastAsia="Times New Roman"/>
                <w:b/>
                <w:sz w:val="18"/>
                <w:szCs w:val="18"/>
                <w:lang w:eastAsia="en-GB"/>
              </w:rPr>
              <w:t>31 March 2020</w:t>
            </w:r>
          </w:p>
        </w:tc>
        <w:tc>
          <w:tcPr>
            <w:tcW w:w="1417" w:type="dxa"/>
            <w:hideMark/>
          </w:tcPr>
          <w:p w14:paraId="072BDEAD" w14:textId="77777777" w:rsidR="00DF696D" w:rsidRPr="00A66A29" w:rsidRDefault="00DF696D" w:rsidP="006000B1">
            <w:pPr>
              <w:spacing w:before="0" w:after="0"/>
              <w:rPr>
                <w:rFonts w:eastAsia="Times New Roman"/>
                <w:b/>
                <w:bCs/>
                <w:sz w:val="18"/>
                <w:szCs w:val="18"/>
                <w:lang w:eastAsia="en-GB"/>
              </w:rPr>
            </w:pPr>
            <w:r w:rsidRPr="00A66A29">
              <w:rPr>
                <w:rFonts w:eastAsia="Times New Roman"/>
                <w:b/>
                <w:bCs/>
                <w:sz w:val="18"/>
                <w:szCs w:val="18"/>
                <w:lang w:eastAsia="en-GB"/>
              </w:rPr>
              <w:t>31 March 2021</w:t>
            </w:r>
          </w:p>
        </w:tc>
      </w:tr>
      <w:tr w:rsidR="00DF696D" w:rsidRPr="00A66A29" w14:paraId="2FD8E51F" w14:textId="77777777" w:rsidTr="00C4198A">
        <w:trPr>
          <w:trHeight w:val="227"/>
        </w:trPr>
        <w:tc>
          <w:tcPr>
            <w:tcW w:w="11906" w:type="dxa"/>
            <w:hideMark/>
          </w:tcPr>
          <w:p w14:paraId="5BCB1DB8" w14:textId="77777777" w:rsidR="00DF696D" w:rsidRPr="00A66A29" w:rsidRDefault="00DF696D" w:rsidP="006000B1">
            <w:pPr>
              <w:spacing w:before="0" w:after="0"/>
              <w:rPr>
                <w:rFonts w:eastAsia="Times New Roman"/>
                <w:sz w:val="18"/>
                <w:szCs w:val="18"/>
                <w:lang w:eastAsia="en-GB"/>
              </w:rPr>
            </w:pPr>
            <w:r w:rsidRPr="00A66A29">
              <w:rPr>
                <w:rFonts w:eastAsia="Times New Roman"/>
                <w:sz w:val="18"/>
                <w:szCs w:val="18"/>
                <w:lang w:eastAsia="en-GB"/>
              </w:rPr>
              <w:t> </w:t>
            </w:r>
          </w:p>
        </w:tc>
        <w:tc>
          <w:tcPr>
            <w:tcW w:w="1417" w:type="dxa"/>
            <w:hideMark/>
          </w:tcPr>
          <w:p w14:paraId="1A3FF3BD" w14:textId="77777777" w:rsidR="00DF696D" w:rsidRPr="00A66A29" w:rsidRDefault="00DF696D" w:rsidP="006000B1">
            <w:pPr>
              <w:spacing w:before="0" w:after="0"/>
              <w:rPr>
                <w:rFonts w:eastAsia="Times New Roman"/>
                <w:b/>
                <w:sz w:val="18"/>
                <w:szCs w:val="18"/>
                <w:lang w:eastAsia="en-GB"/>
              </w:rPr>
            </w:pPr>
            <w:r w:rsidRPr="00A66A29">
              <w:rPr>
                <w:rFonts w:eastAsia="Times New Roman"/>
                <w:b/>
                <w:sz w:val="18"/>
                <w:szCs w:val="18"/>
                <w:lang w:eastAsia="en-GB"/>
              </w:rPr>
              <w:t>£'000</w:t>
            </w:r>
          </w:p>
        </w:tc>
        <w:tc>
          <w:tcPr>
            <w:tcW w:w="1417" w:type="dxa"/>
            <w:hideMark/>
          </w:tcPr>
          <w:p w14:paraId="22764F9C" w14:textId="77777777" w:rsidR="00DF696D" w:rsidRPr="00A66A29" w:rsidRDefault="00DF696D" w:rsidP="006000B1">
            <w:pPr>
              <w:spacing w:before="0" w:after="0"/>
              <w:rPr>
                <w:rFonts w:eastAsia="Times New Roman"/>
                <w:b/>
                <w:bCs/>
                <w:sz w:val="18"/>
                <w:szCs w:val="18"/>
                <w:lang w:eastAsia="en-GB"/>
              </w:rPr>
            </w:pPr>
            <w:r w:rsidRPr="00A66A29">
              <w:rPr>
                <w:rFonts w:eastAsia="Times New Roman"/>
                <w:b/>
                <w:bCs/>
                <w:sz w:val="18"/>
                <w:szCs w:val="18"/>
                <w:lang w:eastAsia="en-GB"/>
              </w:rPr>
              <w:t>£'000</w:t>
            </w:r>
          </w:p>
        </w:tc>
      </w:tr>
      <w:tr w:rsidR="00DF696D" w:rsidRPr="00A66A29" w14:paraId="4B7FB252" w14:textId="77777777" w:rsidTr="00C4198A">
        <w:trPr>
          <w:trHeight w:val="227"/>
        </w:trPr>
        <w:tc>
          <w:tcPr>
            <w:tcW w:w="11906" w:type="dxa"/>
            <w:hideMark/>
          </w:tcPr>
          <w:p w14:paraId="2EDA9ABF" w14:textId="77777777" w:rsidR="00DF696D" w:rsidRPr="00A66A29" w:rsidRDefault="00DF696D" w:rsidP="006000B1">
            <w:pPr>
              <w:spacing w:before="0" w:after="0"/>
              <w:rPr>
                <w:rFonts w:eastAsia="Times New Roman"/>
                <w:sz w:val="18"/>
                <w:szCs w:val="18"/>
                <w:lang w:eastAsia="en-GB"/>
              </w:rPr>
            </w:pPr>
            <w:r w:rsidRPr="00A66A29">
              <w:rPr>
                <w:rFonts w:eastAsia="Times New Roman"/>
                <w:sz w:val="18"/>
                <w:szCs w:val="18"/>
                <w:lang w:eastAsia="en-GB"/>
              </w:rPr>
              <w:t>Less than one year</w:t>
            </w:r>
          </w:p>
        </w:tc>
        <w:tc>
          <w:tcPr>
            <w:tcW w:w="1417" w:type="dxa"/>
            <w:hideMark/>
          </w:tcPr>
          <w:p w14:paraId="136F6BFA" w14:textId="77777777" w:rsidR="00DF696D" w:rsidRPr="00A66A29" w:rsidRDefault="00DF696D" w:rsidP="006000B1">
            <w:pPr>
              <w:spacing w:before="0" w:after="0"/>
              <w:rPr>
                <w:rFonts w:eastAsia="Times New Roman"/>
                <w:sz w:val="18"/>
                <w:szCs w:val="18"/>
                <w:lang w:eastAsia="en-GB"/>
              </w:rPr>
            </w:pPr>
            <w:r w:rsidRPr="00A66A29">
              <w:rPr>
                <w:rFonts w:eastAsia="Times New Roman"/>
                <w:sz w:val="18"/>
                <w:szCs w:val="18"/>
                <w:lang w:eastAsia="en-GB"/>
              </w:rPr>
              <w:t>41,614</w:t>
            </w:r>
          </w:p>
        </w:tc>
        <w:tc>
          <w:tcPr>
            <w:tcW w:w="1417" w:type="dxa"/>
            <w:hideMark/>
          </w:tcPr>
          <w:p w14:paraId="348E2073" w14:textId="77777777" w:rsidR="00DF696D" w:rsidRPr="00A66A29" w:rsidRDefault="00DF696D" w:rsidP="006000B1">
            <w:pPr>
              <w:spacing w:before="0" w:after="0"/>
              <w:rPr>
                <w:rFonts w:eastAsia="Times New Roman"/>
                <w:sz w:val="18"/>
                <w:szCs w:val="18"/>
                <w:lang w:eastAsia="en-GB"/>
              </w:rPr>
            </w:pPr>
            <w:r w:rsidRPr="00A66A29">
              <w:rPr>
                <w:rFonts w:eastAsia="Times New Roman"/>
                <w:sz w:val="18"/>
                <w:szCs w:val="18"/>
                <w:lang w:eastAsia="en-GB"/>
              </w:rPr>
              <w:t>57,102</w:t>
            </w:r>
          </w:p>
        </w:tc>
      </w:tr>
      <w:tr w:rsidR="00DF696D" w:rsidRPr="00A66A29" w14:paraId="54C80253" w14:textId="77777777" w:rsidTr="00C4198A">
        <w:trPr>
          <w:trHeight w:val="227"/>
        </w:trPr>
        <w:tc>
          <w:tcPr>
            <w:tcW w:w="11906" w:type="dxa"/>
            <w:noWrap/>
            <w:hideMark/>
          </w:tcPr>
          <w:p w14:paraId="7CE8C5C2" w14:textId="77777777" w:rsidR="00DF696D" w:rsidRPr="00A66A29" w:rsidRDefault="00DF696D" w:rsidP="006000B1">
            <w:pPr>
              <w:spacing w:before="0" w:after="0"/>
              <w:rPr>
                <w:rFonts w:eastAsia="Times New Roman"/>
                <w:sz w:val="18"/>
                <w:szCs w:val="18"/>
                <w:lang w:eastAsia="en-GB"/>
              </w:rPr>
            </w:pPr>
            <w:r w:rsidRPr="00A66A29">
              <w:rPr>
                <w:rFonts w:eastAsia="Times New Roman"/>
                <w:sz w:val="18"/>
                <w:szCs w:val="18"/>
                <w:lang w:eastAsia="en-GB"/>
              </w:rPr>
              <w:t>Between one and two years</w:t>
            </w:r>
          </w:p>
        </w:tc>
        <w:tc>
          <w:tcPr>
            <w:tcW w:w="1417" w:type="dxa"/>
            <w:hideMark/>
          </w:tcPr>
          <w:p w14:paraId="08F798BE" w14:textId="77777777" w:rsidR="00DF696D" w:rsidRPr="00A66A29" w:rsidRDefault="00DF696D" w:rsidP="006000B1">
            <w:pPr>
              <w:spacing w:before="0" w:after="0"/>
              <w:rPr>
                <w:rFonts w:eastAsia="Times New Roman"/>
                <w:sz w:val="18"/>
                <w:szCs w:val="18"/>
                <w:lang w:eastAsia="en-GB"/>
              </w:rPr>
            </w:pPr>
            <w:r w:rsidRPr="00A66A29">
              <w:rPr>
                <w:rFonts w:eastAsia="Times New Roman"/>
                <w:sz w:val="18"/>
                <w:szCs w:val="18"/>
                <w:lang w:eastAsia="en-GB"/>
              </w:rPr>
              <w:t>53,127</w:t>
            </w:r>
          </w:p>
        </w:tc>
        <w:tc>
          <w:tcPr>
            <w:tcW w:w="1417" w:type="dxa"/>
            <w:hideMark/>
          </w:tcPr>
          <w:p w14:paraId="1DAB6ED7" w14:textId="77777777" w:rsidR="00DF696D" w:rsidRPr="00A66A29" w:rsidRDefault="00DF696D" w:rsidP="006000B1">
            <w:pPr>
              <w:spacing w:before="0" w:after="0"/>
              <w:rPr>
                <w:rFonts w:eastAsia="Times New Roman"/>
                <w:sz w:val="18"/>
                <w:szCs w:val="18"/>
                <w:lang w:eastAsia="en-GB"/>
              </w:rPr>
            </w:pPr>
            <w:r w:rsidRPr="00A66A29">
              <w:rPr>
                <w:rFonts w:eastAsia="Times New Roman"/>
                <w:sz w:val="18"/>
                <w:szCs w:val="18"/>
                <w:lang w:eastAsia="en-GB"/>
              </w:rPr>
              <w:t>19,372</w:t>
            </w:r>
          </w:p>
        </w:tc>
      </w:tr>
      <w:tr w:rsidR="00DF696D" w:rsidRPr="00A66A29" w14:paraId="08F610AC" w14:textId="77777777" w:rsidTr="00C4198A">
        <w:trPr>
          <w:trHeight w:val="227"/>
        </w:trPr>
        <w:tc>
          <w:tcPr>
            <w:tcW w:w="11906" w:type="dxa"/>
            <w:noWrap/>
            <w:hideMark/>
          </w:tcPr>
          <w:p w14:paraId="180E0A4A" w14:textId="77777777" w:rsidR="00DF696D" w:rsidRPr="00A66A29" w:rsidRDefault="00DF696D" w:rsidP="006000B1">
            <w:pPr>
              <w:spacing w:before="0" w:after="0"/>
              <w:rPr>
                <w:rFonts w:eastAsia="Times New Roman"/>
                <w:sz w:val="18"/>
                <w:szCs w:val="18"/>
                <w:lang w:eastAsia="en-GB"/>
              </w:rPr>
            </w:pPr>
            <w:r w:rsidRPr="00A66A29">
              <w:rPr>
                <w:rFonts w:eastAsia="Times New Roman"/>
                <w:sz w:val="18"/>
                <w:szCs w:val="18"/>
                <w:lang w:eastAsia="en-GB"/>
              </w:rPr>
              <w:t>Between two and five years</w:t>
            </w:r>
          </w:p>
        </w:tc>
        <w:tc>
          <w:tcPr>
            <w:tcW w:w="1417" w:type="dxa"/>
            <w:hideMark/>
          </w:tcPr>
          <w:p w14:paraId="6DAD6E14" w14:textId="77777777" w:rsidR="00DF696D" w:rsidRPr="00A66A29" w:rsidRDefault="00DF696D" w:rsidP="006000B1">
            <w:pPr>
              <w:spacing w:before="0" w:after="0"/>
              <w:rPr>
                <w:rFonts w:eastAsia="Times New Roman"/>
                <w:sz w:val="18"/>
                <w:szCs w:val="18"/>
                <w:lang w:eastAsia="en-GB"/>
              </w:rPr>
            </w:pPr>
            <w:r w:rsidRPr="00A66A29">
              <w:rPr>
                <w:rFonts w:eastAsia="Times New Roman"/>
                <w:sz w:val="18"/>
                <w:szCs w:val="18"/>
                <w:lang w:eastAsia="en-GB"/>
              </w:rPr>
              <w:t>42,891</w:t>
            </w:r>
          </w:p>
        </w:tc>
        <w:tc>
          <w:tcPr>
            <w:tcW w:w="1417" w:type="dxa"/>
            <w:hideMark/>
          </w:tcPr>
          <w:p w14:paraId="3164F41F" w14:textId="77777777" w:rsidR="00DF696D" w:rsidRPr="00A66A29" w:rsidRDefault="00DF696D" w:rsidP="006000B1">
            <w:pPr>
              <w:spacing w:before="0" w:after="0"/>
              <w:rPr>
                <w:rFonts w:eastAsia="Times New Roman"/>
                <w:sz w:val="18"/>
                <w:szCs w:val="18"/>
                <w:lang w:eastAsia="en-GB"/>
              </w:rPr>
            </w:pPr>
            <w:r w:rsidRPr="00A66A29">
              <w:rPr>
                <w:rFonts w:eastAsia="Times New Roman"/>
                <w:sz w:val="18"/>
                <w:szCs w:val="18"/>
                <w:lang w:eastAsia="en-GB"/>
              </w:rPr>
              <w:t>51,830</w:t>
            </w:r>
          </w:p>
        </w:tc>
      </w:tr>
      <w:tr w:rsidR="00DF696D" w:rsidRPr="00A66A29" w14:paraId="7B177826" w14:textId="77777777" w:rsidTr="00C4198A">
        <w:trPr>
          <w:trHeight w:val="227"/>
        </w:trPr>
        <w:tc>
          <w:tcPr>
            <w:tcW w:w="11906" w:type="dxa"/>
            <w:hideMark/>
          </w:tcPr>
          <w:p w14:paraId="62EA4DEE" w14:textId="77777777" w:rsidR="00DF696D" w:rsidRPr="00A66A29" w:rsidRDefault="00DF696D" w:rsidP="006000B1">
            <w:pPr>
              <w:spacing w:before="0" w:after="0"/>
              <w:rPr>
                <w:rFonts w:eastAsia="Times New Roman"/>
                <w:sz w:val="18"/>
                <w:szCs w:val="18"/>
                <w:lang w:eastAsia="en-GB"/>
              </w:rPr>
            </w:pPr>
            <w:r w:rsidRPr="00A66A29">
              <w:rPr>
                <w:rFonts w:eastAsia="Times New Roman"/>
                <w:sz w:val="18"/>
                <w:szCs w:val="18"/>
                <w:lang w:eastAsia="en-GB"/>
              </w:rPr>
              <w:t>More than five years</w:t>
            </w:r>
          </w:p>
        </w:tc>
        <w:tc>
          <w:tcPr>
            <w:tcW w:w="1417" w:type="dxa"/>
            <w:hideMark/>
          </w:tcPr>
          <w:p w14:paraId="51BC8D2F" w14:textId="77777777" w:rsidR="00DF696D" w:rsidRPr="00A66A29" w:rsidRDefault="00DF696D" w:rsidP="006000B1">
            <w:pPr>
              <w:spacing w:before="0" w:after="0"/>
              <w:rPr>
                <w:rFonts w:eastAsia="Times New Roman"/>
                <w:sz w:val="18"/>
                <w:szCs w:val="18"/>
                <w:lang w:eastAsia="en-GB"/>
              </w:rPr>
            </w:pPr>
            <w:r w:rsidRPr="00A66A29">
              <w:rPr>
                <w:rFonts w:eastAsia="Times New Roman"/>
                <w:sz w:val="18"/>
                <w:szCs w:val="18"/>
                <w:lang w:eastAsia="en-GB"/>
              </w:rPr>
              <w:t>340,632</w:t>
            </w:r>
          </w:p>
        </w:tc>
        <w:tc>
          <w:tcPr>
            <w:tcW w:w="1417" w:type="dxa"/>
            <w:hideMark/>
          </w:tcPr>
          <w:p w14:paraId="4981293A" w14:textId="77777777" w:rsidR="00DF696D" w:rsidRPr="00A66A29" w:rsidRDefault="00DF696D" w:rsidP="006000B1">
            <w:pPr>
              <w:spacing w:before="0" w:after="0"/>
              <w:rPr>
                <w:rFonts w:eastAsia="Times New Roman"/>
                <w:sz w:val="18"/>
                <w:szCs w:val="18"/>
                <w:lang w:eastAsia="en-GB"/>
              </w:rPr>
            </w:pPr>
            <w:r w:rsidRPr="00A66A29">
              <w:rPr>
                <w:rFonts w:eastAsia="Times New Roman"/>
                <w:sz w:val="18"/>
                <w:szCs w:val="18"/>
                <w:lang w:eastAsia="en-GB"/>
              </w:rPr>
              <w:t>449,507</w:t>
            </w:r>
          </w:p>
        </w:tc>
      </w:tr>
      <w:tr w:rsidR="00DF696D" w:rsidRPr="00DF696D" w14:paraId="2F39F583" w14:textId="77777777" w:rsidTr="00C4198A">
        <w:trPr>
          <w:trHeight w:val="227"/>
        </w:trPr>
        <w:tc>
          <w:tcPr>
            <w:tcW w:w="11906" w:type="dxa"/>
            <w:noWrap/>
            <w:hideMark/>
          </w:tcPr>
          <w:p w14:paraId="4E694117" w14:textId="77777777" w:rsidR="00DF696D" w:rsidRPr="00A66A29" w:rsidRDefault="00DF696D" w:rsidP="006000B1">
            <w:pPr>
              <w:spacing w:before="0" w:after="0"/>
              <w:rPr>
                <w:rFonts w:eastAsia="Times New Roman"/>
                <w:sz w:val="18"/>
                <w:szCs w:val="18"/>
                <w:lang w:eastAsia="en-GB"/>
              </w:rPr>
            </w:pPr>
            <w:r w:rsidRPr="00A66A29">
              <w:rPr>
                <w:rFonts w:eastAsia="Times New Roman"/>
                <w:sz w:val="18"/>
                <w:szCs w:val="18"/>
                <w:lang w:eastAsia="en-GB"/>
              </w:rPr>
              <w:t>Total Principal and Interest</w:t>
            </w:r>
          </w:p>
        </w:tc>
        <w:tc>
          <w:tcPr>
            <w:tcW w:w="1417" w:type="dxa"/>
            <w:hideMark/>
          </w:tcPr>
          <w:p w14:paraId="36F2EFCA" w14:textId="77777777" w:rsidR="00DF696D" w:rsidRPr="00A66A29" w:rsidRDefault="00DF696D" w:rsidP="006000B1">
            <w:pPr>
              <w:spacing w:before="0" w:after="0"/>
              <w:rPr>
                <w:rFonts w:eastAsia="Times New Roman"/>
                <w:b/>
                <w:sz w:val="18"/>
                <w:szCs w:val="18"/>
                <w:lang w:eastAsia="en-GB"/>
              </w:rPr>
            </w:pPr>
            <w:r w:rsidRPr="00A66A29">
              <w:rPr>
                <w:rFonts w:eastAsia="Times New Roman"/>
                <w:b/>
                <w:sz w:val="18"/>
                <w:szCs w:val="18"/>
                <w:lang w:eastAsia="en-GB"/>
              </w:rPr>
              <w:t>478,264</w:t>
            </w:r>
          </w:p>
        </w:tc>
        <w:tc>
          <w:tcPr>
            <w:tcW w:w="1417" w:type="dxa"/>
            <w:hideMark/>
          </w:tcPr>
          <w:p w14:paraId="20E5E975" w14:textId="77777777" w:rsidR="00DF696D" w:rsidRPr="00DF696D" w:rsidRDefault="00DF696D" w:rsidP="006000B1">
            <w:pPr>
              <w:spacing w:before="0" w:after="0"/>
              <w:rPr>
                <w:rFonts w:eastAsia="Times New Roman"/>
                <w:b/>
                <w:bCs/>
                <w:sz w:val="18"/>
                <w:szCs w:val="18"/>
                <w:lang w:eastAsia="en-GB"/>
              </w:rPr>
            </w:pPr>
            <w:r w:rsidRPr="00A66A29">
              <w:rPr>
                <w:rFonts w:eastAsia="Times New Roman"/>
                <w:b/>
                <w:bCs/>
                <w:sz w:val="18"/>
                <w:szCs w:val="18"/>
                <w:lang w:eastAsia="en-GB"/>
              </w:rPr>
              <w:t>577,811</w:t>
            </w:r>
          </w:p>
        </w:tc>
      </w:tr>
    </w:tbl>
    <w:p w14:paraId="52D95694" w14:textId="5C5576CE" w:rsidR="00B3505F" w:rsidRDefault="00B3505F" w:rsidP="00C953B8"/>
    <w:p w14:paraId="239BA348" w14:textId="77777777" w:rsidR="00B3505F" w:rsidRDefault="00B3505F">
      <w:pPr>
        <w:spacing w:before="0" w:after="160" w:line="259" w:lineRule="auto"/>
      </w:pPr>
      <w:r>
        <w:br w:type="page"/>
      </w:r>
    </w:p>
    <w:p w14:paraId="536958E1" w14:textId="180AA230" w:rsidR="00BC507E" w:rsidRDefault="00BC507E" w:rsidP="005529B6">
      <w:pPr>
        <w:pStyle w:val="Heading1"/>
      </w:pPr>
      <w:bookmarkStart w:id="185" w:name="_Toc157417599"/>
      <w:r>
        <w:lastRenderedPageBreak/>
        <w:t>Note 27. Nature and Extent of Risks Arising from Financial Instruments (continued)</w:t>
      </w:r>
      <w:bookmarkEnd w:id="185"/>
    </w:p>
    <w:p w14:paraId="3E43C355" w14:textId="34239073" w:rsidR="00C953B8" w:rsidRDefault="0020783E" w:rsidP="00C953B8">
      <w:r w:rsidRPr="0020783E">
        <w:t>The table below shows the same portfolio but analysed on the basis of repayment at the first possible call date:</w:t>
      </w:r>
    </w:p>
    <w:tbl>
      <w:tblPr>
        <w:tblStyle w:val="TableGrid"/>
        <w:tblW w:w="14740" w:type="dxa"/>
        <w:tblLook w:val="04A0" w:firstRow="1" w:lastRow="0" w:firstColumn="1" w:lastColumn="0" w:noHBand="0" w:noVBand="1"/>
        <w:tblDescription w:val="Table detailing maturity analysis of financial liabilities with variable interest rates based upon repayment at first possible call date for 2020/21 and the associated comparator data for 2019/20"/>
      </w:tblPr>
      <w:tblGrid>
        <w:gridCol w:w="10205"/>
        <w:gridCol w:w="1417"/>
        <w:gridCol w:w="1417"/>
        <w:gridCol w:w="1701"/>
      </w:tblGrid>
      <w:tr w:rsidR="00637D66" w:rsidRPr="00637D66" w14:paraId="7228C8B9" w14:textId="77777777" w:rsidTr="00C4198A">
        <w:trPr>
          <w:trHeight w:val="227"/>
        </w:trPr>
        <w:tc>
          <w:tcPr>
            <w:tcW w:w="10205" w:type="dxa"/>
            <w:noWrap/>
            <w:hideMark/>
          </w:tcPr>
          <w:p w14:paraId="0177BAF7" w14:textId="77777777" w:rsidR="00637D66" w:rsidRPr="00637D66" w:rsidRDefault="00637D66" w:rsidP="006000B1">
            <w:pPr>
              <w:spacing w:before="0" w:after="0"/>
              <w:rPr>
                <w:rFonts w:eastAsia="Times New Roman"/>
                <w:sz w:val="18"/>
                <w:szCs w:val="18"/>
                <w:lang w:eastAsia="en-GB"/>
              </w:rPr>
            </w:pPr>
          </w:p>
        </w:tc>
        <w:tc>
          <w:tcPr>
            <w:tcW w:w="1417" w:type="dxa"/>
            <w:noWrap/>
            <w:hideMark/>
          </w:tcPr>
          <w:p w14:paraId="694C3593" w14:textId="77777777" w:rsidR="00637D66" w:rsidRPr="00637D66" w:rsidRDefault="00637D66" w:rsidP="006000B1">
            <w:pPr>
              <w:spacing w:before="0" w:after="0"/>
              <w:rPr>
                <w:rFonts w:eastAsia="Times New Roman"/>
                <w:sz w:val="18"/>
                <w:szCs w:val="18"/>
                <w:lang w:eastAsia="en-GB"/>
              </w:rPr>
            </w:pPr>
          </w:p>
        </w:tc>
        <w:tc>
          <w:tcPr>
            <w:tcW w:w="1417" w:type="dxa"/>
            <w:noWrap/>
            <w:hideMark/>
          </w:tcPr>
          <w:p w14:paraId="2BB029D0" w14:textId="77777777" w:rsidR="00637D66" w:rsidRPr="00637D66" w:rsidRDefault="00637D66" w:rsidP="006000B1">
            <w:pPr>
              <w:spacing w:before="0" w:after="0"/>
              <w:rPr>
                <w:rFonts w:eastAsia="Times New Roman"/>
                <w:sz w:val="18"/>
                <w:szCs w:val="18"/>
                <w:lang w:eastAsia="en-GB"/>
              </w:rPr>
            </w:pPr>
          </w:p>
        </w:tc>
        <w:tc>
          <w:tcPr>
            <w:tcW w:w="1701" w:type="dxa"/>
            <w:noWrap/>
            <w:hideMark/>
          </w:tcPr>
          <w:p w14:paraId="2040D49A" w14:textId="77777777" w:rsidR="00637D66" w:rsidRPr="00637D66" w:rsidRDefault="00637D66" w:rsidP="006000B1">
            <w:pPr>
              <w:spacing w:before="0" w:after="0"/>
              <w:rPr>
                <w:rFonts w:eastAsia="Times New Roman"/>
                <w:b/>
                <w:bCs/>
                <w:color w:val="000000"/>
                <w:sz w:val="18"/>
                <w:szCs w:val="18"/>
                <w:lang w:eastAsia="en-GB"/>
              </w:rPr>
            </w:pPr>
            <w:r w:rsidRPr="00637D66">
              <w:rPr>
                <w:rFonts w:eastAsia="Times New Roman"/>
                <w:b/>
                <w:bCs/>
                <w:color w:val="000000"/>
                <w:sz w:val="18"/>
                <w:szCs w:val="18"/>
                <w:lang w:eastAsia="en-GB"/>
              </w:rPr>
              <w:t>Actual</w:t>
            </w:r>
          </w:p>
        </w:tc>
      </w:tr>
      <w:tr w:rsidR="009B3DCE" w:rsidRPr="00637D66" w14:paraId="0A288F82" w14:textId="77777777" w:rsidTr="00C4198A">
        <w:trPr>
          <w:trHeight w:val="227"/>
        </w:trPr>
        <w:tc>
          <w:tcPr>
            <w:tcW w:w="10205" w:type="dxa"/>
            <w:hideMark/>
          </w:tcPr>
          <w:p w14:paraId="21A94490"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 xml:space="preserve"> </w:t>
            </w:r>
          </w:p>
        </w:tc>
        <w:tc>
          <w:tcPr>
            <w:tcW w:w="1417" w:type="dxa"/>
            <w:hideMark/>
          </w:tcPr>
          <w:p w14:paraId="75B81CC1" w14:textId="77777777" w:rsidR="00637D66" w:rsidRPr="00637D66" w:rsidRDefault="00637D66" w:rsidP="006000B1">
            <w:pPr>
              <w:spacing w:before="0" w:after="0"/>
              <w:rPr>
                <w:rFonts w:eastAsia="Times New Roman"/>
                <w:b/>
                <w:bCs/>
                <w:sz w:val="18"/>
                <w:szCs w:val="18"/>
                <w:lang w:eastAsia="en-GB"/>
              </w:rPr>
            </w:pPr>
            <w:r w:rsidRPr="00637D66">
              <w:rPr>
                <w:rFonts w:eastAsia="Times New Roman"/>
                <w:b/>
                <w:bCs/>
                <w:sz w:val="18"/>
                <w:szCs w:val="18"/>
                <w:lang w:eastAsia="en-GB"/>
              </w:rPr>
              <w:t>Lower Limit</w:t>
            </w:r>
          </w:p>
        </w:tc>
        <w:tc>
          <w:tcPr>
            <w:tcW w:w="1417" w:type="dxa"/>
            <w:hideMark/>
          </w:tcPr>
          <w:p w14:paraId="33340D27" w14:textId="77777777" w:rsidR="00637D66" w:rsidRPr="00637D66" w:rsidRDefault="00637D66" w:rsidP="006000B1">
            <w:pPr>
              <w:spacing w:before="0" w:after="0"/>
              <w:rPr>
                <w:rFonts w:eastAsia="Times New Roman"/>
                <w:b/>
                <w:bCs/>
                <w:sz w:val="18"/>
                <w:szCs w:val="18"/>
                <w:lang w:eastAsia="en-GB"/>
              </w:rPr>
            </w:pPr>
            <w:r w:rsidRPr="00637D66">
              <w:rPr>
                <w:rFonts w:eastAsia="Times New Roman"/>
                <w:b/>
                <w:bCs/>
                <w:sz w:val="18"/>
                <w:szCs w:val="18"/>
                <w:lang w:eastAsia="en-GB"/>
              </w:rPr>
              <w:t>Upper Limit</w:t>
            </w:r>
          </w:p>
        </w:tc>
        <w:tc>
          <w:tcPr>
            <w:tcW w:w="1701" w:type="dxa"/>
            <w:hideMark/>
          </w:tcPr>
          <w:p w14:paraId="6EE96084" w14:textId="77777777" w:rsidR="00637D66" w:rsidRPr="00637D66" w:rsidRDefault="00637D66" w:rsidP="006000B1">
            <w:pPr>
              <w:spacing w:before="0" w:after="0"/>
              <w:rPr>
                <w:rFonts w:eastAsia="Times New Roman"/>
                <w:b/>
                <w:bCs/>
                <w:sz w:val="18"/>
                <w:szCs w:val="18"/>
                <w:lang w:eastAsia="en-GB"/>
              </w:rPr>
            </w:pPr>
            <w:r w:rsidRPr="00637D66">
              <w:rPr>
                <w:rFonts w:eastAsia="Times New Roman"/>
                <w:b/>
                <w:bCs/>
                <w:sz w:val="18"/>
                <w:szCs w:val="18"/>
                <w:lang w:eastAsia="en-GB"/>
              </w:rPr>
              <w:t xml:space="preserve"> 31 March 2021</w:t>
            </w:r>
          </w:p>
        </w:tc>
      </w:tr>
      <w:tr w:rsidR="009B3DCE" w:rsidRPr="00637D66" w14:paraId="1582B48F" w14:textId="77777777" w:rsidTr="00C4198A">
        <w:trPr>
          <w:trHeight w:val="227"/>
        </w:trPr>
        <w:tc>
          <w:tcPr>
            <w:tcW w:w="10205" w:type="dxa"/>
            <w:hideMark/>
          </w:tcPr>
          <w:p w14:paraId="511622E7"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 </w:t>
            </w:r>
          </w:p>
        </w:tc>
        <w:tc>
          <w:tcPr>
            <w:tcW w:w="1417" w:type="dxa"/>
            <w:hideMark/>
          </w:tcPr>
          <w:p w14:paraId="5945C5FE" w14:textId="77777777" w:rsidR="00637D66" w:rsidRPr="00637D66" w:rsidRDefault="00637D66" w:rsidP="006000B1">
            <w:pPr>
              <w:spacing w:before="0" w:after="0"/>
              <w:rPr>
                <w:rFonts w:eastAsia="Times New Roman"/>
                <w:b/>
                <w:bCs/>
                <w:sz w:val="18"/>
                <w:szCs w:val="18"/>
                <w:lang w:eastAsia="en-GB"/>
              </w:rPr>
            </w:pPr>
            <w:r w:rsidRPr="00637D66">
              <w:rPr>
                <w:rFonts w:eastAsia="Times New Roman"/>
                <w:b/>
                <w:bCs/>
                <w:sz w:val="18"/>
                <w:szCs w:val="18"/>
                <w:lang w:eastAsia="en-GB"/>
              </w:rPr>
              <w:t xml:space="preserve"> %</w:t>
            </w:r>
          </w:p>
        </w:tc>
        <w:tc>
          <w:tcPr>
            <w:tcW w:w="1417" w:type="dxa"/>
            <w:hideMark/>
          </w:tcPr>
          <w:p w14:paraId="64C98573" w14:textId="77777777" w:rsidR="00637D66" w:rsidRPr="00637D66" w:rsidRDefault="00637D66" w:rsidP="006000B1">
            <w:pPr>
              <w:spacing w:before="0" w:after="0"/>
              <w:rPr>
                <w:rFonts w:eastAsia="Times New Roman"/>
                <w:b/>
                <w:bCs/>
                <w:sz w:val="18"/>
                <w:szCs w:val="18"/>
                <w:lang w:eastAsia="en-GB"/>
              </w:rPr>
            </w:pPr>
            <w:r w:rsidRPr="00637D66">
              <w:rPr>
                <w:rFonts w:eastAsia="Times New Roman"/>
                <w:b/>
                <w:bCs/>
                <w:sz w:val="18"/>
                <w:szCs w:val="18"/>
                <w:lang w:eastAsia="en-GB"/>
              </w:rPr>
              <w:t xml:space="preserve"> %</w:t>
            </w:r>
          </w:p>
        </w:tc>
        <w:tc>
          <w:tcPr>
            <w:tcW w:w="1701" w:type="dxa"/>
            <w:hideMark/>
          </w:tcPr>
          <w:p w14:paraId="2211875D" w14:textId="77777777" w:rsidR="00637D66" w:rsidRPr="00637D66" w:rsidRDefault="00637D66" w:rsidP="006000B1">
            <w:pPr>
              <w:spacing w:before="0" w:after="0"/>
              <w:rPr>
                <w:rFonts w:eastAsia="Times New Roman"/>
                <w:b/>
                <w:bCs/>
                <w:sz w:val="18"/>
                <w:szCs w:val="18"/>
                <w:lang w:eastAsia="en-GB"/>
              </w:rPr>
            </w:pPr>
            <w:r w:rsidRPr="00637D66">
              <w:rPr>
                <w:rFonts w:eastAsia="Times New Roman"/>
                <w:b/>
                <w:bCs/>
                <w:sz w:val="18"/>
                <w:szCs w:val="18"/>
                <w:lang w:eastAsia="en-GB"/>
              </w:rPr>
              <w:t xml:space="preserve"> %</w:t>
            </w:r>
          </w:p>
        </w:tc>
      </w:tr>
      <w:tr w:rsidR="009B3DCE" w:rsidRPr="00637D66" w14:paraId="7568712C" w14:textId="77777777" w:rsidTr="00C4198A">
        <w:trPr>
          <w:trHeight w:val="227"/>
        </w:trPr>
        <w:tc>
          <w:tcPr>
            <w:tcW w:w="10205" w:type="dxa"/>
            <w:hideMark/>
          </w:tcPr>
          <w:p w14:paraId="52558726"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Less than one year</w:t>
            </w:r>
          </w:p>
        </w:tc>
        <w:tc>
          <w:tcPr>
            <w:tcW w:w="1417" w:type="dxa"/>
            <w:hideMark/>
          </w:tcPr>
          <w:p w14:paraId="362E954C"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0</w:t>
            </w:r>
          </w:p>
        </w:tc>
        <w:tc>
          <w:tcPr>
            <w:tcW w:w="1417" w:type="dxa"/>
            <w:hideMark/>
          </w:tcPr>
          <w:p w14:paraId="34224BF1"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75</w:t>
            </w:r>
          </w:p>
        </w:tc>
        <w:tc>
          <w:tcPr>
            <w:tcW w:w="1701" w:type="dxa"/>
            <w:hideMark/>
          </w:tcPr>
          <w:p w14:paraId="22C83365"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14.55</w:t>
            </w:r>
          </w:p>
        </w:tc>
      </w:tr>
      <w:tr w:rsidR="009B3DCE" w:rsidRPr="00637D66" w14:paraId="7793E208" w14:textId="77777777" w:rsidTr="00C4198A">
        <w:trPr>
          <w:trHeight w:val="227"/>
        </w:trPr>
        <w:tc>
          <w:tcPr>
            <w:tcW w:w="10205" w:type="dxa"/>
            <w:hideMark/>
          </w:tcPr>
          <w:p w14:paraId="42CA89C3"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Between one and two years</w:t>
            </w:r>
          </w:p>
        </w:tc>
        <w:tc>
          <w:tcPr>
            <w:tcW w:w="1417" w:type="dxa"/>
            <w:hideMark/>
          </w:tcPr>
          <w:p w14:paraId="6F13E384"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0</w:t>
            </w:r>
          </w:p>
        </w:tc>
        <w:tc>
          <w:tcPr>
            <w:tcW w:w="1417" w:type="dxa"/>
            <w:hideMark/>
          </w:tcPr>
          <w:p w14:paraId="690C2B72"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50</w:t>
            </w:r>
          </w:p>
        </w:tc>
        <w:tc>
          <w:tcPr>
            <w:tcW w:w="1701" w:type="dxa"/>
            <w:hideMark/>
          </w:tcPr>
          <w:p w14:paraId="12EBB538"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8.93</w:t>
            </w:r>
          </w:p>
        </w:tc>
      </w:tr>
      <w:tr w:rsidR="009B3DCE" w:rsidRPr="00637D66" w14:paraId="0FE6C702" w14:textId="77777777" w:rsidTr="00C4198A">
        <w:trPr>
          <w:trHeight w:val="227"/>
        </w:trPr>
        <w:tc>
          <w:tcPr>
            <w:tcW w:w="10205" w:type="dxa"/>
            <w:hideMark/>
          </w:tcPr>
          <w:p w14:paraId="7F53520D"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Between two and five years</w:t>
            </w:r>
          </w:p>
        </w:tc>
        <w:tc>
          <w:tcPr>
            <w:tcW w:w="1417" w:type="dxa"/>
            <w:hideMark/>
          </w:tcPr>
          <w:p w14:paraId="3A7FB462"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0</w:t>
            </w:r>
          </w:p>
        </w:tc>
        <w:tc>
          <w:tcPr>
            <w:tcW w:w="1417" w:type="dxa"/>
            <w:hideMark/>
          </w:tcPr>
          <w:p w14:paraId="5037F096"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50</w:t>
            </w:r>
          </w:p>
        </w:tc>
        <w:tc>
          <w:tcPr>
            <w:tcW w:w="1701" w:type="dxa"/>
            <w:hideMark/>
          </w:tcPr>
          <w:p w14:paraId="0D15944B"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18.77</w:t>
            </w:r>
          </w:p>
        </w:tc>
      </w:tr>
      <w:tr w:rsidR="009B3DCE" w:rsidRPr="00637D66" w14:paraId="52DEE572" w14:textId="77777777" w:rsidTr="00C4198A">
        <w:trPr>
          <w:trHeight w:val="227"/>
        </w:trPr>
        <w:tc>
          <w:tcPr>
            <w:tcW w:w="10205" w:type="dxa"/>
            <w:hideMark/>
          </w:tcPr>
          <w:p w14:paraId="236D4F53"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Between five and ten years</w:t>
            </w:r>
          </w:p>
        </w:tc>
        <w:tc>
          <w:tcPr>
            <w:tcW w:w="1417" w:type="dxa"/>
            <w:hideMark/>
          </w:tcPr>
          <w:p w14:paraId="3388F473"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0</w:t>
            </w:r>
          </w:p>
        </w:tc>
        <w:tc>
          <w:tcPr>
            <w:tcW w:w="1417" w:type="dxa"/>
            <w:hideMark/>
          </w:tcPr>
          <w:p w14:paraId="2816BCB1"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50</w:t>
            </w:r>
          </w:p>
        </w:tc>
        <w:tc>
          <w:tcPr>
            <w:tcW w:w="1701" w:type="dxa"/>
            <w:hideMark/>
          </w:tcPr>
          <w:p w14:paraId="0B518EC5"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24.57</w:t>
            </w:r>
          </w:p>
        </w:tc>
      </w:tr>
      <w:tr w:rsidR="009B3DCE" w:rsidRPr="00637D66" w14:paraId="4997DB37" w14:textId="77777777" w:rsidTr="00C4198A">
        <w:trPr>
          <w:trHeight w:val="227"/>
        </w:trPr>
        <w:tc>
          <w:tcPr>
            <w:tcW w:w="10205" w:type="dxa"/>
            <w:hideMark/>
          </w:tcPr>
          <w:p w14:paraId="4C152400"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More than ten years</w:t>
            </w:r>
          </w:p>
        </w:tc>
        <w:tc>
          <w:tcPr>
            <w:tcW w:w="1417" w:type="dxa"/>
            <w:hideMark/>
          </w:tcPr>
          <w:p w14:paraId="6212E8D1"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0</w:t>
            </w:r>
          </w:p>
        </w:tc>
        <w:tc>
          <w:tcPr>
            <w:tcW w:w="1417" w:type="dxa"/>
            <w:hideMark/>
          </w:tcPr>
          <w:p w14:paraId="0A7A8B72"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100</w:t>
            </w:r>
          </w:p>
        </w:tc>
        <w:tc>
          <w:tcPr>
            <w:tcW w:w="1701" w:type="dxa"/>
            <w:hideMark/>
          </w:tcPr>
          <w:p w14:paraId="1A444F03" w14:textId="77777777" w:rsidR="00637D66" w:rsidRPr="00637D66" w:rsidRDefault="00637D66" w:rsidP="006000B1">
            <w:pPr>
              <w:spacing w:before="0" w:after="0"/>
              <w:rPr>
                <w:rFonts w:eastAsia="Times New Roman"/>
                <w:sz w:val="18"/>
                <w:szCs w:val="18"/>
                <w:lang w:eastAsia="en-GB"/>
              </w:rPr>
            </w:pPr>
            <w:r w:rsidRPr="00637D66">
              <w:rPr>
                <w:rFonts w:eastAsia="Times New Roman"/>
                <w:sz w:val="18"/>
                <w:szCs w:val="18"/>
                <w:lang w:eastAsia="en-GB"/>
              </w:rPr>
              <w:t>33.18</w:t>
            </w:r>
          </w:p>
        </w:tc>
      </w:tr>
    </w:tbl>
    <w:p w14:paraId="3C2828F0" w14:textId="6519F704" w:rsidR="00632A62" w:rsidRDefault="00632A62" w:rsidP="00C953B8">
      <w:r w:rsidRPr="00632A62">
        <w:t>All trade and other payables are due to be paid in less than one year.</w:t>
      </w:r>
    </w:p>
    <w:p w14:paraId="7DF9C067" w14:textId="35CB3AF7" w:rsidR="001D3D99" w:rsidRDefault="001D3D99" w:rsidP="00EE7A45">
      <w:pPr>
        <w:pStyle w:val="Heading2"/>
        <w:sectPr w:rsidR="001D3D99" w:rsidSect="005358AF">
          <w:type w:val="continuous"/>
          <w:pgSz w:w="16838" w:h="11906" w:orient="landscape"/>
          <w:pgMar w:top="567" w:right="1077" w:bottom="567" w:left="1060" w:header="709" w:footer="709" w:gutter="0"/>
          <w:cols w:space="567"/>
          <w:titlePg/>
          <w:docGrid w:linePitch="360"/>
        </w:sectPr>
      </w:pPr>
    </w:p>
    <w:p w14:paraId="28371B2B" w14:textId="0F684FB0" w:rsidR="008C4B0C" w:rsidRDefault="00CD5ADE" w:rsidP="00EE7A45">
      <w:pPr>
        <w:pStyle w:val="Heading2"/>
      </w:pPr>
      <w:bookmarkStart w:id="186" w:name="_Toc157417600"/>
      <w:r>
        <w:t>Market Risk</w:t>
      </w:r>
      <w:bookmarkEnd w:id="186"/>
    </w:p>
    <w:p w14:paraId="2FC5C7B0" w14:textId="52A9EC8A" w:rsidR="00CD5ADE" w:rsidRDefault="00CD5ADE" w:rsidP="008920DD">
      <w:pPr>
        <w:spacing w:before="0" w:after="160" w:line="259" w:lineRule="auto"/>
      </w:pPr>
      <w:r w:rsidRPr="00CD5ADE">
        <w:t>The Authority's borrowings and investments could be affected by changes in interest rates, prices or foreign exchange rates.</w:t>
      </w:r>
    </w:p>
    <w:p w14:paraId="5BE44612" w14:textId="51F19EFE" w:rsidR="00CD5ADE" w:rsidRDefault="00CD5ADE" w:rsidP="00EE7A45">
      <w:pPr>
        <w:pStyle w:val="Heading2"/>
      </w:pPr>
      <w:bookmarkStart w:id="187" w:name="_Toc157417601"/>
      <w:r>
        <w:t>Interest Rate Risk</w:t>
      </w:r>
      <w:bookmarkEnd w:id="187"/>
    </w:p>
    <w:p w14:paraId="0B9AA936" w14:textId="77777777" w:rsidR="00713BEB" w:rsidRDefault="00011008" w:rsidP="00713BEB">
      <w:r w:rsidRPr="00011008">
        <w:t>The Authority is exposed to interest rate movements on its borrowings and investments.  Movements in interest rates have a complex impact on the Authority, depending on how variable and fixed interest rates move across differing financial instrument periods.  For instance, a rise in variable and fixed interest rates would have the following effects</w:t>
      </w:r>
      <w:r w:rsidR="00713BEB">
        <w:t>:</w:t>
      </w:r>
    </w:p>
    <w:p w14:paraId="1073F1B6" w14:textId="4011F2C1" w:rsidR="00B26DFC" w:rsidRDefault="00011008" w:rsidP="00496438">
      <w:pPr>
        <w:pStyle w:val="ListParagraph"/>
        <w:numPr>
          <w:ilvl w:val="0"/>
          <w:numId w:val="35"/>
        </w:numPr>
      </w:pPr>
      <w:r>
        <w:t>borrowings at variable rates – the interest expense charged to the surplus or deficit on the provision of services</w:t>
      </w:r>
      <w:r w:rsidR="00713BEB">
        <w:t xml:space="preserve"> </w:t>
      </w:r>
      <w:r>
        <w:t>will rise</w:t>
      </w:r>
    </w:p>
    <w:p w14:paraId="0BD63DF2" w14:textId="77777777" w:rsidR="00C22CAA" w:rsidRDefault="00011008" w:rsidP="00496438">
      <w:pPr>
        <w:pStyle w:val="ListParagraph"/>
        <w:numPr>
          <w:ilvl w:val="0"/>
          <w:numId w:val="35"/>
        </w:numPr>
      </w:pPr>
      <w:r>
        <w:t>borrowings at fixed rates – the fair value of the borrowings will fall (no impact on revenue balances)</w:t>
      </w:r>
    </w:p>
    <w:p w14:paraId="2C189071" w14:textId="231C32D1" w:rsidR="00011008" w:rsidRDefault="00011008" w:rsidP="00496438">
      <w:pPr>
        <w:pStyle w:val="ListParagraph"/>
        <w:numPr>
          <w:ilvl w:val="0"/>
          <w:numId w:val="35"/>
        </w:numPr>
      </w:pPr>
      <w:r>
        <w:t>investments at variable rates – the interest income credited to the surplus or deficit on the provision of services will rise</w:t>
      </w:r>
    </w:p>
    <w:p w14:paraId="0FD194DF" w14:textId="315F71AA" w:rsidR="00011008" w:rsidRDefault="00011008" w:rsidP="00496438">
      <w:pPr>
        <w:pStyle w:val="ListParagraph"/>
        <w:numPr>
          <w:ilvl w:val="0"/>
          <w:numId w:val="35"/>
        </w:numPr>
      </w:pPr>
      <w:r>
        <w:t>Investments at fixed rates – the fair value of the assets will fall (no impact on revenue balances)</w:t>
      </w:r>
    </w:p>
    <w:p w14:paraId="35985D73" w14:textId="4102B278" w:rsidR="00713BEB" w:rsidRDefault="0044648E" w:rsidP="00713BEB">
      <w:r w:rsidRPr="0044648E">
        <w:t>Borrowings are not carried at fair value, so nominal gains and losses on fixed rate borrowings would not impact on the Surplus or Deficit on the Provision of Services or Other Comprehensive Income and Expenditure.  However, changes in interest payable and receivable on variable rate borrowings and investments will be posted to the Surplus or Deficit on the Provision of Services and affect the General Fund balance.  Movements in the fair value of fixed rate investments that have a quoted market price will be reflected in Other Comprehensive Income and Expenditure</w:t>
      </w:r>
      <w:r>
        <w:t>.</w:t>
      </w:r>
    </w:p>
    <w:p w14:paraId="497F4D3B" w14:textId="667A1695" w:rsidR="0044648E" w:rsidRDefault="0044648E" w:rsidP="0044648E">
      <w:r>
        <w:t xml:space="preserve">The Authority has a number of strategies for managing interest rate risk.  The Annual Treasury Management Strategy draws together Authority’s prudential and treasury indicators and its expected treasury operations, including an expectation of </w:t>
      </w:r>
      <w:r>
        <w:t>interest rate movements.  From this Strategy a treasury indicator is set which provides maximum limits for fixed and variable interest rate exposure.  Current Authority policy is to not exceed a maximum of 40% of borrowings in variable rate loans.</w:t>
      </w:r>
    </w:p>
    <w:p w14:paraId="71571B9D" w14:textId="77777777" w:rsidR="001D3D99" w:rsidRDefault="0044648E" w:rsidP="0044648E">
      <w:pPr>
        <w:sectPr w:rsidR="001D3D99" w:rsidSect="005358AF">
          <w:type w:val="continuous"/>
          <w:pgSz w:w="16838" w:h="11906" w:orient="landscape"/>
          <w:pgMar w:top="567" w:right="1077" w:bottom="567" w:left="1060" w:header="709" w:footer="709" w:gutter="0"/>
          <w:cols w:num="3" w:space="567"/>
          <w:titlePg/>
          <w:docGrid w:linePitch="360"/>
        </w:sectPr>
      </w:pPr>
      <w:r>
        <w:t>The Authority has a mixture of standard fixed rate borrowings and LOBO (lender option borrower option) loans.  The LOBO loans were taken out between 2003 and 2008 with maturity periods of between 35 and 60 years.  The interest rates payable on these loans could be changed at specified dates during the life of the loan at the lender’s option.  The specified dates vary from loan to loan but occur at intervals of between six months and five years from the initial advance according to the individual loan contract.  If a lender chose to vary the interest payable then the Authority would have the option to repay the loan without penalty.  In practice the lender would only exercise their option if market rates were to increase above the current rate.</w:t>
      </w:r>
    </w:p>
    <w:p w14:paraId="4FB47DF6" w14:textId="4A8E7FD0" w:rsidR="0044648E" w:rsidRDefault="0044648E" w:rsidP="0044648E"/>
    <w:p w14:paraId="57874072" w14:textId="77777777" w:rsidR="00F268CF" w:rsidRDefault="00F268CF" w:rsidP="005529B6">
      <w:pPr>
        <w:pStyle w:val="Heading1"/>
      </w:pPr>
      <w:r>
        <w:br w:type="page"/>
      </w:r>
    </w:p>
    <w:p w14:paraId="57E746BA" w14:textId="3B7D7892" w:rsidR="00524842" w:rsidRDefault="00524842" w:rsidP="005529B6">
      <w:pPr>
        <w:pStyle w:val="Heading1"/>
      </w:pPr>
      <w:bookmarkStart w:id="188" w:name="_Toc157417602"/>
      <w:r>
        <w:lastRenderedPageBreak/>
        <w:t>Note 27. Nature and Extent of Risks Arising from Financial Instruments (continued)</w:t>
      </w:r>
      <w:bookmarkEnd w:id="188"/>
    </w:p>
    <w:p w14:paraId="1F857A7D" w14:textId="66151061" w:rsidR="0044648E" w:rsidRDefault="0044648E" w:rsidP="0044648E">
      <w:r>
        <w:t>The Authority’s long-term and current borrowing can be analysed as follows:</w:t>
      </w:r>
    </w:p>
    <w:tbl>
      <w:tblPr>
        <w:tblStyle w:val="TableGrid"/>
        <w:tblW w:w="14741" w:type="dxa"/>
        <w:tblLook w:val="04A0" w:firstRow="1" w:lastRow="0" w:firstColumn="1" w:lastColumn="0" w:noHBand="0" w:noVBand="1"/>
        <w:tblDescription w:val="Table detailing the authorities borrowing analysis for 2020/21 and the associated comparator data for 2019/20"/>
      </w:tblPr>
      <w:tblGrid>
        <w:gridCol w:w="9638"/>
        <w:gridCol w:w="1701"/>
        <w:gridCol w:w="1701"/>
        <w:gridCol w:w="1701"/>
      </w:tblGrid>
      <w:tr w:rsidR="00495E27" w:rsidRPr="00495E27" w14:paraId="55EF8307" w14:textId="77777777" w:rsidTr="00C4198A">
        <w:trPr>
          <w:trHeight w:val="227"/>
        </w:trPr>
        <w:tc>
          <w:tcPr>
            <w:tcW w:w="9638" w:type="dxa"/>
            <w:hideMark/>
          </w:tcPr>
          <w:p w14:paraId="347A7C18" w14:textId="77777777" w:rsidR="00495E27" w:rsidRPr="00495E27" w:rsidRDefault="00495E27" w:rsidP="006000B1">
            <w:pPr>
              <w:spacing w:before="0" w:after="0"/>
              <w:rPr>
                <w:rFonts w:eastAsia="Times New Roman"/>
                <w:b/>
                <w:bCs/>
                <w:sz w:val="18"/>
                <w:szCs w:val="18"/>
                <w:lang w:eastAsia="en-GB"/>
              </w:rPr>
            </w:pPr>
            <w:r w:rsidRPr="00495E27">
              <w:rPr>
                <w:rFonts w:eastAsia="Times New Roman"/>
                <w:b/>
                <w:bCs/>
                <w:sz w:val="18"/>
                <w:szCs w:val="18"/>
                <w:lang w:eastAsia="en-GB"/>
              </w:rPr>
              <w:t>Borrowing Analysis</w:t>
            </w:r>
          </w:p>
        </w:tc>
        <w:tc>
          <w:tcPr>
            <w:tcW w:w="1701" w:type="dxa"/>
            <w:hideMark/>
          </w:tcPr>
          <w:p w14:paraId="59F76F45" w14:textId="77777777" w:rsidR="00495E27" w:rsidRPr="00495E27" w:rsidRDefault="00495E27" w:rsidP="006000B1">
            <w:pPr>
              <w:spacing w:before="0" w:after="0"/>
              <w:rPr>
                <w:rFonts w:eastAsia="Times New Roman"/>
                <w:b/>
                <w:bCs/>
                <w:sz w:val="18"/>
                <w:szCs w:val="18"/>
                <w:lang w:eastAsia="en-GB"/>
              </w:rPr>
            </w:pPr>
            <w:r w:rsidRPr="00495E27">
              <w:rPr>
                <w:rFonts w:eastAsia="Times New Roman"/>
                <w:b/>
                <w:bCs/>
                <w:sz w:val="18"/>
                <w:szCs w:val="18"/>
                <w:lang w:eastAsia="en-GB"/>
              </w:rPr>
              <w:t>Fixed or Variable Rate</w:t>
            </w:r>
          </w:p>
        </w:tc>
        <w:tc>
          <w:tcPr>
            <w:tcW w:w="1701" w:type="dxa"/>
            <w:hideMark/>
          </w:tcPr>
          <w:p w14:paraId="0474A002" w14:textId="77777777" w:rsidR="00495E27" w:rsidRPr="00495E27" w:rsidRDefault="00495E27" w:rsidP="006000B1">
            <w:pPr>
              <w:spacing w:before="0" w:after="0"/>
              <w:rPr>
                <w:rFonts w:eastAsia="Times New Roman"/>
                <w:b/>
                <w:bCs/>
                <w:sz w:val="18"/>
                <w:szCs w:val="18"/>
                <w:lang w:eastAsia="en-GB"/>
              </w:rPr>
            </w:pPr>
            <w:r w:rsidRPr="00495E27">
              <w:rPr>
                <w:rFonts w:eastAsia="Times New Roman"/>
                <w:b/>
                <w:bCs/>
                <w:sz w:val="18"/>
                <w:szCs w:val="18"/>
                <w:lang w:eastAsia="en-GB"/>
              </w:rPr>
              <w:t>Borrowing as at 31 March 2021</w:t>
            </w:r>
          </w:p>
        </w:tc>
        <w:tc>
          <w:tcPr>
            <w:tcW w:w="1701" w:type="dxa"/>
            <w:hideMark/>
          </w:tcPr>
          <w:p w14:paraId="092B1C76" w14:textId="77777777" w:rsidR="00495E27" w:rsidRPr="00495E27" w:rsidRDefault="00495E27" w:rsidP="006000B1">
            <w:pPr>
              <w:spacing w:before="0" w:after="0"/>
              <w:rPr>
                <w:rFonts w:eastAsia="Times New Roman"/>
                <w:b/>
                <w:bCs/>
                <w:sz w:val="18"/>
                <w:szCs w:val="18"/>
                <w:lang w:eastAsia="en-GB"/>
              </w:rPr>
            </w:pPr>
            <w:r w:rsidRPr="00495E27">
              <w:rPr>
                <w:rFonts w:eastAsia="Times New Roman"/>
                <w:b/>
                <w:bCs/>
                <w:sz w:val="18"/>
                <w:szCs w:val="18"/>
                <w:lang w:eastAsia="en-GB"/>
              </w:rPr>
              <w:t>Borrowing as at 31 March 2020</w:t>
            </w:r>
          </w:p>
        </w:tc>
      </w:tr>
      <w:tr w:rsidR="00495E27" w:rsidRPr="00495E27" w14:paraId="3C29E59A" w14:textId="77777777" w:rsidTr="00C4198A">
        <w:trPr>
          <w:trHeight w:val="227"/>
        </w:trPr>
        <w:tc>
          <w:tcPr>
            <w:tcW w:w="9638" w:type="dxa"/>
            <w:hideMark/>
          </w:tcPr>
          <w:p w14:paraId="60828B2B"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 </w:t>
            </w:r>
          </w:p>
        </w:tc>
        <w:tc>
          <w:tcPr>
            <w:tcW w:w="1701" w:type="dxa"/>
            <w:hideMark/>
          </w:tcPr>
          <w:p w14:paraId="0B21D27B" w14:textId="77777777" w:rsidR="00495E27" w:rsidRPr="00495E27" w:rsidRDefault="00495E27" w:rsidP="006000B1">
            <w:pPr>
              <w:spacing w:before="0" w:after="0"/>
              <w:rPr>
                <w:rFonts w:eastAsia="Times New Roman"/>
                <w:b/>
                <w:bCs/>
                <w:sz w:val="18"/>
                <w:szCs w:val="18"/>
                <w:lang w:eastAsia="en-GB"/>
              </w:rPr>
            </w:pPr>
            <w:r w:rsidRPr="00495E27">
              <w:rPr>
                <w:rFonts w:eastAsia="Times New Roman"/>
                <w:b/>
                <w:bCs/>
                <w:sz w:val="18"/>
                <w:szCs w:val="18"/>
                <w:lang w:eastAsia="en-GB"/>
              </w:rPr>
              <w:t> </w:t>
            </w:r>
          </w:p>
        </w:tc>
        <w:tc>
          <w:tcPr>
            <w:tcW w:w="1701" w:type="dxa"/>
            <w:hideMark/>
          </w:tcPr>
          <w:p w14:paraId="2B9474B4" w14:textId="77777777" w:rsidR="00495E27" w:rsidRPr="00495E27" w:rsidRDefault="00495E27" w:rsidP="006000B1">
            <w:pPr>
              <w:spacing w:before="0" w:after="0"/>
              <w:rPr>
                <w:rFonts w:eastAsia="Times New Roman"/>
                <w:b/>
                <w:bCs/>
                <w:sz w:val="18"/>
                <w:szCs w:val="18"/>
                <w:lang w:eastAsia="en-GB"/>
              </w:rPr>
            </w:pPr>
            <w:r w:rsidRPr="00495E27">
              <w:rPr>
                <w:rFonts w:eastAsia="Times New Roman"/>
                <w:b/>
                <w:bCs/>
                <w:sz w:val="18"/>
                <w:szCs w:val="18"/>
                <w:lang w:eastAsia="en-GB"/>
              </w:rPr>
              <w:t>£'000</w:t>
            </w:r>
          </w:p>
        </w:tc>
        <w:tc>
          <w:tcPr>
            <w:tcW w:w="1701" w:type="dxa"/>
            <w:hideMark/>
          </w:tcPr>
          <w:p w14:paraId="794DE3D2" w14:textId="77777777" w:rsidR="00495E27" w:rsidRPr="00495E27" w:rsidRDefault="00495E27" w:rsidP="006000B1">
            <w:pPr>
              <w:spacing w:before="0" w:after="0"/>
              <w:rPr>
                <w:rFonts w:eastAsia="Times New Roman"/>
                <w:b/>
                <w:bCs/>
                <w:sz w:val="18"/>
                <w:szCs w:val="18"/>
                <w:lang w:eastAsia="en-GB"/>
              </w:rPr>
            </w:pPr>
            <w:r w:rsidRPr="00495E27">
              <w:rPr>
                <w:rFonts w:eastAsia="Times New Roman"/>
                <w:b/>
                <w:bCs/>
                <w:sz w:val="18"/>
                <w:szCs w:val="18"/>
                <w:lang w:eastAsia="en-GB"/>
              </w:rPr>
              <w:t>£'000</w:t>
            </w:r>
          </w:p>
        </w:tc>
      </w:tr>
      <w:tr w:rsidR="00495E27" w:rsidRPr="00495E27" w14:paraId="53998C5F" w14:textId="77777777" w:rsidTr="00C4198A">
        <w:trPr>
          <w:trHeight w:val="227"/>
        </w:trPr>
        <w:tc>
          <w:tcPr>
            <w:tcW w:w="9638" w:type="dxa"/>
            <w:hideMark/>
          </w:tcPr>
          <w:p w14:paraId="2E5A1798"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Long-Term Borrowing:</w:t>
            </w:r>
          </w:p>
        </w:tc>
        <w:tc>
          <w:tcPr>
            <w:tcW w:w="1701" w:type="dxa"/>
            <w:hideMark/>
          </w:tcPr>
          <w:p w14:paraId="5147E31B"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 </w:t>
            </w:r>
          </w:p>
        </w:tc>
        <w:tc>
          <w:tcPr>
            <w:tcW w:w="1701" w:type="dxa"/>
            <w:hideMark/>
          </w:tcPr>
          <w:p w14:paraId="4DE06830"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 </w:t>
            </w:r>
          </w:p>
        </w:tc>
        <w:tc>
          <w:tcPr>
            <w:tcW w:w="1701" w:type="dxa"/>
            <w:hideMark/>
          </w:tcPr>
          <w:p w14:paraId="3509CA10"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 </w:t>
            </w:r>
          </w:p>
        </w:tc>
      </w:tr>
      <w:tr w:rsidR="00495E27" w:rsidRPr="00495E27" w14:paraId="0A5D072F" w14:textId="77777777" w:rsidTr="00C4198A">
        <w:trPr>
          <w:trHeight w:val="227"/>
        </w:trPr>
        <w:tc>
          <w:tcPr>
            <w:tcW w:w="9638" w:type="dxa"/>
            <w:hideMark/>
          </w:tcPr>
          <w:p w14:paraId="44AAFA12"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PWLB Loans (Principal)</w:t>
            </w:r>
          </w:p>
        </w:tc>
        <w:tc>
          <w:tcPr>
            <w:tcW w:w="1701" w:type="dxa"/>
            <w:hideMark/>
          </w:tcPr>
          <w:p w14:paraId="6E484B0B"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Fixed</w:t>
            </w:r>
          </w:p>
        </w:tc>
        <w:tc>
          <w:tcPr>
            <w:tcW w:w="1701" w:type="dxa"/>
            <w:hideMark/>
          </w:tcPr>
          <w:p w14:paraId="6673E246"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123,524</w:t>
            </w:r>
          </w:p>
        </w:tc>
        <w:tc>
          <w:tcPr>
            <w:tcW w:w="1701" w:type="dxa"/>
            <w:hideMark/>
          </w:tcPr>
          <w:p w14:paraId="06BC8C3F"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123,524</w:t>
            </w:r>
          </w:p>
        </w:tc>
      </w:tr>
      <w:tr w:rsidR="00495E27" w:rsidRPr="00495E27" w14:paraId="5A4C3F75" w14:textId="77777777" w:rsidTr="00C4198A">
        <w:trPr>
          <w:trHeight w:val="227"/>
        </w:trPr>
        <w:tc>
          <w:tcPr>
            <w:tcW w:w="9638" w:type="dxa"/>
            <w:hideMark/>
          </w:tcPr>
          <w:p w14:paraId="2DE955B1"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LOBO Loans (Principal)</w:t>
            </w:r>
          </w:p>
        </w:tc>
        <w:tc>
          <w:tcPr>
            <w:tcW w:w="1701" w:type="dxa"/>
            <w:hideMark/>
          </w:tcPr>
          <w:p w14:paraId="6B8922F1"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Variable</w:t>
            </w:r>
          </w:p>
        </w:tc>
        <w:tc>
          <w:tcPr>
            <w:tcW w:w="1701" w:type="dxa"/>
            <w:hideMark/>
          </w:tcPr>
          <w:p w14:paraId="070E67DF"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101,800</w:t>
            </w:r>
          </w:p>
        </w:tc>
        <w:tc>
          <w:tcPr>
            <w:tcW w:w="1701" w:type="dxa"/>
            <w:hideMark/>
          </w:tcPr>
          <w:p w14:paraId="4EB39447"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101,800</w:t>
            </w:r>
          </w:p>
        </w:tc>
      </w:tr>
      <w:tr w:rsidR="00495E27" w:rsidRPr="00495E27" w14:paraId="00AE1BD9" w14:textId="77777777" w:rsidTr="00C4198A">
        <w:trPr>
          <w:trHeight w:val="227"/>
        </w:trPr>
        <w:tc>
          <w:tcPr>
            <w:tcW w:w="9638" w:type="dxa"/>
            <w:hideMark/>
          </w:tcPr>
          <w:p w14:paraId="3A2B5946"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Other Loans and Accounting Adjustments</w:t>
            </w:r>
          </w:p>
        </w:tc>
        <w:tc>
          <w:tcPr>
            <w:tcW w:w="1701" w:type="dxa"/>
            <w:hideMark/>
          </w:tcPr>
          <w:p w14:paraId="2C0CB03E"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Fixed</w:t>
            </w:r>
          </w:p>
        </w:tc>
        <w:tc>
          <w:tcPr>
            <w:tcW w:w="1701" w:type="dxa"/>
            <w:hideMark/>
          </w:tcPr>
          <w:p w14:paraId="7DD1FDE1"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39,868</w:t>
            </w:r>
          </w:p>
        </w:tc>
        <w:tc>
          <w:tcPr>
            <w:tcW w:w="1701" w:type="dxa"/>
            <w:hideMark/>
          </w:tcPr>
          <w:p w14:paraId="7C05AC40"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39,868</w:t>
            </w:r>
          </w:p>
        </w:tc>
      </w:tr>
      <w:tr w:rsidR="00495E27" w:rsidRPr="00495E27" w14:paraId="543D3270" w14:textId="77777777" w:rsidTr="00C4198A">
        <w:trPr>
          <w:trHeight w:val="227"/>
        </w:trPr>
        <w:tc>
          <w:tcPr>
            <w:tcW w:w="9638" w:type="dxa"/>
            <w:noWrap/>
            <w:hideMark/>
          </w:tcPr>
          <w:p w14:paraId="326F0C67" w14:textId="77777777" w:rsidR="00495E27" w:rsidRPr="00495E27" w:rsidRDefault="00495E27" w:rsidP="006000B1">
            <w:pPr>
              <w:spacing w:before="0" w:after="0"/>
              <w:rPr>
                <w:rFonts w:eastAsia="Times New Roman"/>
                <w:b/>
                <w:bCs/>
                <w:sz w:val="18"/>
                <w:szCs w:val="18"/>
                <w:lang w:eastAsia="en-GB"/>
              </w:rPr>
            </w:pPr>
            <w:r w:rsidRPr="00495E27">
              <w:rPr>
                <w:rFonts w:eastAsia="Times New Roman"/>
                <w:b/>
                <w:bCs/>
                <w:sz w:val="18"/>
                <w:szCs w:val="18"/>
                <w:lang w:eastAsia="en-GB"/>
              </w:rPr>
              <w:t>Total Long-Term Borrowing</w:t>
            </w:r>
          </w:p>
        </w:tc>
        <w:tc>
          <w:tcPr>
            <w:tcW w:w="1701" w:type="dxa"/>
            <w:hideMark/>
          </w:tcPr>
          <w:p w14:paraId="693BAA93" w14:textId="77777777" w:rsidR="00495E27" w:rsidRPr="00495E27" w:rsidRDefault="00495E27" w:rsidP="006000B1">
            <w:pPr>
              <w:spacing w:before="0" w:after="0"/>
              <w:rPr>
                <w:rFonts w:eastAsia="Times New Roman"/>
                <w:b/>
                <w:bCs/>
                <w:sz w:val="18"/>
                <w:szCs w:val="18"/>
                <w:lang w:eastAsia="en-GB"/>
              </w:rPr>
            </w:pPr>
            <w:r w:rsidRPr="00495E27">
              <w:rPr>
                <w:rFonts w:eastAsia="Times New Roman"/>
                <w:b/>
                <w:bCs/>
                <w:sz w:val="18"/>
                <w:szCs w:val="18"/>
                <w:lang w:eastAsia="en-GB"/>
              </w:rPr>
              <w:t> </w:t>
            </w:r>
          </w:p>
        </w:tc>
        <w:tc>
          <w:tcPr>
            <w:tcW w:w="1701" w:type="dxa"/>
            <w:hideMark/>
          </w:tcPr>
          <w:p w14:paraId="310BC8F8" w14:textId="77777777" w:rsidR="00495E27" w:rsidRPr="00495E27" w:rsidRDefault="00495E27" w:rsidP="006000B1">
            <w:pPr>
              <w:spacing w:before="0" w:after="0"/>
              <w:rPr>
                <w:rFonts w:eastAsia="Times New Roman"/>
                <w:b/>
                <w:bCs/>
                <w:sz w:val="18"/>
                <w:szCs w:val="18"/>
                <w:lang w:eastAsia="en-GB"/>
              </w:rPr>
            </w:pPr>
            <w:r w:rsidRPr="00495E27">
              <w:rPr>
                <w:rFonts w:eastAsia="Times New Roman"/>
                <w:b/>
                <w:bCs/>
                <w:sz w:val="18"/>
                <w:szCs w:val="18"/>
                <w:lang w:eastAsia="en-GB"/>
              </w:rPr>
              <w:t>265,192</w:t>
            </w:r>
          </w:p>
        </w:tc>
        <w:tc>
          <w:tcPr>
            <w:tcW w:w="1701" w:type="dxa"/>
            <w:hideMark/>
          </w:tcPr>
          <w:p w14:paraId="2C29A21E" w14:textId="10C5145C" w:rsidR="00495E27" w:rsidRPr="00495E27" w:rsidRDefault="00495E27" w:rsidP="006000B1">
            <w:pPr>
              <w:spacing w:before="0" w:after="0"/>
              <w:rPr>
                <w:rFonts w:eastAsia="Times New Roman"/>
                <w:b/>
                <w:bCs/>
                <w:sz w:val="18"/>
                <w:szCs w:val="18"/>
                <w:lang w:eastAsia="en-GB"/>
              </w:rPr>
            </w:pPr>
            <w:r w:rsidRPr="00495E27">
              <w:rPr>
                <w:rFonts w:eastAsia="Times New Roman"/>
                <w:b/>
                <w:bCs/>
                <w:sz w:val="18"/>
                <w:szCs w:val="18"/>
                <w:lang w:eastAsia="en-GB"/>
              </w:rPr>
              <w:t>26</w:t>
            </w:r>
            <w:r w:rsidR="00EF12E1">
              <w:rPr>
                <w:rFonts w:eastAsia="Times New Roman"/>
                <w:b/>
                <w:bCs/>
                <w:sz w:val="18"/>
                <w:szCs w:val="18"/>
                <w:lang w:eastAsia="en-GB"/>
              </w:rPr>
              <w:t>5</w:t>
            </w:r>
            <w:r w:rsidRPr="00495E27">
              <w:rPr>
                <w:rFonts w:eastAsia="Times New Roman"/>
                <w:b/>
                <w:bCs/>
                <w:sz w:val="18"/>
                <w:szCs w:val="18"/>
                <w:lang w:eastAsia="en-GB"/>
              </w:rPr>
              <w:t>,</w:t>
            </w:r>
            <w:r w:rsidR="00EF12E1">
              <w:rPr>
                <w:rFonts w:eastAsia="Times New Roman"/>
                <w:b/>
                <w:bCs/>
                <w:sz w:val="18"/>
                <w:szCs w:val="18"/>
                <w:lang w:eastAsia="en-GB"/>
              </w:rPr>
              <w:t>19</w:t>
            </w:r>
            <w:r w:rsidRPr="00495E27">
              <w:rPr>
                <w:rFonts w:eastAsia="Times New Roman"/>
                <w:b/>
                <w:bCs/>
                <w:sz w:val="18"/>
                <w:szCs w:val="18"/>
                <w:lang w:eastAsia="en-GB"/>
              </w:rPr>
              <w:t>2</w:t>
            </w:r>
          </w:p>
        </w:tc>
      </w:tr>
      <w:tr w:rsidR="00495E27" w:rsidRPr="00495E27" w14:paraId="2323AE6E" w14:textId="77777777" w:rsidTr="00C4198A">
        <w:trPr>
          <w:trHeight w:val="227"/>
        </w:trPr>
        <w:tc>
          <w:tcPr>
            <w:tcW w:w="9638" w:type="dxa"/>
            <w:noWrap/>
            <w:hideMark/>
          </w:tcPr>
          <w:p w14:paraId="4AC4CED9"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Short-Term Borrowing:</w:t>
            </w:r>
          </w:p>
        </w:tc>
        <w:tc>
          <w:tcPr>
            <w:tcW w:w="1701" w:type="dxa"/>
            <w:hideMark/>
          </w:tcPr>
          <w:p w14:paraId="7B4044B4"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 </w:t>
            </w:r>
          </w:p>
        </w:tc>
        <w:tc>
          <w:tcPr>
            <w:tcW w:w="1701" w:type="dxa"/>
            <w:hideMark/>
          </w:tcPr>
          <w:p w14:paraId="6B98A07A"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 </w:t>
            </w:r>
          </w:p>
        </w:tc>
        <w:tc>
          <w:tcPr>
            <w:tcW w:w="1701" w:type="dxa"/>
            <w:hideMark/>
          </w:tcPr>
          <w:p w14:paraId="59516885"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 </w:t>
            </w:r>
          </w:p>
        </w:tc>
      </w:tr>
      <w:tr w:rsidR="00495E27" w:rsidRPr="00495E27" w14:paraId="67B7603C" w14:textId="77777777" w:rsidTr="00C4198A">
        <w:trPr>
          <w:trHeight w:val="227"/>
        </w:trPr>
        <w:tc>
          <w:tcPr>
            <w:tcW w:w="9638" w:type="dxa"/>
            <w:noWrap/>
            <w:hideMark/>
          </w:tcPr>
          <w:p w14:paraId="2AE76BF5"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PWLB Loans (Principal)</w:t>
            </w:r>
          </w:p>
        </w:tc>
        <w:tc>
          <w:tcPr>
            <w:tcW w:w="1701" w:type="dxa"/>
            <w:hideMark/>
          </w:tcPr>
          <w:p w14:paraId="0B25601D"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Fixed</w:t>
            </w:r>
          </w:p>
        </w:tc>
        <w:tc>
          <w:tcPr>
            <w:tcW w:w="1701" w:type="dxa"/>
            <w:hideMark/>
          </w:tcPr>
          <w:p w14:paraId="33E4DE4D"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0</w:t>
            </w:r>
          </w:p>
        </w:tc>
        <w:tc>
          <w:tcPr>
            <w:tcW w:w="1701" w:type="dxa"/>
            <w:hideMark/>
          </w:tcPr>
          <w:p w14:paraId="6E30F86D"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5,000</w:t>
            </w:r>
          </w:p>
        </w:tc>
      </w:tr>
      <w:tr w:rsidR="00495E27" w:rsidRPr="00495E27" w14:paraId="23D2C493" w14:textId="77777777" w:rsidTr="00C4198A">
        <w:trPr>
          <w:trHeight w:val="227"/>
        </w:trPr>
        <w:tc>
          <w:tcPr>
            <w:tcW w:w="9638" w:type="dxa"/>
            <w:noWrap/>
            <w:hideMark/>
          </w:tcPr>
          <w:p w14:paraId="00F3DAB5"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Other Local Authorities</w:t>
            </w:r>
          </w:p>
        </w:tc>
        <w:tc>
          <w:tcPr>
            <w:tcW w:w="1701" w:type="dxa"/>
            <w:hideMark/>
          </w:tcPr>
          <w:p w14:paraId="2619FD5D"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Fixed</w:t>
            </w:r>
          </w:p>
        </w:tc>
        <w:tc>
          <w:tcPr>
            <w:tcW w:w="1701" w:type="dxa"/>
            <w:hideMark/>
          </w:tcPr>
          <w:p w14:paraId="4E19A7AF"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45,000</w:t>
            </w:r>
          </w:p>
        </w:tc>
        <w:tc>
          <w:tcPr>
            <w:tcW w:w="1701" w:type="dxa"/>
            <w:hideMark/>
          </w:tcPr>
          <w:p w14:paraId="4942D42E"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27,000</w:t>
            </w:r>
          </w:p>
        </w:tc>
      </w:tr>
      <w:tr w:rsidR="00495E27" w:rsidRPr="00495E27" w14:paraId="79F8AC03" w14:textId="77777777" w:rsidTr="00C4198A">
        <w:trPr>
          <w:trHeight w:val="227"/>
        </w:trPr>
        <w:tc>
          <w:tcPr>
            <w:tcW w:w="9638" w:type="dxa"/>
            <w:noWrap/>
            <w:hideMark/>
          </w:tcPr>
          <w:p w14:paraId="67CC0967"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Other Short-Term Borrowing and Accrued Interest</w:t>
            </w:r>
          </w:p>
        </w:tc>
        <w:tc>
          <w:tcPr>
            <w:tcW w:w="1701" w:type="dxa"/>
            <w:hideMark/>
          </w:tcPr>
          <w:p w14:paraId="199191A2"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Fixed</w:t>
            </w:r>
          </w:p>
        </w:tc>
        <w:tc>
          <w:tcPr>
            <w:tcW w:w="1701" w:type="dxa"/>
            <w:hideMark/>
          </w:tcPr>
          <w:p w14:paraId="008CA5D5"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1,584</w:t>
            </w:r>
          </w:p>
        </w:tc>
        <w:tc>
          <w:tcPr>
            <w:tcW w:w="1701" w:type="dxa"/>
            <w:hideMark/>
          </w:tcPr>
          <w:p w14:paraId="2EC295C6" w14:textId="77777777" w:rsidR="00495E27" w:rsidRPr="00495E27" w:rsidRDefault="00495E27" w:rsidP="006000B1">
            <w:pPr>
              <w:spacing w:before="0" w:after="0"/>
              <w:rPr>
                <w:rFonts w:eastAsia="Times New Roman"/>
                <w:sz w:val="18"/>
                <w:szCs w:val="18"/>
                <w:lang w:eastAsia="en-GB"/>
              </w:rPr>
            </w:pPr>
            <w:r w:rsidRPr="00495E27">
              <w:rPr>
                <w:rFonts w:eastAsia="Times New Roman"/>
                <w:sz w:val="18"/>
                <w:szCs w:val="18"/>
                <w:lang w:eastAsia="en-GB"/>
              </w:rPr>
              <w:t>1,730</w:t>
            </w:r>
          </w:p>
        </w:tc>
      </w:tr>
      <w:tr w:rsidR="00495E27" w:rsidRPr="00495E27" w14:paraId="48FA9C14" w14:textId="77777777" w:rsidTr="00C4198A">
        <w:trPr>
          <w:trHeight w:val="227"/>
        </w:trPr>
        <w:tc>
          <w:tcPr>
            <w:tcW w:w="9638" w:type="dxa"/>
            <w:noWrap/>
            <w:hideMark/>
          </w:tcPr>
          <w:p w14:paraId="53EBE7B0" w14:textId="77777777" w:rsidR="00495E27" w:rsidRPr="00495E27" w:rsidRDefault="00495E27" w:rsidP="006000B1">
            <w:pPr>
              <w:spacing w:before="0" w:after="0"/>
              <w:rPr>
                <w:rFonts w:eastAsia="Times New Roman"/>
                <w:b/>
                <w:bCs/>
                <w:sz w:val="18"/>
                <w:szCs w:val="18"/>
                <w:lang w:eastAsia="en-GB"/>
              </w:rPr>
            </w:pPr>
            <w:r w:rsidRPr="00495E27">
              <w:rPr>
                <w:rFonts w:eastAsia="Times New Roman"/>
                <w:b/>
                <w:bCs/>
                <w:sz w:val="18"/>
                <w:szCs w:val="18"/>
                <w:lang w:eastAsia="en-GB"/>
              </w:rPr>
              <w:t>Total Short-Term Borrowing</w:t>
            </w:r>
          </w:p>
        </w:tc>
        <w:tc>
          <w:tcPr>
            <w:tcW w:w="1701" w:type="dxa"/>
            <w:hideMark/>
          </w:tcPr>
          <w:p w14:paraId="1C241F16" w14:textId="77777777" w:rsidR="00495E27" w:rsidRPr="00495E27" w:rsidRDefault="00495E27" w:rsidP="006000B1">
            <w:pPr>
              <w:spacing w:before="0" w:after="0"/>
              <w:rPr>
                <w:rFonts w:eastAsia="Times New Roman"/>
                <w:b/>
                <w:bCs/>
                <w:sz w:val="18"/>
                <w:szCs w:val="18"/>
                <w:lang w:eastAsia="en-GB"/>
              </w:rPr>
            </w:pPr>
            <w:r w:rsidRPr="00495E27">
              <w:rPr>
                <w:rFonts w:eastAsia="Times New Roman"/>
                <w:b/>
                <w:bCs/>
                <w:sz w:val="18"/>
                <w:szCs w:val="18"/>
                <w:lang w:eastAsia="en-GB"/>
              </w:rPr>
              <w:t> </w:t>
            </w:r>
          </w:p>
        </w:tc>
        <w:tc>
          <w:tcPr>
            <w:tcW w:w="1701" w:type="dxa"/>
            <w:hideMark/>
          </w:tcPr>
          <w:p w14:paraId="30C941CB" w14:textId="77777777" w:rsidR="00495E27" w:rsidRPr="00495E27" w:rsidRDefault="00495E27" w:rsidP="006000B1">
            <w:pPr>
              <w:spacing w:before="0" w:after="0"/>
              <w:rPr>
                <w:rFonts w:eastAsia="Times New Roman"/>
                <w:b/>
                <w:bCs/>
                <w:sz w:val="18"/>
                <w:szCs w:val="18"/>
                <w:lang w:eastAsia="en-GB"/>
              </w:rPr>
            </w:pPr>
            <w:r w:rsidRPr="00495E27">
              <w:rPr>
                <w:rFonts w:eastAsia="Times New Roman"/>
                <w:b/>
                <w:bCs/>
                <w:sz w:val="18"/>
                <w:szCs w:val="18"/>
                <w:lang w:eastAsia="en-GB"/>
              </w:rPr>
              <w:t>46,584</w:t>
            </w:r>
          </w:p>
        </w:tc>
        <w:tc>
          <w:tcPr>
            <w:tcW w:w="1701" w:type="dxa"/>
            <w:hideMark/>
          </w:tcPr>
          <w:p w14:paraId="33EDE86E" w14:textId="77777777" w:rsidR="00495E27" w:rsidRPr="00495E27" w:rsidRDefault="00495E27" w:rsidP="006000B1">
            <w:pPr>
              <w:spacing w:before="0" w:after="0"/>
              <w:rPr>
                <w:rFonts w:eastAsia="Times New Roman"/>
                <w:b/>
                <w:bCs/>
                <w:sz w:val="18"/>
                <w:szCs w:val="18"/>
                <w:lang w:eastAsia="en-GB"/>
              </w:rPr>
            </w:pPr>
            <w:r w:rsidRPr="00495E27">
              <w:rPr>
                <w:rFonts w:eastAsia="Times New Roman"/>
                <w:b/>
                <w:bCs/>
                <w:sz w:val="18"/>
                <w:szCs w:val="18"/>
                <w:lang w:eastAsia="en-GB"/>
              </w:rPr>
              <w:t>33,730</w:t>
            </w:r>
          </w:p>
        </w:tc>
      </w:tr>
    </w:tbl>
    <w:p w14:paraId="06BD60B4" w14:textId="77777777" w:rsidR="008944F8" w:rsidRDefault="008944F8" w:rsidP="003B095F">
      <w:pPr>
        <w:sectPr w:rsidR="008944F8" w:rsidSect="005358AF">
          <w:type w:val="continuous"/>
          <w:pgSz w:w="16838" w:h="11906" w:orient="landscape"/>
          <w:pgMar w:top="567" w:right="1077" w:bottom="567" w:left="1060" w:header="510" w:footer="567" w:gutter="0"/>
          <w:cols w:space="567"/>
          <w:titlePg/>
          <w:docGrid w:linePitch="360"/>
        </w:sectPr>
      </w:pPr>
    </w:p>
    <w:p w14:paraId="197FEB51" w14:textId="28E2494C" w:rsidR="003B095F" w:rsidRDefault="003B095F" w:rsidP="003B095F">
      <w:r>
        <w:t>Other loans and accounting adjustments (£39.868m) includes an accounting adjustment of £1.488m in respect of LOBO loans. This technical accounting adjustment represents the cash benefit obtained by paying lower interest payments over a specified initial period on some of the LOBO loans. The adjustment is shown in the balance sheet as an addition to the value borrowed but is reduced by way of a credit to the income and expenditure account each year over the full term of the relevant loans. The adjustment has been included above as being at fixed rates because the value will not be affected even if the LOBO lenders exercise their option to change the rates of interest on the underlying loans.</w:t>
      </w:r>
    </w:p>
    <w:p w14:paraId="70DE8E72" w14:textId="723C144B" w:rsidR="003B095F" w:rsidRDefault="003B095F" w:rsidP="003B095F">
      <w:r>
        <w:t>During periods of falling interest rates, and where economic circumstances make it favourable, fixed rate loans will be repaid early to limit exposure to losses.  The risk of loss is ameliorated by the fact that a proportion of government grant payable on financing costs will normally move with prevailing interest rates or the Authority’s cost of borrowing and provide compensation for a proportion of any higher costs.</w:t>
      </w:r>
    </w:p>
    <w:p w14:paraId="49A176B8" w14:textId="7E5608AA" w:rsidR="003B095F" w:rsidRDefault="003B095F" w:rsidP="003B095F">
      <w:r>
        <w:t xml:space="preserve">The treasury management team has an active strategy for assessing interest rate exposure that feeds into the setting of the annual budget, this strategy is then used to monitor against the budget throughout the year.  This allows for any adverse changes to be accommodated.  The analysis will also advise </w:t>
      </w:r>
      <w:r w:rsidR="00371873">
        <w:t>whether</w:t>
      </w:r>
      <w:r>
        <w:t xml:space="preserve"> new borrowing taken out </w:t>
      </w:r>
      <w:r w:rsidR="00371873">
        <w:t>should be</w:t>
      </w:r>
      <w:r>
        <w:t xml:space="preserve"> fixed or variable.</w:t>
      </w:r>
    </w:p>
    <w:p w14:paraId="51224C41" w14:textId="0C22A096" w:rsidR="00611711" w:rsidRDefault="003B095F" w:rsidP="003B095F">
      <w:r>
        <w:t>According to this assessment strategy, as at 31 March 2020, if interest rates had been 1% higher with all other variables held constant, the financial effect would be:</w:t>
      </w:r>
    </w:p>
    <w:tbl>
      <w:tblPr>
        <w:tblStyle w:val="TableGrid"/>
        <w:tblW w:w="0" w:type="auto"/>
        <w:tblLook w:val="04A0" w:firstRow="1" w:lastRow="0" w:firstColumn="1" w:lastColumn="0" w:noHBand="0" w:noVBand="1"/>
        <w:tblDescription w:val="Table detailing a sensitivity analysis of interest payable and receivable for 2020/21 and the associated comparator data for 2019/20"/>
      </w:tblPr>
      <w:tblGrid>
        <w:gridCol w:w="5103"/>
        <w:gridCol w:w="977"/>
        <w:gridCol w:w="977"/>
      </w:tblGrid>
      <w:tr w:rsidR="0088274A" w:rsidRPr="00A155B9" w14:paraId="15111BA9" w14:textId="77777777" w:rsidTr="00C4198A">
        <w:trPr>
          <w:trHeight w:val="20"/>
        </w:trPr>
        <w:tc>
          <w:tcPr>
            <w:tcW w:w="5103" w:type="dxa"/>
            <w:hideMark/>
          </w:tcPr>
          <w:p w14:paraId="7FE28FF5" w14:textId="77777777" w:rsidR="00A155B9" w:rsidRPr="00A155B9" w:rsidRDefault="00A155B9" w:rsidP="006000B1">
            <w:pPr>
              <w:spacing w:before="0" w:after="0"/>
              <w:rPr>
                <w:rFonts w:eastAsia="Times New Roman"/>
                <w:b/>
                <w:bCs/>
                <w:sz w:val="18"/>
                <w:szCs w:val="18"/>
                <w:lang w:eastAsia="en-GB"/>
              </w:rPr>
            </w:pPr>
            <w:r w:rsidRPr="00A155B9">
              <w:rPr>
                <w:rFonts w:eastAsia="Times New Roman"/>
                <w:b/>
                <w:bCs/>
                <w:sz w:val="18"/>
                <w:szCs w:val="18"/>
                <w:lang w:eastAsia="en-GB"/>
              </w:rPr>
              <w:t> </w:t>
            </w:r>
          </w:p>
        </w:tc>
        <w:tc>
          <w:tcPr>
            <w:tcW w:w="0" w:type="auto"/>
            <w:hideMark/>
          </w:tcPr>
          <w:p w14:paraId="31B9B79F" w14:textId="77777777" w:rsidR="00A155B9" w:rsidRPr="00A66A29" w:rsidRDefault="00A155B9" w:rsidP="006000B1">
            <w:pPr>
              <w:spacing w:before="0" w:after="0"/>
              <w:rPr>
                <w:rFonts w:eastAsia="Times New Roman"/>
                <w:b/>
                <w:sz w:val="18"/>
                <w:szCs w:val="18"/>
                <w:lang w:eastAsia="en-GB"/>
              </w:rPr>
            </w:pPr>
            <w:r w:rsidRPr="00A66A29">
              <w:rPr>
                <w:rFonts w:eastAsia="Times New Roman"/>
                <w:b/>
                <w:sz w:val="18"/>
                <w:szCs w:val="18"/>
                <w:lang w:eastAsia="en-GB"/>
              </w:rPr>
              <w:t>31 March 2020</w:t>
            </w:r>
          </w:p>
        </w:tc>
        <w:tc>
          <w:tcPr>
            <w:tcW w:w="0" w:type="auto"/>
            <w:hideMark/>
          </w:tcPr>
          <w:p w14:paraId="3CC60DED" w14:textId="77777777" w:rsidR="00A155B9" w:rsidRPr="00A155B9" w:rsidRDefault="00A155B9" w:rsidP="006000B1">
            <w:pPr>
              <w:spacing w:before="0" w:after="0"/>
              <w:rPr>
                <w:rFonts w:eastAsia="Times New Roman"/>
                <w:b/>
                <w:bCs/>
                <w:sz w:val="18"/>
                <w:szCs w:val="18"/>
                <w:lang w:eastAsia="en-GB"/>
              </w:rPr>
            </w:pPr>
            <w:r w:rsidRPr="00A155B9">
              <w:rPr>
                <w:rFonts w:eastAsia="Times New Roman"/>
                <w:b/>
                <w:bCs/>
                <w:sz w:val="18"/>
                <w:szCs w:val="18"/>
                <w:lang w:eastAsia="en-GB"/>
              </w:rPr>
              <w:t>31 March 2021</w:t>
            </w:r>
          </w:p>
        </w:tc>
      </w:tr>
      <w:tr w:rsidR="0088274A" w:rsidRPr="00A155B9" w14:paraId="2B1798F5" w14:textId="77777777" w:rsidTr="00C4198A">
        <w:trPr>
          <w:trHeight w:val="20"/>
        </w:trPr>
        <w:tc>
          <w:tcPr>
            <w:tcW w:w="5103" w:type="dxa"/>
            <w:hideMark/>
          </w:tcPr>
          <w:p w14:paraId="4C5EDEB6" w14:textId="77777777" w:rsidR="00A155B9" w:rsidRPr="00A155B9" w:rsidRDefault="00A155B9" w:rsidP="006000B1">
            <w:pPr>
              <w:spacing w:before="0" w:after="0"/>
              <w:rPr>
                <w:rFonts w:eastAsia="Times New Roman"/>
                <w:sz w:val="18"/>
                <w:szCs w:val="18"/>
                <w:lang w:eastAsia="en-GB"/>
              </w:rPr>
            </w:pPr>
            <w:r w:rsidRPr="00A155B9">
              <w:rPr>
                <w:rFonts w:eastAsia="Times New Roman"/>
                <w:sz w:val="18"/>
                <w:szCs w:val="18"/>
                <w:lang w:eastAsia="en-GB"/>
              </w:rPr>
              <w:t> </w:t>
            </w:r>
          </w:p>
        </w:tc>
        <w:tc>
          <w:tcPr>
            <w:tcW w:w="0" w:type="auto"/>
            <w:hideMark/>
          </w:tcPr>
          <w:p w14:paraId="6E92CE6C" w14:textId="77777777" w:rsidR="00A155B9" w:rsidRPr="00A66A29" w:rsidRDefault="00A155B9" w:rsidP="006000B1">
            <w:pPr>
              <w:spacing w:before="0" w:after="0"/>
              <w:rPr>
                <w:rFonts w:eastAsia="Times New Roman"/>
                <w:b/>
                <w:sz w:val="18"/>
                <w:szCs w:val="18"/>
                <w:lang w:eastAsia="en-GB"/>
              </w:rPr>
            </w:pPr>
            <w:r w:rsidRPr="00A66A29">
              <w:rPr>
                <w:rFonts w:eastAsia="Times New Roman"/>
                <w:b/>
                <w:sz w:val="18"/>
                <w:szCs w:val="18"/>
                <w:lang w:eastAsia="en-GB"/>
              </w:rPr>
              <w:t>£000s</w:t>
            </w:r>
          </w:p>
        </w:tc>
        <w:tc>
          <w:tcPr>
            <w:tcW w:w="0" w:type="auto"/>
            <w:hideMark/>
          </w:tcPr>
          <w:p w14:paraId="1105EB11" w14:textId="77777777" w:rsidR="00A155B9" w:rsidRPr="00A155B9" w:rsidRDefault="00A155B9" w:rsidP="006000B1">
            <w:pPr>
              <w:spacing w:before="0" w:after="0"/>
              <w:rPr>
                <w:rFonts w:eastAsia="Times New Roman"/>
                <w:b/>
                <w:bCs/>
                <w:sz w:val="18"/>
                <w:szCs w:val="18"/>
                <w:lang w:eastAsia="en-GB"/>
              </w:rPr>
            </w:pPr>
            <w:r w:rsidRPr="00A155B9">
              <w:rPr>
                <w:rFonts w:eastAsia="Times New Roman"/>
                <w:b/>
                <w:bCs/>
                <w:sz w:val="18"/>
                <w:szCs w:val="18"/>
                <w:lang w:eastAsia="en-GB"/>
              </w:rPr>
              <w:t>£000s</w:t>
            </w:r>
          </w:p>
        </w:tc>
      </w:tr>
      <w:tr w:rsidR="0088274A" w:rsidRPr="00A155B9" w14:paraId="281215FF" w14:textId="77777777" w:rsidTr="00C4198A">
        <w:trPr>
          <w:trHeight w:val="20"/>
        </w:trPr>
        <w:tc>
          <w:tcPr>
            <w:tcW w:w="5103" w:type="dxa"/>
            <w:noWrap/>
            <w:hideMark/>
          </w:tcPr>
          <w:p w14:paraId="4353C82B" w14:textId="77777777" w:rsidR="00A155B9" w:rsidRPr="00A155B9" w:rsidRDefault="00A155B9" w:rsidP="006000B1">
            <w:pPr>
              <w:spacing w:before="0" w:after="0"/>
              <w:rPr>
                <w:rFonts w:eastAsia="Times New Roman"/>
                <w:sz w:val="18"/>
                <w:szCs w:val="18"/>
                <w:lang w:eastAsia="en-GB"/>
              </w:rPr>
            </w:pPr>
            <w:r w:rsidRPr="00A155B9">
              <w:rPr>
                <w:rFonts w:eastAsia="Times New Roman"/>
                <w:sz w:val="18"/>
                <w:szCs w:val="18"/>
                <w:lang w:eastAsia="en-GB"/>
              </w:rPr>
              <w:t>Increase in interest payable on variable rate borrowing</w:t>
            </w:r>
          </w:p>
        </w:tc>
        <w:tc>
          <w:tcPr>
            <w:tcW w:w="0" w:type="auto"/>
            <w:hideMark/>
          </w:tcPr>
          <w:p w14:paraId="0032F94F" w14:textId="77777777" w:rsidR="00A155B9" w:rsidRPr="00A66A29" w:rsidRDefault="00A155B9" w:rsidP="006000B1">
            <w:pPr>
              <w:spacing w:before="0" w:after="0"/>
              <w:rPr>
                <w:rFonts w:eastAsia="Times New Roman"/>
                <w:sz w:val="18"/>
                <w:szCs w:val="18"/>
                <w:lang w:eastAsia="en-GB"/>
              </w:rPr>
            </w:pPr>
            <w:r w:rsidRPr="00A66A29">
              <w:rPr>
                <w:rFonts w:eastAsia="Times New Roman"/>
                <w:sz w:val="18"/>
                <w:szCs w:val="18"/>
                <w:lang w:eastAsia="en-GB"/>
              </w:rPr>
              <w:t>280</w:t>
            </w:r>
          </w:p>
        </w:tc>
        <w:tc>
          <w:tcPr>
            <w:tcW w:w="0" w:type="auto"/>
            <w:hideMark/>
          </w:tcPr>
          <w:p w14:paraId="3E92FD74" w14:textId="77777777" w:rsidR="00A155B9" w:rsidRPr="00A155B9" w:rsidRDefault="00A155B9" w:rsidP="006000B1">
            <w:pPr>
              <w:spacing w:before="0" w:after="0"/>
              <w:rPr>
                <w:rFonts w:eastAsia="Times New Roman"/>
                <w:sz w:val="18"/>
                <w:szCs w:val="18"/>
                <w:lang w:eastAsia="en-GB"/>
              </w:rPr>
            </w:pPr>
            <w:r w:rsidRPr="00A155B9">
              <w:rPr>
                <w:rFonts w:eastAsia="Times New Roman"/>
                <w:sz w:val="18"/>
                <w:szCs w:val="18"/>
                <w:lang w:eastAsia="en-GB"/>
              </w:rPr>
              <w:t>280</w:t>
            </w:r>
          </w:p>
        </w:tc>
      </w:tr>
      <w:tr w:rsidR="0088274A" w:rsidRPr="00A155B9" w14:paraId="147961C0" w14:textId="77777777" w:rsidTr="00C4198A">
        <w:trPr>
          <w:trHeight w:val="20"/>
        </w:trPr>
        <w:tc>
          <w:tcPr>
            <w:tcW w:w="5103" w:type="dxa"/>
            <w:noWrap/>
            <w:hideMark/>
          </w:tcPr>
          <w:p w14:paraId="58E2AB1B" w14:textId="77777777" w:rsidR="00A155B9" w:rsidRPr="00A155B9" w:rsidRDefault="00A155B9" w:rsidP="006000B1">
            <w:pPr>
              <w:spacing w:before="0" w:after="0"/>
              <w:rPr>
                <w:rFonts w:eastAsia="Times New Roman"/>
                <w:sz w:val="18"/>
                <w:szCs w:val="18"/>
                <w:lang w:eastAsia="en-GB"/>
              </w:rPr>
            </w:pPr>
            <w:r w:rsidRPr="00A155B9">
              <w:rPr>
                <w:rFonts w:eastAsia="Times New Roman"/>
                <w:sz w:val="18"/>
                <w:szCs w:val="18"/>
                <w:lang w:eastAsia="en-GB"/>
              </w:rPr>
              <w:t>Increase in interest receivable on variable rate investments</w:t>
            </w:r>
          </w:p>
        </w:tc>
        <w:tc>
          <w:tcPr>
            <w:tcW w:w="0" w:type="auto"/>
            <w:hideMark/>
          </w:tcPr>
          <w:p w14:paraId="0ACB11FD" w14:textId="77777777" w:rsidR="00A155B9" w:rsidRPr="00A66A29" w:rsidRDefault="00A155B9" w:rsidP="006000B1">
            <w:pPr>
              <w:spacing w:before="0" w:after="0"/>
              <w:rPr>
                <w:rFonts w:eastAsia="Times New Roman"/>
                <w:sz w:val="18"/>
                <w:szCs w:val="18"/>
                <w:lang w:eastAsia="en-GB"/>
              </w:rPr>
            </w:pPr>
            <w:r w:rsidRPr="00A66A29">
              <w:rPr>
                <w:rFonts w:eastAsia="Times New Roman"/>
                <w:sz w:val="18"/>
                <w:szCs w:val="18"/>
                <w:lang w:eastAsia="en-GB"/>
              </w:rPr>
              <w:t>188</w:t>
            </w:r>
          </w:p>
        </w:tc>
        <w:tc>
          <w:tcPr>
            <w:tcW w:w="0" w:type="auto"/>
            <w:hideMark/>
          </w:tcPr>
          <w:p w14:paraId="2B7DCEF5" w14:textId="77777777" w:rsidR="00A155B9" w:rsidRPr="00A155B9" w:rsidRDefault="00A155B9" w:rsidP="006000B1">
            <w:pPr>
              <w:spacing w:before="0" w:after="0"/>
              <w:rPr>
                <w:rFonts w:eastAsia="Times New Roman"/>
                <w:sz w:val="18"/>
                <w:szCs w:val="18"/>
                <w:lang w:eastAsia="en-GB"/>
              </w:rPr>
            </w:pPr>
            <w:r w:rsidRPr="00A155B9">
              <w:rPr>
                <w:rFonts w:eastAsia="Times New Roman"/>
                <w:sz w:val="18"/>
                <w:szCs w:val="18"/>
                <w:lang w:eastAsia="en-GB"/>
              </w:rPr>
              <w:t>188</w:t>
            </w:r>
          </w:p>
        </w:tc>
      </w:tr>
      <w:tr w:rsidR="0088274A" w:rsidRPr="00A155B9" w14:paraId="7418F7F2" w14:textId="77777777" w:rsidTr="00C4198A">
        <w:trPr>
          <w:trHeight w:val="20"/>
        </w:trPr>
        <w:tc>
          <w:tcPr>
            <w:tcW w:w="5103" w:type="dxa"/>
            <w:hideMark/>
          </w:tcPr>
          <w:p w14:paraId="0FA7C6F0" w14:textId="77777777" w:rsidR="00A155B9" w:rsidRPr="00A155B9" w:rsidRDefault="00A155B9" w:rsidP="006000B1">
            <w:pPr>
              <w:spacing w:before="0" w:after="0"/>
              <w:rPr>
                <w:rFonts w:eastAsia="Times New Roman"/>
                <w:sz w:val="18"/>
                <w:szCs w:val="18"/>
                <w:lang w:eastAsia="en-GB"/>
              </w:rPr>
            </w:pPr>
            <w:r w:rsidRPr="00A155B9">
              <w:rPr>
                <w:rFonts w:eastAsia="Times New Roman"/>
                <w:sz w:val="18"/>
                <w:szCs w:val="18"/>
                <w:lang w:eastAsia="en-GB"/>
              </w:rPr>
              <w:t>Increase in government grant receivable for financing costs</w:t>
            </w:r>
          </w:p>
        </w:tc>
        <w:tc>
          <w:tcPr>
            <w:tcW w:w="0" w:type="auto"/>
            <w:hideMark/>
          </w:tcPr>
          <w:p w14:paraId="3287A3E7" w14:textId="77777777" w:rsidR="00A155B9" w:rsidRPr="00A66A29" w:rsidRDefault="00A155B9" w:rsidP="006000B1">
            <w:pPr>
              <w:spacing w:before="0" w:after="0"/>
              <w:rPr>
                <w:rFonts w:eastAsia="Times New Roman"/>
                <w:sz w:val="18"/>
                <w:szCs w:val="18"/>
                <w:lang w:eastAsia="en-GB"/>
              </w:rPr>
            </w:pPr>
            <w:r w:rsidRPr="00A66A29">
              <w:rPr>
                <w:rFonts w:eastAsia="Times New Roman"/>
                <w:sz w:val="18"/>
                <w:szCs w:val="18"/>
                <w:lang w:eastAsia="en-GB"/>
              </w:rPr>
              <w:t> </w:t>
            </w:r>
          </w:p>
        </w:tc>
        <w:tc>
          <w:tcPr>
            <w:tcW w:w="0" w:type="auto"/>
            <w:hideMark/>
          </w:tcPr>
          <w:p w14:paraId="18A7B009" w14:textId="77777777" w:rsidR="00A155B9" w:rsidRPr="00A155B9" w:rsidRDefault="00A155B9" w:rsidP="006000B1">
            <w:pPr>
              <w:spacing w:before="0" w:after="0"/>
              <w:rPr>
                <w:rFonts w:eastAsia="Times New Roman"/>
                <w:sz w:val="18"/>
                <w:szCs w:val="18"/>
                <w:lang w:eastAsia="en-GB"/>
              </w:rPr>
            </w:pPr>
            <w:r w:rsidRPr="00A155B9">
              <w:rPr>
                <w:rFonts w:eastAsia="Times New Roman"/>
                <w:sz w:val="18"/>
                <w:szCs w:val="18"/>
                <w:lang w:eastAsia="en-GB"/>
              </w:rPr>
              <w:t> </w:t>
            </w:r>
          </w:p>
        </w:tc>
      </w:tr>
      <w:tr w:rsidR="0088274A" w:rsidRPr="00A155B9" w14:paraId="0A255BAC" w14:textId="77777777" w:rsidTr="00C4198A">
        <w:trPr>
          <w:trHeight w:val="20"/>
        </w:trPr>
        <w:tc>
          <w:tcPr>
            <w:tcW w:w="5103" w:type="dxa"/>
            <w:noWrap/>
            <w:hideMark/>
          </w:tcPr>
          <w:p w14:paraId="7CED0555" w14:textId="77777777" w:rsidR="00A155B9" w:rsidRPr="00A155B9" w:rsidRDefault="00A155B9" w:rsidP="006000B1">
            <w:pPr>
              <w:spacing w:before="0" w:after="0"/>
              <w:rPr>
                <w:rFonts w:eastAsia="Times New Roman"/>
                <w:b/>
                <w:bCs/>
                <w:sz w:val="18"/>
                <w:szCs w:val="18"/>
                <w:lang w:eastAsia="en-GB"/>
              </w:rPr>
            </w:pPr>
            <w:r w:rsidRPr="00A155B9">
              <w:rPr>
                <w:rFonts w:eastAsia="Times New Roman"/>
                <w:b/>
                <w:bCs/>
                <w:sz w:val="18"/>
                <w:szCs w:val="18"/>
                <w:lang w:eastAsia="en-GB"/>
              </w:rPr>
              <w:t>Impact on Surplus or Deficit on the Provision of Services</w:t>
            </w:r>
          </w:p>
        </w:tc>
        <w:tc>
          <w:tcPr>
            <w:tcW w:w="0" w:type="auto"/>
            <w:hideMark/>
          </w:tcPr>
          <w:p w14:paraId="2BF288FD" w14:textId="77777777" w:rsidR="00A155B9" w:rsidRPr="00A66A29" w:rsidRDefault="00A155B9" w:rsidP="006000B1">
            <w:pPr>
              <w:spacing w:before="0" w:after="0"/>
              <w:rPr>
                <w:rFonts w:eastAsia="Times New Roman"/>
                <w:b/>
                <w:sz w:val="18"/>
                <w:szCs w:val="18"/>
                <w:lang w:eastAsia="en-GB"/>
              </w:rPr>
            </w:pPr>
            <w:r w:rsidRPr="00A66A29">
              <w:rPr>
                <w:rFonts w:eastAsia="Times New Roman"/>
                <w:b/>
                <w:sz w:val="18"/>
                <w:szCs w:val="18"/>
                <w:lang w:eastAsia="en-GB"/>
              </w:rPr>
              <w:t>468</w:t>
            </w:r>
          </w:p>
        </w:tc>
        <w:tc>
          <w:tcPr>
            <w:tcW w:w="0" w:type="auto"/>
            <w:hideMark/>
          </w:tcPr>
          <w:p w14:paraId="127E162C" w14:textId="77777777" w:rsidR="00A155B9" w:rsidRPr="00A155B9" w:rsidRDefault="00A155B9" w:rsidP="006000B1">
            <w:pPr>
              <w:spacing w:before="0" w:after="0"/>
              <w:rPr>
                <w:rFonts w:eastAsia="Times New Roman"/>
                <w:b/>
                <w:bCs/>
                <w:sz w:val="18"/>
                <w:szCs w:val="18"/>
                <w:lang w:eastAsia="en-GB"/>
              </w:rPr>
            </w:pPr>
            <w:r w:rsidRPr="00A155B9">
              <w:rPr>
                <w:rFonts w:eastAsia="Times New Roman"/>
                <w:b/>
                <w:bCs/>
                <w:sz w:val="18"/>
                <w:szCs w:val="18"/>
                <w:lang w:eastAsia="en-GB"/>
              </w:rPr>
              <w:t>468</w:t>
            </w:r>
          </w:p>
        </w:tc>
      </w:tr>
      <w:tr w:rsidR="0088274A" w:rsidRPr="00A155B9" w14:paraId="2DC030B3" w14:textId="77777777" w:rsidTr="00C4198A">
        <w:trPr>
          <w:trHeight w:val="20"/>
        </w:trPr>
        <w:tc>
          <w:tcPr>
            <w:tcW w:w="5103" w:type="dxa"/>
            <w:noWrap/>
            <w:hideMark/>
          </w:tcPr>
          <w:p w14:paraId="563A861D" w14:textId="77777777" w:rsidR="00A155B9" w:rsidRPr="00A155B9" w:rsidRDefault="00A155B9" w:rsidP="006000B1">
            <w:pPr>
              <w:spacing w:before="0" w:after="0"/>
              <w:rPr>
                <w:rFonts w:eastAsia="Times New Roman"/>
                <w:b/>
                <w:bCs/>
                <w:sz w:val="18"/>
                <w:szCs w:val="18"/>
                <w:lang w:eastAsia="en-GB"/>
              </w:rPr>
            </w:pPr>
            <w:r w:rsidRPr="00A155B9">
              <w:rPr>
                <w:rFonts w:eastAsia="Times New Roman"/>
                <w:b/>
                <w:bCs/>
                <w:sz w:val="18"/>
                <w:szCs w:val="18"/>
                <w:lang w:eastAsia="en-GB"/>
              </w:rPr>
              <w:t> </w:t>
            </w:r>
          </w:p>
        </w:tc>
        <w:tc>
          <w:tcPr>
            <w:tcW w:w="0" w:type="auto"/>
            <w:hideMark/>
          </w:tcPr>
          <w:p w14:paraId="1E37DBF5" w14:textId="77777777" w:rsidR="00A155B9" w:rsidRPr="00A66A29" w:rsidRDefault="00A155B9" w:rsidP="006000B1">
            <w:pPr>
              <w:spacing w:before="0" w:after="0"/>
              <w:rPr>
                <w:rFonts w:eastAsia="Times New Roman"/>
                <w:b/>
                <w:sz w:val="18"/>
                <w:szCs w:val="18"/>
                <w:lang w:eastAsia="en-GB"/>
              </w:rPr>
            </w:pPr>
            <w:r w:rsidRPr="00A66A29">
              <w:rPr>
                <w:rFonts w:eastAsia="Times New Roman"/>
                <w:b/>
                <w:sz w:val="18"/>
                <w:szCs w:val="18"/>
                <w:lang w:eastAsia="en-GB"/>
              </w:rPr>
              <w:t> </w:t>
            </w:r>
          </w:p>
        </w:tc>
        <w:tc>
          <w:tcPr>
            <w:tcW w:w="0" w:type="auto"/>
            <w:hideMark/>
          </w:tcPr>
          <w:p w14:paraId="5FFDFC2D" w14:textId="77777777" w:rsidR="00A155B9" w:rsidRPr="00A155B9" w:rsidRDefault="00A155B9" w:rsidP="006000B1">
            <w:pPr>
              <w:spacing w:before="0" w:after="0"/>
              <w:rPr>
                <w:rFonts w:eastAsia="Times New Roman"/>
                <w:b/>
                <w:bCs/>
                <w:sz w:val="18"/>
                <w:szCs w:val="18"/>
                <w:lang w:eastAsia="en-GB"/>
              </w:rPr>
            </w:pPr>
            <w:r w:rsidRPr="00A155B9">
              <w:rPr>
                <w:rFonts w:eastAsia="Times New Roman"/>
                <w:b/>
                <w:bCs/>
                <w:sz w:val="18"/>
                <w:szCs w:val="18"/>
                <w:lang w:eastAsia="en-GB"/>
              </w:rPr>
              <w:t> </w:t>
            </w:r>
          </w:p>
        </w:tc>
      </w:tr>
      <w:tr w:rsidR="0088274A" w:rsidRPr="00A155B9" w14:paraId="39ADA895" w14:textId="77777777" w:rsidTr="00C4198A">
        <w:trPr>
          <w:trHeight w:val="20"/>
        </w:trPr>
        <w:tc>
          <w:tcPr>
            <w:tcW w:w="5103" w:type="dxa"/>
            <w:hideMark/>
          </w:tcPr>
          <w:p w14:paraId="41192183" w14:textId="77777777" w:rsidR="00A155B9" w:rsidRPr="00A155B9" w:rsidRDefault="00A155B9" w:rsidP="006000B1">
            <w:pPr>
              <w:spacing w:before="0" w:after="0"/>
              <w:rPr>
                <w:rFonts w:eastAsia="Times New Roman"/>
                <w:sz w:val="18"/>
                <w:szCs w:val="18"/>
                <w:lang w:eastAsia="en-GB"/>
              </w:rPr>
            </w:pPr>
            <w:r w:rsidRPr="00A155B9">
              <w:rPr>
                <w:rFonts w:eastAsia="Times New Roman"/>
                <w:sz w:val="18"/>
                <w:szCs w:val="18"/>
                <w:lang w:eastAsia="en-GB"/>
              </w:rPr>
              <w:t> </w:t>
            </w:r>
          </w:p>
        </w:tc>
        <w:tc>
          <w:tcPr>
            <w:tcW w:w="0" w:type="auto"/>
            <w:hideMark/>
          </w:tcPr>
          <w:p w14:paraId="7C277A4C" w14:textId="77777777" w:rsidR="00A155B9" w:rsidRPr="00A66A29" w:rsidRDefault="00A155B9" w:rsidP="006000B1">
            <w:pPr>
              <w:spacing w:before="0" w:after="0"/>
              <w:rPr>
                <w:rFonts w:eastAsia="Times New Roman"/>
                <w:sz w:val="18"/>
                <w:szCs w:val="18"/>
                <w:lang w:eastAsia="en-GB"/>
              </w:rPr>
            </w:pPr>
            <w:r w:rsidRPr="00A66A29">
              <w:rPr>
                <w:rFonts w:eastAsia="Times New Roman"/>
                <w:sz w:val="18"/>
                <w:szCs w:val="18"/>
                <w:lang w:eastAsia="en-GB"/>
              </w:rPr>
              <w:t> </w:t>
            </w:r>
          </w:p>
        </w:tc>
        <w:tc>
          <w:tcPr>
            <w:tcW w:w="0" w:type="auto"/>
            <w:hideMark/>
          </w:tcPr>
          <w:p w14:paraId="118BC267" w14:textId="77777777" w:rsidR="00A155B9" w:rsidRPr="00A155B9" w:rsidRDefault="00A155B9" w:rsidP="006000B1">
            <w:pPr>
              <w:spacing w:before="0" w:after="0"/>
              <w:rPr>
                <w:rFonts w:eastAsia="Times New Roman"/>
                <w:sz w:val="18"/>
                <w:szCs w:val="18"/>
                <w:lang w:eastAsia="en-GB"/>
              </w:rPr>
            </w:pPr>
            <w:r w:rsidRPr="00A155B9">
              <w:rPr>
                <w:rFonts w:eastAsia="Times New Roman"/>
                <w:sz w:val="18"/>
                <w:szCs w:val="18"/>
                <w:lang w:eastAsia="en-GB"/>
              </w:rPr>
              <w:t> </w:t>
            </w:r>
          </w:p>
        </w:tc>
      </w:tr>
      <w:tr w:rsidR="0088274A" w:rsidRPr="00A155B9" w14:paraId="44012432" w14:textId="77777777" w:rsidTr="00C4198A">
        <w:trPr>
          <w:trHeight w:val="20"/>
        </w:trPr>
        <w:tc>
          <w:tcPr>
            <w:tcW w:w="5103" w:type="dxa"/>
            <w:hideMark/>
          </w:tcPr>
          <w:p w14:paraId="204960BF" w14:textId="604328DA" w:rsidR="00A155B9" w:rsidRPr="00A155B9" w:rsidRDefault="00A155B9" w:rsidP="006000B1">
            <w:pPr>
              <w:spacing w:before="0" w:after="0"/>
              <w:rPr>
                <w:rFonts w:eastAsia="Times New Roman"/>
                <w:sz w:val="18"/>
                <w:szCs w:val="18"/>
                <w:lang w:eastAsia="en-GB"/>
              </w:rPr>
            </w:pPr>
            <w:r w:rsidRPr="00A155B9">
              <w:rPr>
                <w:rFonts w:eastAsia="Times New Roman"/>
                <w:sz w:val="18"/>
                <w:szCs w:val="18"/>
                <w:lang w:eastAsia="en-GB"/>
              </w:rPr>
              <w:t>Decrease in fair value of fixed rate borrowings liabilities (no impact on the Surplus or</w:t>
            </w:r>
            <w:r w:rsidR="0088274A">
              <w:rPr>
                <w:rFonts w:eastAsia="Times New Roman"/>
                <w:sz w:val="18"/>
                <w:szCs w:val="18"/>
                <w:lang w:eastAsia="en-GB"/>
              </w:rPr>
              <w:t xml:space="preserve"> </w:t>
            </w:r>
            <w:r w:rsidRPr="00A155B9">
              <w:rPr>
                <w:rFonts w:eastAsia="Times New Roman"/>
                <w:sz w:val="18"/>
                <w:szCs w:val="18"/>
                <w:lang w:eastAsia="en-GB"/>
              </w:rPr>
              <w:t>Deficit on the Provision of Services or Other Comprehensive Income and Expenditure)</w:t>
            </w:r>
          </w:p>
        </w:tc>
        <w:tc>
          <w:tcPr>
            <w:tcW w:w="0" w:type="auto"/>
            <w:hideMark/>
          </w:tcPr>
          <w:p w14:paraId="3A113D47" w14:textId="77777777" w:rsidR="00A155B9" w:rsidRPr="00A66A29" w:rsidRDefault="00A155B9" w:rsidP="006000B1">
            <w:pPr>
              <w:spacing w:before="0" w:after="0"/>
              <w:rPr>
                <w:rFonts w:eastAsia="Times New Roman"/>
                <w:sz w:val="18"/>
                <w:szCs w:val="18"/>
                <w:lang w:eastAsia="en-GB"/>
              </w:rPr>
            </w:pPr>
            <w:r w:rsidRPr="00A66A29">
              <w:rPr>
                <w:rFonts w:eastAsia="Times New Roman"/>
                <w:sz w:val="18"/>
                <w:szCs w:val="18"/>
                <w:lang w:eastAsia="en-GB"/>
              </w:rPr>
              <w:t>44,536</w:t>
            </w:r>
          </w:p>
        </w:tc>
        <w:tc>
          <w:tcPr>
            <w:tcW w:w="0" w:type="auto"/>
            <w:hideMark/>
          </w:tcPr>
          <w:p w14:paraId="4268A7FB" w14:textId="77777777" w:rsidR="00A155B9" w:rsidRPr="00A155B9" w:rsidRDefault="00A155B9" w:rsidP="006000B1">
            <w:pPr>
              <w:spacing w:before="0" w:after="0"/>
              <w:rPr>
                <w:rFonts w:eastAsia="Times New Roman"/>
                <w:sz w:val="18"/>
                <w:szCs w:val="18"/>
                <w:lang w:eastAsia="en-GB"/>
              </w:rPr>
            </w:pPr>
            <w:r w:rsidRPr="00A155B9">
              <w:rPr>
                <w:rFonts w:eastAsia="Times New Roman"/>
                <w:sz w:val="18"/>
                <w:szCs w:val="18"/>
                <w:lang w:eastAsia="en-GB"/>
              </w:rPr>
              <w:t>47,649</w:t>
            </w:r>
          </w:p>
        </w:tc>
      </w:tr>
    </w:tbl>
    <w:p w14:paraId="277741E8" w14:textId="2A338F7E" w:rsidR="003B095F" w:rsidRDefault="008944F8" w:rsidP="003B095F">
      <w:r w:rsidRPr="008944F8">
        <w:t>The impact of a 1% fall in interest rates would be as above but with the movements being reversed.</w:t>
      </w:r>
    </w:p>
    <w:p w14:paraId="65A56308" w14:textId="0836C50F" w:rsidR="008944F8" w:rsidRDefault="008944F8" w:rsidP="003B095F"/>
    <w:p w14:paraId="3509B86E" w14:textId="77777777" w:rsidR="001F27A9" w:rsidRDefault="001F27A9" w:rsidP="003B095F">
      <w:pPr>
        <w:sectPr w:rsidR="001F27A9" w:rsidSect="005358AF">
          <w:type w:val="continuous"/>
          <w:pgSz w:w="16838" w:h="11906" w:orient="landscape"/>
          <w:pgMar w:top="567" w:right="1077" w:bottom="567" w:left="1060" w:header="709" w:footer="709" w:gutter="0"/>
          <w:cols w:num="2" w:space="567"/>
          <w:titlePg/>
          <w:docGrid w:linePitch="360"/>
        </w:sectPr>
      </w:pPr>
    </w:p>
    <w:p w14:paraId="574DE6ED" w14:textId="77777777" w:rsidR="008D6362" w:rsidRDefault="008D6362">
      <w:pPr>
        <w:spacing w:before="0" w:after="160" w:line="259" w:lineRule="auto"/>
        <w:rPr>
          <w:rFonts w:eastAsiaTheme="majorEastAsia"/>
          <w:b/>
          <w:bCs/>
          <w:sz w:val="32"/>
          <w:szCs w:val="32"/>
        </w:rPr>
      </w:pPr>
      <w:r>
        <w:br w:type="page"/>
      </w:r>
    </w:p>
    <w:p w14:paraId="69833C4A" w14:textId="77822838" w:rsidR="001F27A9" w:rsidRDefault="001F27A9" w:rsidP="005529B6">
      <w:pPr>
        <w:pStyle w:val="Heading1"/>
      </w:pPr>
      <w:bookmarkStart w:id="189" w:name="_Toc157417603"/>
      <w:r>
        <w:lastRenderedPageBreak/>
        <w:t>Note 27. Nature and Extent of Risks Arising from Financial Instruments (continued)</w:t>
      </w:r>
      <w:bookmarkEnd w:id="189"/>
    </w:p>
    <w:p w14:paraId="5A244F34" w14:textId="77777777" w:rsidR="00565FD4" w:rsidRDefault="00565FD4" w:rsidP="00EE7A45">
      <w:pPr>
        <w:pStyle w:val="Heading2"/>
        <w:sectPr w:rsidR="00565FD4" w:rsidSect="005358AF">
          <w:type w:val="continuous"/>
          <w:pgSz w:w="16838" w:h="11906" w:orient="landscape"/>
          <w:pgMar w:top="567" w:right="1077" w:bottom="567" w:left="1060" w:header="567" w:footer="567" w:gutter="0"/>
          <w:cols w:space="567"/>
          <w:titlePg/>
          <w:docGrid w:linePitch="360"/>
        </w:sectPr>
      </w:pPr>
    </w:p>
    <w:p w14:paraId="5B5CA128" w14:textId="71C86EE1" w:rsidR="0002173D" w:rsidRDefault="00924A84" w:rsidP="00EE7A45">
      <w:pPr>
        <w:pStyle w:val="Heading2"/>
      </w:pPr>
      <w:bookmarkStart w:id="190" w:name="_Toc157417604"/>
      <w:r>
        <w:t>Price Risk</w:t>
      </w:r>
      <w:bookmarkEnd w:id="190"/>
    </w:p>
    <w:p w14:paraId="7AE8C310" w14:textId="49ADA958" w:rsidR="00275E82" w:rsidRDefault="00275E82" w:rsidP="00275E82">
      <w:r>
        <w:t>The Authority does not generally invest in equity shares or marketable bonds. It does however hold stock in the form of investments in property funds at a value of £21.535m (2019/20 £21.979m).</w:t>
      </w:r>
    </w:p>
    <w:p w14:paraId="3152A9F8" w14:textId="5578A5AA" w:rsidR="0002173D" w:rsidRDefault="00275E82" w:rsidP="00275E82">
      <w:r>
        <w:t xml:space="preserve">The funds are classified as "financial assets at fair value through profit and loss" meaning that movement in price will impact on gains and losses in the surplus or deficit on the provision of services within the Comprehensive Income and Expenditure Statement for </w:t>
      </w:r>
      <w:r w:rsidR="00EC030D">
        <w:t>2019/20</w:t>
      </w:r>
      <w:r>
        <w:t>.</w:t>
      </w:r>
    </w:p>
    <w:p w14:paraId="7797270C" w14:textId="14981D67" w:rsidR="00275E82" w:rsidRDefault="00275E82" w:rsidP="00EE7A45">
      <w:pPr>
        <w:pStyle w:val="Heading2"/>
      </w:pPr>
      <w:bookmarkStart w:id="191" w:name="_Toc157417605"/>
      <w:r>
        <w:t>Foreign Exchange Risk</w:t>
      </w:r>
      <w:bookmarkEnd w:id="191"/>
    </w:p>
    <w:p w14:paraId="2AACBACE" w14:textId="5DD3F6F9" w:rsidR="00275E82" w:rsidRDefault="0008749C" w:rsidP="00275E82">
      <w:r w:rsidRPr="0008749C">
        <w:t>The Authority has cash denominated in Euro currency so is exposed to exchange rate risk and potential loss of value on the cash held.  The balances held in Euro currency are kept to a minimum.</w:t>
      </w:r>
    </w:p>
    <w:p w14:paraId="3DFF5AA7" w14:textId="08458D91" w:rsidR="00565FD4" w:rsidRDefault="00565FD4">
      <w:pPr>
        <w:spacing w:before="0" w:after="160" w:line="259" w:lineRule="auto"/>
        <w:sectPr w:rsidR="00565FD4" w:rsidSect="005358AF">
          <w:type w:val="continuous"/>
          <w:pgSz w:w="16838" w:h="11906" w:orient="landscape"/>
          <w:pgMar w:top="567" w:right="1077" w:bottom="567" w:left="1060" w:header="709" w:footer="709" w:gutter="0"/>
          <w:cols w:num="3" w:space="567"/>
          <w:titlePg/>
          <w:docGrid w:linePitch="360"/>
        </w:sectPr>
      </w:pPr>
      <w:r>
        <w:br w:type="column"/>
      </w:r>
    </w:p>
    <w:p w14:paraId="27B68527" w14:textId="0F09BC67" w:rsidR="00F075AF" w:rsidRDefault="00F075AF">
      <w:pPr>
        <w:spacing w:before="0" w:after="160" w:line="259" w:lineRule="auto"/>
      </w:pPr>
      <w:r>
        <w:br w:type="page"/>
      </w:r>
    </w:p>
    <w:p w14:paraId="038D83E1" w14:textId="18457D5B" w:rsidR="0008749C" w:rsidRDefault="006666C3" w:rsidP="005529B6">
      <w:pPr>
        <w:pStyle w:val="Heading1"/>
      </w:pPr>
      <w:bookmarkStart w:id="192" w:name="_Toc157417606"/>
      <w:r>
        <w:lastRenderedPageBreak/>
        <w:t xml:space="preserve">Note </w:t>
      </w:r>
      <w:r w:rsidRPr="006666C3">
        <w:t>28. Capital Expenditure &amp; Capital Financing</w:t>
      </w:r>
      <w:bookmarkEnd w:id="192"/>
    </w:p>
    <w:p w14:paraId="7A1900B0" w14:textId="77777777" w:rsidR="00593CBE" w:rsidRDefault="00593CBE" w:rsidP="00EE7A45">
      <w:pPr>
        <w:pStyle w:val="Heading2"/>
        <w:sectPr w:rsidR="00593CBE" w:rsidSect="005358AF">
          <w:type w:val="continuous"/>
          <w:pgSz w:w="16838" w:h="11906" w:orient="landscape"/>
          <w:pgMar w:top="567" w:right="1077" w:bottom="567" w:left="1060" w:header="567" w:footer="567" w:gutter="0"/>
          <w:cols w:space="567"/>
          <w:titlePg/>
          <w:docGrid w:linePitch="360"/>
        </w:sectPr>
      </w:pPr>
    </w:p>
    <w:p w14:paraId="728F7DAB" w14:textId="69329A67" w:rsidR="001F6C80" w:rsidRDefault="001F6C80" w:rsidP="007204FD">
      <w:r>
        <w:rPr>
          <w:noProof/>
        </w:rPr>
        <mc:AlternateContent>
          <mc:Choice Requires="wps">
            <w:drawing>
              <wp:inline distT="0" distB="0" distL="0" distR="0" wp14:anchorId="279587E8" wp14:editId="5C4329EF">
                <wp:extent cx="4490519" cy="1919335"/>
                <wp:effectExtent l="0" t="0" r="24765" b="24130"/>
                <wp:docPr id="113" name="Text Box 113"/>
                <wp:cNvGraphicFramePr/>
                <a:graphic xmlns:a="http://schemas.openxmlformats.org/drawingml/2006/main">
                  <a:graphicData uri="http://schemas.microsoft.com/office/word/2010/wordprocessingShape">
                    <wps:wsp>
                      <wps:cNvSpPr txBox="1"/>
                      <wps:spPr>
                        <a:xfrm>
                          <a:off x="0" y="0"/>
                          <a:ext cx="4490519" cy="1919335"/>
                        </a:xfrm>
                        <a:prstGeom prst="rect">
                          <a:avLst/>
                        </a:prstGeom>
                        <a:solidFill>
                          <a:schemeClr val="tx1"/>
                        </a:solidFill>
                        <a:ln w="6350">
                          <a:solidFill>
                            <a:prstClr val="black"/>
                          </a:solidFill>
                        </a:ln>
                      </wps:spPr>
                      <wps:txbx>
                        <w:txbxContent>
                          <w:p w14:paraId="555A4DB0" w14:textId="77777777" w:rsidR="001F6C80" w:rsidRPr="001F6C80" w:rsidRDefault="001F6C80" w:rsidP="001F6C80">
                            <w:pPr>
                              <w:pStyle w:val="Heading2"/>
                              <w:rPr>
                                <w:color w:val="FFFFFF" w:themeColor="background1"/>
                              </w:rPr>
                            </w:pPr>
                            <w:bookmarkStart w:id="193" w:name="_Toc157417607"/>
                            <w:r w:rsidRPr="001F6C80">
                              <w:rPr>
                                <w:color w:val="FFFFFF" w:themeColor="background1"/>
                              </w:rPr>
                              <w:t>Accounting Policy - Revenue Expenditure Funded from Capital under Statute (REFCUS)</w:t>
                            </w:r>
                            <w:bookmarkEnd w:id="193"/>
                          </w:p>
                          <w:p w14:paraId="3D5CED86" w14:textId="046344D7" w:rsidR="001F6C80" w:rsidRPr="001F6C80" w:rsidRDefault="001F6C80" w:rsidP="001F6C80">
                            <w:pPr>
                              <w:rPr>
                                <w:color w:val="FFFFFF" w:themeColor="background1"/>
                              </w:rPr>
                            </w:pPr>
                            <w:r w:rsidRPr="001F6C80">
                              <w:rPr>
                                <w:color w:val="FFFFFF" w:themeColor="background1"/>
                              </w:rPr>
                              <w:t>Expenditure incurred during the year that may be capitalised under statutory provisions but does not result in the creation of recognisable non-current assets has been charged as expenditure to the relevant Directorate in the Comprehensive Income and Expenditure Statement in the year. Where the Authority has determined to meet the cost of this expenditure from existing capital resources or by borrowing, a transfer in the Movement in Reserves Statement from the General Fund Balance to the Capital Adjustment Account then reverses out the amounts charged so there is no impact on the level of Council Tax.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79587E8" id="Text Box 113" o:spid="_x0000_s1094" type="#_x0000_t202" style="width:353.6pt;height:15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" fillcolor="black [3213]" strokeweight=".5pt">
                <v:textbox>
                  <w:txbxContent>
                    <w:p w14:paraId="555A4DB0" w14:textId="77777777" w:rsidR="001F6C80" w:rsidRPr="001F6C80" w:rsidRDefault="001F6C80" w:rsidP="001F6C80">
                      <w:pPr>
                        <w:pStyle w:val="Heading2"/>
                        <w:rPr>
                          <w:color w:val="FFFFFF" w:themeColor="background1"/>
                        </w:rPr>
                      </w:pPr>
                      <w:bookmarkStart w:id="194" w:name="_Toc157417607"/>
                      <w:r w:rsidRPr="001F6C80">
                        <w:rPr>
                          <w:color w:val="FFFFFF" w:themeColor="background1"/>
                        </w:rPr>
                        <w:t>Accounting Policy - Revenue Expenditure Funded from Capital under Statute (REFCUS)</w:t>
                      </w:r>
                      <w:bookmarkEnd w:id="194"/>
                    </w:p>
                    <w:p w14:paraId="3D5CED86" w14:textId="046344D7" w:rsidR="001F6C80" w:rsidRPr="001F6C80" w:rsidRDefault="001F6C80" w:rsidP="001F6C80">
                      <w:pPr>
                        <w:rPr>
                          <w:color w:val="FFFFFF" w:themeColor="background1"/>
                        </w:rPr>
                      </w:pPr>
                      <w:r w:rsidRPr="001F6C80">
                        <w:rPr>
                          <w:color w:val="FFFFFF" w:themeColor="background1"/>
                        </w:rPr>
                        <w:t>Expenditure incurred during the year that may be capitalised under statutory provisions but does not result in the creation of recognisable non-current assets has been charged as expenditure to the relevant Directorate in the Comprehensive Income and Expenditure Statement in the year. Where the Authority has determined to meet the cost of this expenditure from existing capital resources or by borrowing, a transfer in the Movement in Reserves Statement from the General Fund Balance to the Capital Adjustment Account then reverses out the amounts charged so there is no impact on the level of Council Tax.</w:t>
                      </w:r>
                    </w:p>
                  </w:txbxContent>
                </v:textbox>
                <w10:anchorlock/>
              </v:shape>
            </w:pict>
          </mc:Fallback>
        </mc:AlternateContent>
      </w:r>
    </w:p>
    <w:p w14:paraId="77A1C23C" w14:textId="7B218DAD" w:rsidR="002F0C54" w:rsidRDefault="00F06442" w:rsidP="002F0C54">
      <w:r w:rsidRPr="00F06442">
        <w:t>The total amount of capital expenditure incurred in the year is shown in the table below (including the value of assets acquired under finance leases), together with the resources that have been used to finance it. Where capital expenditure is to be financed in future years by charges to revenue as assets are used by the Authority, the expenditure results in an increase in the Capital Financing Requirement (CFR), a measure of the capital expenditure incurred historically by the Authority that has yet to be financed. The CFR is analysed in the second part of this note.</w:t>
      </w:r>
    </w:p>
    <w:p w14:paraId="44EE0BC4" w14:textId="77777777" w:rsidR="00593CBE" w:rsidRDefault="00593CBE" w:rsidP="00475CE8">
      <w:pPr>
        <w:spacing w:before="0" w:after="0"/>
        <w:rPr>
          <w:rFonts w:eastAsia="Times New Roman"/>
          <w:sz w:val="18"/>
          <w:szCs w:val="18"/>
          <w:lang w:eastAsia="en-GB"/>
        </w:rPr>
      </w:pPr>
    </w:p>
    <w:p w14:paraId="52537379" w14:textId="77777777" w:rsidR="00593CBE" w:rsidRDefault="00593CBE" w:rsidP="00475CE8">
      <w:pPr>
        <w:spacing w:before="0" w:after="0"/>
        <w:rPr>
          <w:rFonts w:eastAsia="Times New Roman"/>
          <w:sz w:val="18"/>
          <w:szCs w:val="18"/>
          <w:lang w:eastAsia="en-GB"/>
        </w:rPr>
      </w:pPr>
    </w:p>
    <w:p w14:paraId="2C3C470A" w14:textId="7B464860" w:rsidR="00593CBE" w:rsidRDefault="00593CBE" w:rsidP="00475CE8">
      <w:pPr>
        <w:spacing w:before="0" w:after="0"/>
        <w:rPr>
          <w:rFonts w:eastAsia="Times New Roman"/>
          <w:sz w:val="18"/>
          <w:szCs w:val="18"/>
          <w:lang w:eastAsia="en-GB"/>
        </w:rPr>
        <w:sectPr w:rsidR="00593CBE" w:rsidSect="005358AF">
          <w:type w:val="continuous"/>
          <w:pgSz w:w="16838" w:h="11906" w:orient="landscape"/>
          <w:pgMar w:top="567" w:right="1077" w:bottom="567" w:left="1060" w:header="709" w:footer="709" w:gutter="0"/>
          <w:cols w:num="2" w:space="567"/>
          <w:titlePg/>
          <w:docGrid w:linePitch="360"/>
        </w:sectPr>
      </w:pPr>
    </w:p>
    <w:tbl>
      <w:tblPr>
        <w:tblStyle w:val="TableGrid"/>
        <w:tblW w:w="14740" w:type="dxa"/>
        <w:tblLook w:val="04A0" w:firstRow="1" w:lastRow="0" w:firstColumn="1" w:lastColumn="0" w:noHBand="0" w:noVBand="1"/>
        <w:tblDescription w:val="Table detailing Capital Financing Requirement for 2020/21 and the associated comparator data for 2019/20"/>
      </w:tblPr>
      <w:tblGrid>
        <w:gridCol w:w="11906"/>
        <w:gridCol w:w="1417"/>
        <w:gridCol w:w="1417"/>
      </w:tblGrid>
      <w:tr w:rsidR="00475CE8" w:rsidRPr="00475CE8" w14:paraId="568EF27C" w14:textId="77777777" w:rsidTr="00C4198A">
        <w:trPr>
          <w:trHeight w:val="227"/>
        </w:trPr>
        <w:tc>
          <w:tcPr>
            <w:tcW w:w="11906" w:type="dxa"/>
            <w:hideMark/>
          </w:tcPr>
          <w:p w14:paraId="028DC93B" w14:textId="77777777" w:rsidR="00475CE8" w:rsidRPr="00475CE8" w:rsidRDefault="00475CE8" w:rsidP="008F6A41">
            <w:pPr>
              <w:spacing w:before="0" w:after="0"/>
              <w:rPr>
                <w:rFonts w:eastAsia="Times New Roman"/>
                <w:sz w:val="18"/>
                <w:szCs w:val="18"/>
                <w:lang w:eastAsia="en-GB"/>
              </w:rPr>
            </w:pPr>
            <w:r w:rsidRPr="00475CE8">
              <w:rPr>
                <w:rFonts w:eastAsia="Times New Roman"/>
                <w:sz w:val="18"/>
                <w:szCs w:val="18"/>
                <w:lang w:eastAsia="en-GB"/>
              </w:rPr>
              <w:t> </w:t>
            </w:r>
          </w:p>
        </w:tc>
        <w:tc>
          <w:tcPr>
            <w:tcW w:w="1417" w:type="dxa"/>
            <w:hideMark/>
          </w:tcPr>
          <w:p w14:paraId="146D868C" w14:textId="77777777" w:rsidR="00475CE8" w:rsidRPr="00A66A29" w:rsidRDefault="00475CE8" w:rsidP="008F6A41">
            <w:pPr>
              <w:spacing w:before="0" w:after="0"/>
              <w:rPr>
                <w:rFonts w:eastAsia="Times New Roman"/>
                <w:b/>
                <w:sz w:val="18"/>
                <w:szCs w:val="18"/>
                <w:lang w:eastAsia="en-GB"/>
              </w:rPr>
            </w:pPr>
            <w:r w:rsidRPr="00A66A29">
              <w:rPr>
                <w:rFonts w:eastAsia="Times New Roman"/>
                <w:b/>
                <w:sz w:val="18"/>
                <w:szCs w:val="18"/>
                <w:lang w:eastAsia="en-GB"/>
              </w:rPr>
              <w:t>2019/20</w:t>
            </w:r>
          </w:p>
        </w:tc>
        <w:tc>
          <w:tcPr>
            <w:tcW w:w="1417" w:type="dxa"/>
            <w:hideMark/>
          </w:tcPr>
          <w:p w14:paraId="48CF5F7C" w14:textId="729B9FDA" w:rsidR="00475CE8" w:rsidRPr="00475CE8" w:rsidRDefault="00EC030D" w:rsidP="008F6A41">
            <w:pPr>
              <w:spacing w:before="0" w:after="0"/>
              <w:rPr>
                <w:rFonts w:eastAsia="Times New Roman"/>
                <w:b/>
                <w:bCs/>
                <w:sz w:val="18"/>
                <w:szCs w:val="18"/>
                <w:lang w:eastAsia="en-GB"/>
              </w:rPr>
            </w:pPr>
            <w:r>
              <w:rPr>
                <w:rFonts w:eastAsia="Times New Roman"/>
                <w:b/>
                <w:bCs/>
                <w:sz w:val="18"/>
                <w:szCs w:val="18"/>
                <w:lang w:eastAsia="en-GB"/>
              </w:rPr>
              <w:t>2019/20</w:t>
            </w:r>
          </w:p>
        </w:tc>
      </w:tr>
      <w:tr w:rsidR="00475CE8" w:rsidRPr="00475CE8" w14:paraId="7940D8F9" w14:textId="77777777" w:rsidTr="00C4198A">
        <w:trPr>
          <w:trHeight w:val="227"/>
        </w:trPr>
        <w:tc>
          <w:tcPr>
            <w:tcW w:w="11906" w:type="dxa"/>
            <w:hideMark/>
          </w:tcPr>
          <w:p w14:paraId="44F9621A" w14:textId="77777777" w:rsidR="00475CE8" w:rsidRPr="00475CE8" w:rsidRDefault="00475CE8" w:rsidP="008F6A41">
            <w:pPr>
              <w:spacing w:before="0" w:after="0"/>
              <w:rPr>
                <w:rFonts w:eastAsia="Times New Roman"/>
                <w:sz w:val="18"/>
                <w:szCs w:val="18"/>
                <w:lang w:eastAsia="en-GB"/>
              </w:rPr>
            </w:pPr>
            <w:r w:rsidRPr="00475CE8">
              <w:rPr>
                <w:rFonts w:eastAsia="Times New Roman"/>
                <w:sz w:val="18"/>
                <w:szCs w:val="18"/>
                <w:lang w:eastAsia="en-GB"/>
              </w:rPr>
              <w:t> </w:t>
            </w:r>
          </w:p>
        </w:tc>
        <w:tc>
          <w:tcPr>
            <w:tcW w:w="1417" w:type="dxa"/>
            <w:hideMark/>
          </w:tcPr>
          <w:p w14:paraId="2E355E3B" w14:textId="77777777" w:rsidR="00475CE8" w:rsidRPr="00A66A29" w:rsidRDefault="00475CE8" w:rsidP="008F6A41">
            <w:pPr>
              <w:spacing w:before="0" w:after="0"/>
              <w:rPr>
                <w:rFonts w:eastAsia="Times New Roman"/>
                <w:b/>
                <w:sz w:val="18"/>
                <w:szCs w:val="18"/>
                <w:lang w:eastAsia="en-GB"/>
              </w:rPr>
            </w:pPr>
            <w:r w:rsidRPr="00A66A29">
              <w:rPr>
                <w:rFonts w:eastAsia="Times New Roman"/>
                <w:b/>
                <w:sz w:val="18"/>
                <w:szCs w:val="18"/>
                <w:lang w:eastAsia="en-GB"/>
              </w:rPr>
              <w:t>£'000</w:t>
            </w:r>
          </w:p>
        </w:tc>
        <w:tc>
          <w:tcPr>
            <w:tcW w:w="1417" w:type="dxa"/>
            <w:hideMark/>
          </w:tcPr>
          <w:p w14:paraId="506CCEA8" w14:textId="77777777" w:rsidR="00475CE8" w:rsidRPr="00475CE8" w:rsidRDefault="00475CE8" w:rsidP="008F6A41">
            <w:pPr>
              <w:spacing w:before="0" w:after="0"/>
              <w:rPr>
                <w:rFonts w:eastAsia="Times New Roman"/>
                <w:b/>
                <w:bCs/>
                <w:sz w:val="18"/>
                <w:szCs w:val="18"/>
                <w:lang w:eastAsia="en-GB"/>
              </w:rPr>
            </w:pPr>
            <w:r w:rsidRPr="00475CE8">
              <w:rPr>
                <w:rFonts w:eastAsia="Times New Roman"/>
                <w:b/>
                <w:bCs/>
                <w:sz w:val="18"/>
                <w:szCs w:val="18"/>
                <w:lang w:eastAsia="en-GB"/>
              </w:rPr>
              <w:t>£'000</w:t>
            </w:r>
          </w:p>
        </w:tc>
      </w:tr>
      <w:tr w:rsidR="00AC0323" w:rsidRPr="00475CE8" w14:paraId="2E676E5A" w14:textId="77777777" w:rsidTr="00C4198A">
        <w:trPr>
          <w:trHeight w:val="227"/>
        </w:trPr>
        <w:tc>
          <w:tcPr>
            <w:tcW w:w="11906" w:type="dxa"/>
            <w:hideMark/>
          </w:tcPr>
          <w:p w14:paraId="47D0AF69" w14:textId="77777777" w:rsidR="00AC0323" w:rsidRPr="00475CE8" w:rsidRDefault="00AC0323" w:rsidP="008F6A41">
            <w:pPr>
              <w:spacing w:before="0" w:after="0"/>
              <w:rPr>
                <w:rFonts w:eastAsia="Times New Roman"/>
                <w:b/>
                <w:bCs/>
                <w:sz w:val="18"/>
                <w:szCs w:val="18"/>
                <w:lang w:eastAsia="en-GB"/>
              </w:rPr>
            </w:pPr>
            <w:r w:rsidRPr="00475CE8">
              <w:rPr>
                <w:rFonts w:eastAsia="Times New Roman"/>
                <w:b/>
                <w:bCs/>
                <w:sz w:val="18"/>
                <w:szCs w:val="18"/>
                <w:lang w:eastAsia="en-GB"/>
              </w:rPr>
              <w:t>Opening Capital Financing Requirement</w:t>
            </w:r>
          </w:p>
        </w:tc>
        <w:tc>
          <w:tcPr>
            <w:tcW w:w="1417" w:type="dxa"/>
            <w:noWrap/>
            <w:hideMark/>
          </w:tcPr>
          <w:p w14:paraId="2BE618CD" w14:textId="77777777" w:rsidR="00AC0323" w:rsidRPr="00A66A29" w:rsidRDefault="00AC0323" w:rsidP="008F6A41">
            <w:pPr>
              <w:spacing w:before="0" w:after="0"/>
              <w:rPr>
                <w:rFonts w:eastAsia="Times New Roman"/>
                <w:sz w:val="18"/>
                <w:szCs w:val="18"/>
                <w:lang w:eastAsia="en-GB"/>
              </w:rPr>
            </w:pPr>
            <w:r w:rsidRPr="00A66A29">
              <w:rPr>
                <w:rFonts w:eastAsia="Times New Roman"/>
                <w:sz w:val="18"/>
                <w:szCs w:val="18"/>
                <w:lang w:eastAsia="en-GB"/>
              </w:rPr>
              <w:t xml:space="preserve">269,540 </w:t>
            </w:r>
          </w:p>
        </w:tc>
        <w:tc>
          <w:tcPr>
            <w:tcW w:w="1417" w:type="dxa"/>
            <w:noWrap/>
            <w:hideMark/>
          </w:tcPr>
          <w:p w14:paraId="35523927" w14:textId="588872C9" w:rsidR="00AC0323" w:rsidRPr="00AC0323" w:rsidRDefault="00AC0323" w:rsidP="008F6A41">
            <w:pPr>
              <w:spacing w:before="0" w:after="0"/>
              <w:rPr>
                <w:rFonts w:eastAsia="Times New Roman"/>
                <w:sz w:val="18"/>
                <w:szCs w:val="18"/>
                <w:lang w:eastAsia="en-GB"/>
              </w:rPr>
            </w:pPr>
            <w:r w:rsidRPr="00AC0323">
              <w:rPr>
                <w:sz w:val="18"/>
                <w:szCs w:val="18"/>
              </w:rPr>
              <w:t xml:space="preserve">323,444 </w:t>
            </w:r>
          </w:p>
        </w:tc>
      </w:tr>
      <w:tr w:rsidR="00AC0323" w:rsidRPr="00475CE8" w14:paraId="3803A77E" w14:textId="77777777" w:rsidTr="00C4198A">
        <w:trPr>
          <w:trHeight w:val="227"/>
        </w:trPr>
        <w:tc>
          <w:tcPr>
            <w:tcW w:w="11906" w:type="dxa"/>
            <w:hideMark/>
          </w:tcPr>
          <w:p w14:paraId="51013CB9" w14:textId="77777777" w:rsidR="00AC0323" w:rsidRPr="00475CE8" w:rsidRDefault="00AC0323" w:rsidP="008F6A41">
            <w:pPr>
              <w:spacing w:before="0" w:after="0"/>
              <w:rPr>
                <w:rFonts w:eastAsia="Times New Roman"/>
                <w:b/>
                <w:bCs/>
                <w:i/>
                <w:iCs/>
                <w:sz w:val="18"/>
                <w:szCs w:val="18"/>
                <w:lang w:eastAsia="en-GB"/>
              </w:rPr>
            </w:pPr>
            <w:r w:rsidRPr="00475CE8">
              <w:rPr>
                <w:rFonts w:eastAsia="Times New Roman"/>
                <w:b/>
                <w:bCs/>
                <w:i/>
                <w:iCs/>
                <w:sz w:val="18"/>
                <w:szCs w:val="18"/>
                <w:lang w:eastAsia="en-GB"/>
              </w:rPr>
              <w:t>Capital Investment</w:t>
            </w:r>
          </w:p>
        </w:tc>
        <w:tc>
          <w:tcPr>
            <w:tcW w:w="1417" w:type="dxa"/>
            <w:noWrap/>
            <w:hideMark/>
          </w:tcPr>
          <w:p w14:paraId="378370BB" w14:textId="77777777" w:rsidR="00AC0323" w:rsidRPr="00A66A29" w:rsidRDefault="00AC0323"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417" w:type="dxa"/>
            <w:noWrap/>
            <w:hideMark/>
          </w:tcPr>
          <w:p w14:paraId="48888283" w14:textId="27F982B1" w:rsidR="00AC0323" w:rsidRPr="00AC0323" w:rsidRDefault="00AC0323" w:rsidP="008F6A41">
            <w:pPr>
              <w:spacing w:before="0" w:after="0"/>
              <w:rPr>
                <w:rFonts w:eastAsia="Times New Roman"/>
                <w:sz w:val="18"/>
                <w:szCs w:val="18"/>
                <w:lang w:eastAsia="en-GB"/>
              </w:rPr>
            </w:pPr>
            <w:r w:rsidRPr="00AC0323">
              <w:rPr>
                <w:sz w:val="18"/>
                <w:szCs w:val="18"/>
              </w:rPr>
              <w:t> </w:t>
            </w:r>
          </w:p>
        </w:tc>
      </w:tr>
      <w:tr w:rsidR="00AC0323" w:rsidRPr="00475CE8" w14:paraId="3D4114D1" w14:textId="77777777" w:rsidTr="00C4198A">
        <w:trPr>
          <w:trHeight w:val="227"/>
        </w:trPr>
        <w:tc>
          <w:tcPr>
            <w:tcW w:w="11906" w:type="dxa"/>
            <w:hideMark/>
          </w:tcPr>
          <w:p w14:paraId="7F3D66AF" w14:textId="77777777" w:rsidR="00AC0323" w:rsidRPr="00475CE8" w:rsidRDefault="00AC0323" w:rsidP="008F6A41">
            <w:pPr>
              <w:spacing w:before="0" w:after="0"/>
              <w:rPr>
                <w:rFonts w:eastAsia="Times New Roman"/>
                <w:sz w:val="18"/>
                <w:szCs w:val="18"/>
                <w:lang w:eastAsia="en-GB"/>
              </w:rPr>
            </w:pPr>
            <w:r w:rsidRPr="00475CE8">
              <w:rPr>
                <w:rFonts w:eastAsia="Times New Roman"/>
                <w:sz w:val="18"/>
                <w:szCs w:val="18"/>
                <w:lang w:eastAsia="en-GB"/>
              </w:rPr>
              <w:t>Property Plant and Equipment</w:t>
            </w:r>
          </w:p>
        </w:tc>
        <w:tc>
          <w:tcPr>
            <w:tcW w:w="1417" w:type="dxa"/>
            <w:noWrap/>
            <w:hideMark/>
          </w:tcPr>
          <w:p w14:paraId="71994693" w14:textId="77777777" w:rsidR="00AC0323" w:rsidRPr="00A66A29" w:rsidRDefault="00AC0323" w:rsidP="008F6A41">
            <w:pPr>
              <w:spacing w:before="0" w:after="0"/>
              <w:rPr>
                <w:rFonts w:eastAsia="Times New Roman"/>
                <w:sz w:val="18"/>
                <w:szCs w:val="18"/>
                <w:lang w:eastAsia="en-GB"/>
              </w:rPr>
            </w:pPr>
            <w:r w:rsidRPr="00A66A29">
              <w:rPr>
                <w:rFonts w:eastAsia="Times New Roman"/>
                <w:sz w:val="18"/>
                <w:szCs w:val="18"/>
                <w:lang w:eastAsia="en-GB"/>
              </w:rPr>
              <w:t xml:space="preserve">73,529 </w:t>
            </w:r>
          </w:p>
        </w:tc>
        <w:tc>
          <w:tcPr>
            <w:tcW w:w="1417" w:type="dxa"/>
            <w:noWrap/>
            <w:hideMark/>
          </w:tcPr>
          <w:p w14:paraId="2035711C" w14:textId="621D3B51" w:rsidR="00AC0323" w:rsidRPr="00AC0323" w:rsidRDefault="00AC0323" w:rsidP="008F6A41">
            <w:pPr>
              <w:spacing w:before="0" w:after="0"/>
              <w:rPr>
                <w:rFonts w:eastAsia="Times New Roman"/>
                <w:sz w:val="18"/>
                <w:szCs w:val="18"/>
                <w:lang w:eastAsia="en-GB"/>
              </w:rPr>
            </w:pPr>
            <w:r w:rsidRPr="00AC0323">
              <w:rPr>
                <w:sz w:val="18"/>
                <w:szCs w:val="18"/>
              </w:rPr>
              <w:t xml:space="preserve">28,803 </w:t>
            </w:r>
          </w:p>
        </w:tc>
      </w:tr>
      <w:tr w:rsidR="00AC0323" w:rsidRPr="00475CE8" w14:paraId="27705500" w14:textId="77777777" w:rsidTr="00C4198A">
        <w:trPr>
          <w:trHeight w:val="227"/>
        </w:trPr>
        <w:tc>
          <w:tcPr>
            <w:tcW w:w="11906" w:type="dxa"/>
            <w:hideMark/>
          </w:tcPr>
          <w:p w14:paraId="0635BF00" w14:textId="77777777" w:rsidR="00AC0323" w:rsidRPr="00475CE8" w:rsidRDefault="00AC0323" w:rsidP="008F6A41">
            <w:pPr>
              <w:spacing w:before="0" w:after="0"/>
              <w:rPr>
                <w:rFonts w:eastAsia="Times New Roman"/>
                <w:sz w:val="18"/>
                <w:szCs w:val="18"/>
                <w:lang w:eastAsia="en-GB"/>
              </w:rPr>
            </w:pPr>
            <w:r w:rsidRPr="00475CE8">
              <w:rPr>
                <w:rFonts w:eastAsia="Times New Roman"/>
                <w:sz w:val="18"/>
                <w:szCs w:val="18"/>
                <w:lang w:eastAsia="en-GB"/>
              </w:rPr>
              <w:t>Assets Held for Sale</w:t>
            </w:r>
          </w:p>
        </w:tc>
        <w:tc>
          <w:tcPr>
            <w:tcW w:w="1417" w:type="dxa"/>
            <w:noWrap/>
            <w:hideMark/>
          </w:tcPr>
          <w:p w14:paraId="56ED088A" w14:textId="77777777" w:rsidR="00AC0323" w:rsidRPr="00A66A29" w:rsidRDefault="00AC0323" w:rsidP="008F6A41">
            <w:pPr>
              <w:spacing w:before="0" w:after="0"/>
              <w:rPr>
                <w:rFonts w:eastAsia="Times New Roman"/>
                <w:sz w:val="18"/>
                <w:szCs w:val="18"/>
                <w:lang w:eastAsia="en-GB"/>
              </w:rPr>
            </w:pPr>
            <w:r w:rsidRPr="00A66A29">
              <w:rPr>
                <w:rFonts w:eastAsia="Times New Roman"/>
                <w:sz w:val="18"/>
                <w:szCs w:val="18"/>
                <w:lang w:eastAsia="en-GB"/>
              </w:rPr>
              <w:t xml:space="preserve">106 </w:t>
            </w:r>
          </w:p>
        </w:tc>
        <w:tc>
          <w:tcPr>
            <w:tcW w:w="1417" w:type="dxa"/>
            <w:noWrap/>
            <w:hideMark/>
          </w:tcPr>
          <w:p w14:paraId="5E6D700C" w14:textId="158D7E27" w:rsidR="00AC0323" w:rsidRPr="00AC0323" w:rsidRDefault="00AC0323" w:rsidP="008F6A41">
            <w:pPr>
              <w:spacing w:before="0" w:after="0"/>
              <w:rPr>
                <w:rFonts w:eastAsia="Times New Roman"/>
                <w:sz w:val="18"/>
                <w:szCs w:val="18"/>
                <w:lang w:eastAsia="en-GB"/>
              </w:rPr>
            </w:pPr>
            <w:r w:rsidRPr="00AC0323">
              <w:rPr>
                <w:sz w:val="18"/>
                <w:szCs w:val="18"/>
              </w:rPr>
              <w:t xml:space="preserve">91 </w:t>
            </w:r>
          </w:p>
        </w:tc>
      </w:tr>
      <w:tr w:rsidR="00AC0323" w:rsidRPr="00475CE8" w14:paraId="438BBD6E" w14:textId="77777777" w:rsidTr="00C4198A">
        <w:trPr>
          <w:trHeight w:val="227"/>
        </w:trPr>
        <w:tc>
          <w:tcPr>
            <w:tcW w:w="11906" w:type="dxa"/>
            <w:hideMark/>
          </w:tcPr>
          <w:p w14:paraId="1B79B645" w14:textId="77777777" w:rsidR="00AC0323" w:rsidRPr="00475CE8" w:rsidRDefault="00AC0323" w:rsidP="008F6A41">
            <w:pPr>
              <w:spacing w:before="0" w:after="0"/>
              <w:rPr>
                <w:rFonts w:eastAsia="Times New Roman"/>
                <w:sz w:val="18"/>
                <w:szCs w:val="18"/>
                <w:lang w:eastAsia="en-GB"/>
              </w:rPr>
            </w:pPr>
            <w:r w:rsidRPr="00475CE8">
              <w:rPr>
                <w:rFonts w:eastAsia="Times New Roman"/>
                <w:sz w:val="18"/>
                <w:szCs w:val="18"/>
                <w:lang w:eastAsia="en-GB"/>
              </w:rPr>
              <w:t>Revenue Expenditure Funded from Capital under Statute</w:t>
            </w:r>
          </w:p>
        </w:tc>
        <w:tc>
          <w:tcPr>
            <w:tcW w:w="1417" w:type="dxa"/>
            <w:noWrap/>
            <w:hideMark/>
          </w:tcPr>
          <w:p w14:paraId="275243AB" w14:textId="77777777" w:rsidR="00AC0323" w:rsidRPr="00A66A29" w:rsidRDefault="00AC0323" w:rsidP="008F6A41">
            <w:pPr>
              <w:spacing w:before="0" w:after="0"/>
              <w:rPr>
                <w:rFonts w:eastAsia="Times New Roman"/>
                <w:sz w:val="18"/>
                <w:szCs w:val="18"/>
                <w:lang w:eastAsia="en-GB"/>
              </w:rPr>
            </w:pPr>
            <w:r w:rsidRPr="00A66A29">
              <w:rPr>
                <w:rFonts w:eastAsia="Times New Roman"/>
                <w:sz w:val="18"/>
                <w:szCs w:val="18"/>
                <w:lang w:eastAsia="en-GB"/>
              </w:rPr>
              <w:t xml:space="preserve">9,619 </w:t>
            </w:r>
          </w:p>
        </w:tc>
        <w:tc>
          <w:tcPr>
            <w:tcW w:w="1417" w:type="dxa"/>
            <w:noWrap/>
            <w:hideMark/>
          </w:tcPr>
          <w:p w14:paraId="19FABF5B" w14:textId="1793423E" w:rsidR="00AC0323" w:rsidRPr="00AC0323" w:rsidRDefault="00AC0323" w:rsidP="008F6A41">
            <w:pPr>
              <w:spacing w:before="0" w:after="0"/>
              <w:rPr>
                <w:rFonts w:eastAsia="Times New Roman"/>
                <w:sz w:val="18"/>
                <w:szCs w:val="18"/>
                <w:lang w:eastAsia="en-GB"/>
              </w:rPr>
            </w:pPr>
            <w:r w:rsidRPr="00AC0323">
              <w:rPr>
                <w:sz w:val="18"/>
                <w:szCs w:val="18"/>
              </w:rPr>
              <w:t xml:space="preserve">9,888 </w:t>
            </w:r>
          </w:p>
        </w:tc>
      </w:tr>
      <w:tr w:rsidR="00C764EF" w:rsidRPr="00475CE8" w14:paraId="60AA263D" w14:textId="77777777" w:rsidTr="00C4198A">
        <w:trPr>
          <w:trHeight w:val="227"/>
        </w:trPr>
        <w:tc>
          <w:tcPr>
            <w:tcW w:w="11906" w:type="dxa"/>
          </w:tcPr>
          <w:p w14:paraId="06061460" w14:textId="7C252A74" w:rsidR="00C764EF" w:rsidRPr="00475CE8" w:rsidRDefault="00C764EF" w:rsidP="008F6A41">
            <w:pPr>
              <w:spacing w:before="0" w:after="0"/>
              <w:rPr>
                <w:rFonts w:eastAsia="Times New Roman"/>
                <w:sz w:val="18"/>
                <w:szCs w:val="18"/>
                <w:lang w:eastAsia="en-GB"/>
              </w:rPr>
            </w:pPr>
            <w:r>
              <w:rPr>
                <w:rFonts w:eastAsia="Times New Roman"/>
                <w:sz w:val="18"/>
                <w:szCs w:val="18"/>
                <w:lang w:eastAsia="en-GB"/>
              </w:rPr>
              <w:t>Long</w:t>
            </w:r>
            <w:r w:rsidR="00DF0CEA">
              <w:rPr>
                <w:rFonts w:eastAsia="Times New Roman"/>
                <w:sz w:val="18"/>
                <w:szCs w:val="18"/>
                <w:lang w:eastAsia="en-GB"/>
              </w:rPr>
              <w:t xml:space="preserve"> Term Debtors</w:t>
            </w:r>
            <w:r w:rsidR="00F96728">
              <w:rPr>
                <w:rFonts w:ascii="Calibri" w:eastAsia="Times New Roman" w:hAnsi="Calibri" w:cs="Calibri"/>
                <w:sz w:val="18"/>
                <w:szCs w:val="18"/>
                <w:lang w:eastAsia="en-GB"/>
              </w:rPr>
              <w:t>¹</w:t>
            </w:r>
          </w:p>
        </w:tc>
        <w:tc>
          <w:tcPr>
            <w:tcW w:w="1417" w:type="dxa"/>
            <w:noWrap/>
          </w:tcPr>
          <w:p w14:paraId="32485721" w14:textId="6768ED2F" w:rsidR="00C764EF" w:rsidRPr="00A66A29" w:rsidRDefault="0052489D" w:rsidP="008F6A41">
            <w:pPr>
              <w:spacing w:before="0" w:after="0"/>
              <w:rPr>
                <w:rFonts w:eastAsia="Times New Roman"/>
                <w:sz w:val="18"/>
                <w:szCs w:val="18"/>
                <w:lang w:eastAsia="en-GB"/>
              </w:rPr>
            </w:pPr>
            <w:r w:rsidRPr="00A66A29">
              <w:rPr>
                <w:rFonts w:eastAsia="Times New Roman"/>
                <w:sz w:val="18"/>
                <w:szCs w:val="18"/>
                <w:lang w:eastAsia="en-GB"/>
              </w:rPr>
              <w:t>0</w:t>
            </w:r>
          </w:p>
        </w:tc>
        <w:tc>
          <w:tcPr>
            <w:tcW w:w="1417" w:type="dxa"/>
            <w:noWrap/>
          </w:tcPr>
          <w:p w14:paraId="1C4365EE" w14:textId="6BDD7D0E" w:rsidR="00C764EF" w:rsidRPr="00AC0323" w:rsidRDefault="0052489D" w:rsidP="008F6A41">
            <w:pPr>
              <w:spacing w:before="0" w:after="0"/>
              <w:rPr>
                <w:sz w:val="18"/>
                <w:szCs w:val="18"/>
              </w:rPr>
            </w:pPr>
            <w:r>
              <w:rPr>
                <w:sz w:val="18"/>
                <w:szCs w:val="18"/>
              </w:rPr>
              <w:t>12,892</w:t>
            </w:r>
          </w:p>
        </w:tc>
      </w:tr>
      <w:tr w:rsidR="00AC0323" w:rsidRPr="00475CE8" w14:paraId="2358A5BC" w14:textId="77777777" w:rsidTr="00C4198A">
        <w:trPr>
          <w:trHeight w:val="227"/>
        </w:trPr>
        <w:tc>
          <w:tcPr>
            <w:tcW w:w="11906" w:type="dxa"/>
            <w:hideMark/>
          </w:tcPr>
          <w:p w14:paraId="62EF07B7" w14:textId="77777777" w:rsidR="00AC0323" w:rsidRPr="00475CE8" w:rsidRDefault="00AC0323" w:rsidP="008F6A41">
            <w:pPr>
              <w:spacing w:before="0" w:after="0"/>
              <w:rPr>
                <w:rFonts w:eastAsia="Times New Roman"/>
                <w:b/>
                <w:bCs/>
                <w:i/>
                <w:iCs/>
                <w:sz w:val="18"/>
                <w:szCs w:val="18"/>
                <w:lang w:eastAsia="en-GB"/>
              </w:rPr>
            </w:pPr>
            <w:r w:rsidRPr="00475CE8">
              <w:rPr>
                <w:rFonts w:eastAsia="Times New Roman"/>
                <w:b/>
                <w:bCs/>
                <w:i/>
                <w:iCs/>
                <w:sz w:val="18"/>
                <w:szCs w:val="18"/>
                <w:lang w:eastAsia="en-GB"/>
              </w:rPr>
              <w:t>Sources of Finance</w:t>
            </w:r>
          </w:p>
        </w:tc>
        <w:tc>
          <w:tcPr>
            <w:tcW w:w="1417" w:type="dxa"/>
            <w:noWrap/>
            <w:hideMark/>
          </w:tcPr>
          <w:p w14:paraId="0707E0C2" w14:textId="77777777" w:rsidR="00AC0323" w:rsidRPr="00A66A29" w:rsidRDefault="00AC0323"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417" w:type="dxa"/>
            <w:noWrap/>
            <w:hideMark/>
          </w:tcPr>
          <w:p w14:paraId="54462DD2" w14:textId="306CCEC6" w:rsidR="00AC0323" w:rsidRPr="00AC0323" w:rsidRDefault="00AC0323" w:rsidP="008F6A41">
            <w:pPr>
              <w:spacing w:before="0" w:after="0"/>
              <w:rPr>
                <w:rFonts w:eastAsia="Times New Roman"/>
                <w:sz w:val="18"/>
                <w:szCs w:val="18"/>
                <w:lang w:eastAsia="en-GB"/>
              </w:rPr>
            </w:pPr>
            <w:r w:rsidRPr="00AC0323">
              <w:rPr>
                <w:sz w:val="18"/>
                <w:szCs w:val="18"/>
              </w:rPr>
              <w:t> </w:t>
            </w:r>
          </w:p>
        </w:tc>
      </w:tr>
      <w:tr w:rsidR="00AC0323" w:rsidRPr="00475CE8" w14:paraId="57F5B912" w14:textId="77777777" w:rsidTr="00C4198A">
        <w:trPr>
          <w:trHeight w:val="227"/>
        </w:trPr>
        <w:tc>
          <w:tcPr>
            <w:tcW w:w="11906" w:type="dxa"/>
            <w:hideMark/>
          </w:tcPr>
          <w:p w14:paraId="1ADAEBF9" w14:textId="77777777" w:rsidR="00AC0323" w:rsidRPr="00475CE8" w:rsidRDefault="00AC0323" w:rsidP="008F6A41">
            <w:pPr>
              <w:spacing w:before="0" w:after="0"/>
              <w:rPr>
                <w:rFonts w:eastAsia="Times New Roman"/>
                <w:sz w:val="18"/>
                <w:szCs w:val="18"/>
                <w:lang w:eastAsia="en-GB"/>
              </w:rPr>
            </w:pPr>
            <w:r w:rsidRPr="00475CE8">
              <w:rPr>
                <w:rFonts w:eastAsia="Times New Roman"/>
                <w:sz w:val="18"/>
                <w:szCs w:val="18"/>
                <w:lang w:eastAsia="en-GB"/>
              </w:rPr>
              <w:t>Capital receipts</w:t>
            </w:r>
          </w:p>
        </w:tc>
        <w:tc>
          <w:tcPr>
            <w:tcW w:w="1417" w:type="dxa"/>
            <w:noWrap/>
            <w:hideMark/>
          </w:tcPr>
          <w:p w14:paraId="5B9B7EA8" w14:textId="77777777" w:rsidR="00AC0323" w:rsidRPr="00A66A29" w:rsidRDefault="00AC0323" w:rsidP="008F6A41">
            <w:pPr>
              <w:spacing w:before="0" w:after="0"/>
              <w:rPr>
                <w:rFonts w:eastAsia="Times New Roman"/>
                <w:sz w:val="18"/>
                <w:szCs w:val="18"/>
                <w:lang w:eastAsia="en-GB"/>
              </w:rPr>
            </w:pPr>
            <w:r w:rsidRPr="00A66A29">
              <w:rPr>
                <w:rFonts w:eastAsia="Times New Roman"/>
                <w:sz w:val="18"/>
                <w:szCs w:val="18"/>
                <w:lang w:eastAsia="en-GB"/>
              </w:rPr>
              <w:t>(285)</w:t>
            </w:r>
          </w:p>
        </w:tc>
        <w:tc>
          <w:tcPr>
            <w:tcW w:w="1417" w:type="dxa"/>
            <w:noWrap/>
            <w:hideMark/>
          </w:tcPr>
          <w:p w14:paraId="7756CCA4" w14:textId="52D33DC6" w:rsidR="00AC0323" w:rsidRPr="00AC0323" w:rsidRDefault="00AC0323" w:rsidP="008F6A41">
            <w:pPr>
              <w:spacing w:before="0" w:after="0"/>
              <w:rPr>
                <w:rFonts w:eastAsia="Times New Roman"/>
                <w:sz w:val="18"/>
                <w:szCs w:val="18"/>
                <w:lang w:eastAsia="en-GB"/>
              </w:rPr>
            </w:pPr>
            <w:r w:rsidRPr="00AC0323">
              <w:rPr>
                <w:sz w:val="18"/>
                <w:szCs w:val="18"/>
              </w:rPr>
              <w:t>(4,314)</w:t>
            </w:r>
          </w:p>
        </w:tc>
      </w:tr>
      <w:tr w:rsidR="00AC0323" w:rsidRPr="00475CE8" w14:paraId="1FD6EAF1" w14:textId="77777777" w:rsidTr="00C4198A">
        <w:trPr>
          <w:trHeight w:val="227"/>
        </w:trPr>
        <w:tc>
          <w:tcPr>
            <w:tcW w:w="11906" w:type="dxa"/>
            <w:hideMark/>
          </w:tcPr>
          <w:p w14:paraId="08C9CD5F" w14:textId="77777777" w:rsidR="00AC0323" w:rsidRPr="00475CE8" w:rsidRDefault="00AC0323" w:rsidP="008F6A41">
            <w:pPr>
              <w:spacing w:before="0" w:after="0"/>
              <w:rPr>
                <w:rFonts w:eastAsia="Times New Roman"/>
                <w:sz w:val="18"/>
                <w:szCs w:val="18"/>
                <w:lang w:eastAsia="en-GB"/>
              </w:rPr>
            </w:pPr>
            <w:r w:rsidRPr="00475CE8">
              <w:rPr>
                <w:rFonts w:eastAsia="Times New Roman"/>
                <w:sz w:val="18"/>
                <w:szCs w:val="18"/>
                <w:lang w:eastAsia="en-GB"/>
              </w:rPr>
              <w:t>Government grants and other contributions</w:t>
            </w:r>
          </w:p>
        </w:tc>
        <w:tc>
          <w:tcPr>
            <w:tcW w:w="1417" w:type="dxa"/>
            <w:noWrap/>
            <w:hideMark/>
          </w:tcPr>
          <w:p w14:paraId="40D86338" w14:textId="77777777" w:rsidR="00AC0323" w:rsidRPr="00A66A29" w:rsidRDefault="00AC0323" w:rsidP="008F6A41">
            <w:pPr>
              <w:spacing w:before="0" w:after="0"/>
              <w:rPr>
                <w:rFonts w:eastAsia="Times New Roman"/>
                <w:sz w:val="18"/>
                <w:szCs w:val="18"/>
                <w:lang w:eastAsia="en-GB"/>
              </w:rPr>
            </w:pPr>
            <w:r w:rsidRPr="00A66A29">
              <w:rPr>
                <w:rFonts w:eastAsia="Times New Roman"/>
                <w:sz w:val="18"/>
                <w:szCs w:val="18"/>
                <w:lang w:eastAsia="en-GB"/>
              </w:rPr>
              <w:t>(21,090)</w:t>
            </w:r>
          </w:p>
        </w:tc>
        <w:tc>
          <w:tcPr>
            <w:tcW w:w="1417" w:type="dxa"/>
            <w:noWrap/>
            <w:hideMark/>
          </w:tcPr>
          <w:p w14:paraId="48632D8A" w14:textId="4B57E98B" w:rsidR="00AC0323" w:rsidRPr="00AC0323" w:rsidRDefault="00AC0323" w:rsidP="008F6A41">
            <w:pPr>
              <w:spacing w:before="0" w:after="0"/>
              <w:rPr>
                <w:rFonts w:eastAsia="Times New Roman"/>
                <w:sz w:val="18"/>
                <w:szCs w:val="18"/>
                <w:lang w:eastAsia="en-GB"/>
              </w:rPr>
            </w:pPr>
            <w:r w:rsidRPr="00AC0323">
              <w:rPr>
                <w:sz w:val="18"/>
                <w:szCs w:val="18"/>
              </w:rPr>
              <w:t>(18,010)</w:t>
            </w:r>
          </w:p>
        </w:tc>
      </w:tr>
      <w:tr w:rsidR="00AC0323" w:rsidRPr="00475CE8" w14:paraId="78760D22" w14:textId="77777777" w:rsidTr="00C4198A">
        <w:trPr>
          <w:trHeight w:val="227"/>
        </w:trPr>
        <w:tc>
          <w:tcPr>
            <w:tcW w:w="11906" w:type="dxa"/>
            <w:hideMark/>
          </w:tcPr>
          <w:p w14:paraId="12FFD0EE" w14:textId="77777777" w:rsidR="00AC0323" w:rsidRPr="00475CE8" w:rsidRDefault="00AC0323" w:rsidP="008F6A41">
            <w:pPr>
              <w:spacing w:before="0" w:after="0"/>
              <w:rPr>
                <w:rFonts w:eastAsia="Times New Roman"/>
                <w:b/>
                <w:bCs/>
                <w:i/>
                <w:iCs/>
                <w:sz w:val="18"/>
                <w:szCs w:val="18"/>
                <w:lang w:eastAsia="en-GB"/>
              </w:rPr>
            </w:pPr>
            <w:r w:rsidRPr="00475CE8">
              <w:rPr>
                <w:rFonts w:eastAsia="Times New Roman"/>
                <w:b/>
                <w:bCs/>
                <w:i/>
                <w:iCs/>
                <w:sz w:val="18"/>
                <w:szCs w:val="18"/>
                <w:lang w:eastAsia="en-GB"/>
              </w:rPr>
              <w:t>Sums set aside from revenue</w:t>
            </w:r>
          </w:p>
        </w:tc>
        <w:tc>
          <w:tcPr>
            <w:tcW w:w="1417" w:type="dxa"/>
            <w:noWrap/>
            <w:hideMark/>
          </w:tcPr>
          <w:p w14:paraId="7AFF08D5" w14:textId="77777777" w:rsidR="00AC0323" w:rsidRPr="00A66A29" w:rsidRDefault="00AC0323"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417" w:type="dxa"/>
            <w:noWrap/>
            <w:hideMark/>
          </w:tcPr>
          <w:p w14:paraId="2502D36F" w14:textId="5E290569" w:rsidR="00AC0323" w:rsidRPr="00AC0323" w:rsidRDefault="00AC0323" w:rsidP="008F6A41">
            <w:pPr>
              <w:spacing w:before="0" w:after="0"/>
              <w:rPr>
                <w:rFonts w:eastAsia="Times New Roman"/>
                <w:sz w:val="18"/>
                <w:szCs w:val="18"/>
                <w:lang w:eastAsia="en-GB"/>
              </w:rPr>
            </w:pPr>
            <w:r w:rsidRPr="00AC0323">
              <w:rPr>
                <w:sz w:val="18"/>
                <w:szCs w:val="18"/>
              </w:rPr>
              <w:t> </w:t>
            </w:r>
          </w:p>
        </w:tc>
      </w:tr>
      <w:tr w:rsidR="00AC0323" w:rsidRPr="00475CE8" w14:paraId="4E759380" w14:textId="77777777" w:rsidTr="00C4198A">
        <w:trPr>
          <w:trHeight w:val="227"/>
        </w:trPr>
        <w:tc>
          <w:tcPr>
            <w:tcW w:w="11906" w:type="dxa"/>
            <w:hideMark/>
          </w:tcPr>
          <w:p w14:paraId="63E2B9F3" w14:textId="77777777" w:rsidR="00AC0323" w:rsidRPr="00475CE8" w:rsidRDefault="00AC0323" w:rsidP="008F6A41">
            <w:pPr>
              <w:spacing w:before="0" w:after="0"/>
              <w:rPr>
                <w:rFonts w:eastAsia="Times New Roman"/>
                <w:sz w:val="18"/>
                <w:szCs w:val="18"/>
                <w:lang w:eastAsia="en-GB"/>
              </w:rPr>
            </w:pPr>
            <w:r w:rsidRPr="00475CE8">
              <w:rPr>
                <w:rFonts w:eastAsia="Times New Roman"/>
                <w:sz w:val="18"/>
                <w:szCs w:val="18"/>
                <w:lang w:eastAsia="en-GB"/>
              </w:rPr>
              <w:t>Direct revenue contributions</w:t>
            </w:r>
          </w:p>
        </w:tc>
        <w:tc>
          <w:tcPr>
            <w:tcW w:w="1417" w:type="dxa"/>
            <w:noWrap/>
            <w:hideMark/>
          </w:tcPr>
          <w:p w14:paraId="0C048F00" w14:textId="77777777" w:rsidR="00AC0323" w:rsidRPr="00A66A29" w:rsidRDefault="00AC0323" w:rsidP="008F6A41">
            <w:pPr>
              <w:spacing w:before="0" w:after="0"/>
              <w:rPr>
                <w:rFonts w:eastAsia="Times New Roman"/>
                <w:sz w:val="18"/>
                <w:szCs w:val="18"/>
                <w:lang w:eastAsia="en-GB"/>
              </w:rPr>
            </w:pPr>
            <w:r w:rsidRPr="00A66A29">
              <w:rPr>
                <w:rFonts w:eastAsia="Times New Roman"/>
                <w:sz w:val="18"/>
                <w:szCs w:val="18"/>
                <w:lang w:eastAsia="en-GB"/>
              </w:rPr>
              <w:t>(2,790)</w:t>
            </w:r>
          </w:p>
        </w:tc>
        <w:tc>
          <w:tcPr>
            <w:tcW w:w="1417" w:type="dxa"/>
            <w:noWrap/>
            <w:hideMark/>
          </w:tcPr>
          <w:p w14:paraId="25EE9FCF" w14:textId="264D8F90" w:rsidR="00AC0323" w:rsidRPr="00AC0323" w:rsidRDefault="00AC0323" w:rsidP="008F6A41">
            <w:pPr>
              <w:spacing w:before="0" w:after="0"/>
              <w:rPr>
                <w:rFonts w:eastAsia="Times New Roman"/>
                <w:sz w:val="18"/>
                <w:szCs w:val="18"/>
                <w:lang w:eastAsia="en-GB"/>
              </w:rPr>
            </w:pPr>
            <w:r w:rsidRPr="00AC0323">
              <w:rPr>
                <w:sz w:val="18"/>
                <w:szCs w:val="18"/>
              </w:rPr>
              <w:t>(2,900)</w:t>
            </w:r>
          </w:p>
        </w:tc>
      </w:tr>
      <w:tr w:rsidR="00AC0323" w:rsidRPr="00475CE8" w14:paraId="32EC6947" w14:textId="77777777" w:rsidTr="00C4198A">
        <w:trPr>
          <w:trHeight w:val="227"/>
        </w:trPr>
        <w:tc>
          <w:tcPr>
            <w:tcW w:w="11906" w:type="dxa"/>
            <w:hideMark/>
          </w:tcPr>
          <w:p w14:paraId="0FA88466" w14:textId="77777777" w:rsidR="00AC0323" w:rsidRPr="00475CE8" w:rsidRDefault="00AC0323" w:rsidP="008F6A41">
            <w:pPr>
              <w:spacing w:before="0" w:after="0"/>
              <w:rPr>
                <w:rFonts w:eastAsia="Times New Roman"/>
                <w:sz w:val="18"/>
                <w:szCs w:val="18"/>
                <w:lang w:eastAsia="en-GB"/>
              </w:rPr>
            </w:pPr>
            <w:r w:rsidRPr="00475CE8">
              <w:rPr>
                <w:rFonts w:eastAsia="Times New Roman"/>
                <w:sz w:val="18"/>
                <w:szCs w:val="18"/>
                <w:lang w:eastAsia="en-GB"/>
              </w:rPr>
              <w:t>Major Repairs Reserve</w:t>
            </w:r>
          </w:p>
        </w:tc>
        <w:tc>
          <w:tcPr>
            <w:tcW w:w="1417" w:type="dxa"/>
            <w:noWrap/>
            <w:hideMark/>
          </w:tcPr>
          <w:p w14:paraId="4EEBE9F0" w14:textId="77777777" w:rsidR="00AC0323" w:rsidRPr="00A66A29" w:rsidRDefault="00AC0323" w:rsidP="008F6A41">
            <w:pPr>
              <w:spacing w:before="0" w:after="0"/>
              <w:rPr>
                <w:rFonts w:eastAsia="Times New Roman"/>
                <w:sz w:val="18"/>
                <w:szCs w:val="18"/>
                <w:lang w:eastAsia="en-GB"/>
              </w:rPr>
            </w:pPr>
            <w:r w:rsidRPr="00A66A29">
              <w:rPr>
                <w:rFonts w:eastAsia="Times New Roman"/>
                <w:sz w:val="18"/>
                <w:szCs w:val="18"/>
                <w:lang w:eastAsia="en-GB"/>
              </w:rPr>
              <w:t>(3,824)</w:t>
            </w:r>
          </w:p>
        </w:tc>
        <w:tc>
          <w:tcPr>
            <w:tcW w:w="1417" w:type="dxa"/>
            <w:noWrap/>
            <w:hideMark/>
          </w:tcPr>
          <w:p w14:paraId="4B7A6E75" w14:textId="176CBD58" w:rsidR="00AC0323" w:rsidRPr="00AC0323" w:rsidRDefault="00AC0323" w:rsidP="008F6A41">
            <w:pPr>
              <w:spacing w:before="0" w:after="0"/>
              <w:rPr>
                <w:rFonts w:eastAsia="Times New Roman"/>
                <w:sz w:val="18"/>
                <w:szCs w:val="18"/>
                <w:lang w:eastAsia="en-GB"/>
              </w:rPr>
            </w:pPr>
            <w:r w:rsidRPr="00AC0323">
              <w:rPr>
                <w:sz w:val="18"/>
                <w:szCs w:val="18"/>
              </w:rPr>
              <w:t>(3,698)</w:t>
            </w:r>
          </w:p>
        </w:tc>
      </w:tr>
      <w:tr w:rsidR="00AC0323" w:rsidRPr="00475CE8" w14:paraId="1BD1F7F0" w14:textId="77777777" w:rsidTr="00C4198A">
        <w:trPr>
          <w:trHeight w:val="227"/>
        </w:trPr>
        <w:tc>
          <w:tcPr>
            <w:tcW w:w="11906" w:type="dxa"/>
            <w:hideMark/>
          </w:tcPr>
          <w:p w14:paraId="328F9C6A" w14:textId="77777777" w:rsidR="00AC0323" w:rsidRPr="00475CE8" w:rsidRDefault="00AC0323" w:rsidP="008F6A41">
            <w:pPr>
              <w:spacing w:before="0" w:after="0"/>
              <w:rPr>
                <w:rFonts w:eastAsia="Times New Roman"/>
                <w:sz w:val="18"/>
                <w:szCs w:val="18"/>
                <w:lang w:eastAsia="en-GB"/>
              </w:rPr>
            </w:pPr>
            <w:r w:rsidRPr="00475CE8">
              <w:rPr>
                <w:rFonts w:eastAsia="Times New Roman"/>
                <w:sz w:val="18"/>
                <w:szCs w:val="18"/>
                <w:lang w:eastAsia="en-GB"/>
              </w:rPr>
              <w:t>Minimum Revenue Provision</w:t>
            </w:r>
          </w:p>
        </w:tc>
        <w:tc>
          <w:tcPr>
            <w:tcW w:w="1417" w:type="dxa"/>
            <w:noWrap/>
            <w:hideMark/>
          </w:tcPr>
          <w:p w14:paraId="4A705D42" w14:textId="77777777" w:rsidR="00AC0323" w:rsidRPr="00A66A29" w:rsidRDefault="00AC0323" w:rsidP="008F6A41">
            <w:pPr>
              <w:spacing w:before="0" w:after="0"/>
              <w:rPr>
                <w:rFonts w:eastAsia="Times New Roman"/>
                <w:sz w:val="18"/>
                <w:szCs w:val="18"/>
                <w:lang w:eastAsia="en-GB"/>
              </w:rPr>
            </w:pPr>
            <w:r w:rsidRPr="00A66A29">
              <w:rPr>
                <w:rFonts w:eastAsia="Times New Roman"/>
                <w:sz w:val="18"/>
                <w:szCs w:val="18"/>
                <w:lang w:eastAsia="en-GB"/>
              </w:rPr>
              <w:t>(1,361)</w:t>
            </w:r>
          </w:p>
        </w:tc>
        <w:tc>
          <w:tcPr>
            <w:tcW w:w="1417" w:type="dxa"/>
            <w:noWrap/>
            <w:hideMark/>
          </w:tcPr>
          <w:p w14:paraId="53B68325" w14:textId="7E091614" w:rsidR="00AC0323" w:rsidRPr="00AC0323" w:rsidRDefault="00AC0323" w:rsidP="008F6A41">
            <w:pPr>
              <w:spacing w:before="0" w:after="0"/>
              <w:rPr>
                <w:rFonts w:eastAsia="Times New Roman"/>
                <w:sz w:val="18"/>
                <w:szCs w:val="18"/>
                <w:lang w:eastAsia="en-GB"/>
              </w:rPr>
            </w:pPr>
            <w:r w:rsidRPr="00AC0323">
              <w:rPr>
                <w:sz w:val="18"/>
                <w:szCs w:val="18"/>
              </w:rPr>
              <w:t>(1,307)</w:t>
            </w:r>
          </w:p>
        </w:tc>
      </w:tr>
      <w:tr w:rsidR="00AC0323" w:rsidRPr="00475CE8" w14:paraId="3FD37214" w14:textId="77777777" w:rsidTr="00C4198A">
        <w:trPr>
          <w:trHeight w:val="227"/>
        </w:trPr>
        <w:tc>
          <w:tcPr>
            <w:tcW w:w="11906" w:type="dxa"/>
            <w:noWrap/>
            <w:hideMark/>
          </w:tcPr>
          <w:p w14:paraId="61216F54" w14:textId="77777777" w:rsidR="00AC0323" w:rsidRPr="00475CE8" w:rsidRDefault="00AC0323" w:rsidP="008F6A41">
            <w:pPr>
              <w:spacing w:before="0" w:after="0"/>
              <w:rPr>
                <w:rFonts w:eastAsia="Times New Roman"/>
                <w:b/>
                <w:bCs/>
                <w:sz w:val="18"/>
                <w:szCs w:val="18"/>
                <w:lang w:eastAsia="en-GB"/>
              </w:rPr>
            </w:pPr>
            <w:r w:rsidRPr="00475CE8">
              <w:rPr>
                <w:rFonts w:eastAsia="Times New Roman"/>
                <w:b/>
                <w:bCs/>
                <w:sz w:val="18"/>
                <w:szCs w:val="18"/>
                <w:lang w:eastAsia="en-GB"/>
              </w:rPr>
              <w:t>Closing Capital Financing Requirement</w:t>
            </w:r>
          </w:p>
        </w:tc>
        <w:tc>
          <w:tcPr>
            <w:tcW w:w="1417" w:type="dxa"/>
            <w:noWrap/>
            <w:hideMark/>
          </w:tcPr>
          <w:p w14:paraId="5AB8CBBF" w14:textId="77777777" w:rsidR="00AC0323" w:rsidRPr="00A66A29" w:rsidRDefault="00AC0323" w:rsidP="008F6A41">
            <w:pPr>
              <w:spacing w:before="0" w:after="0"/>
              <w:rPr>
                <w:rFonts w:eastAsia="Times New Roman"/>
                <w:b/>
                <w:sz w:val="18"/>
                <w:szCs w:val="18"/>
                <w:lang w:eastAsia="en-GB"/>
              </w:rPr>
            </w:pPr>
            <w:r w:rsidRPr="00A66A29">
              <w:rPr>
                <w:rFonts w:eastAsia="Times New Roman"/>
                <w:b/>
                <w:sz w:val="18"/>
                <w:szCs w:val="18"/>
                <w:lang w:eastAsia="en-GB"/>
              </w:rPr>
              <w:t xml:space="preserve">323,444 </w:t>
            </w:r>
          </w:p>
        </w:tc>
        <w:tc>
          <w:tcPr>
            <w:tcW w:w="1417" w:type="dxa"/>
            <w:noWrap/>
            <w:hideMark/>
          </w:tcPr>
          <w:p w14:paraId="7E6D3D3E" w14:textId="3F512DC5" w:rsidR="00AC0323" w:rsidRPr="00AC0323" w:rsidRDefault="00AC0323" w:rsidP="008F6A41">
            <w:pPr>
              <w:spacing w:before="0" w:after="0"/>
              <w:rPr>
                <w:rFonts w:eastAsia="Times New Roman"/>
                <w:b/>
                <w:bCs/>
                <w:sz w:val="18"/>
                <w:szCs w:val="18"/>
                <w:lang w:eastAsia="en-GB"/>
              </w:rPr>
            </w:pPr>
            <w:r w:rsidRPr="00AC0323">
              <w:rPr>
                <w:b/>
                <w:bCs/>
                <w:sz w:val="18"/>
                <w:szCs w:val="18"/>
              </w:rPr>
              <w:t>3</w:t>
            </w:r>
            <w:r w:rsidR="0052489D">
              <w:rPr>
                <w:b/>
                <w:bCs/>
                <w:sz w:val="18"/>
                <w:szCs w:val="18"/>
              </w:rPr>
              <w:t>44</w:t>
            </w:r>
            <w:r w:rsidRPr="00AC0323">
              <w:rPr>
                <w:b/>
                <w:bCs/>
                <w:sz w:val="18"/>
                <w:szCs w:val="18"/>
              </w:rPr>
              <w:t>,</w:t>
            </w:r>
            <w:r w:rsidR="0052489D">
              <w:rPr>
                <w:b/>
                <w:bCs/>
                <w:sz w:val="18"/>
                <w:szCs w:val="18"/>
              </w:rPr>
              <w:t>892</w:t>
            </w:r>
            <w:r w:rsidRPr="00AC0323">
              <w:rPr>
                <w:b/>
                <w:bCs/>
                <w:sz w:val="18"/>
                <w:szCs w:val="18"/>
              </w:rPr>
              <w:t xml:space="preserve"> </w:t>
            </w:r>
          </w:p>
        </w:tc>
      </w:tr>
      <w:tr w:rsidR="00AC0323" w:rsidRPr="00475CE8" w14:paraId="053F6DA3" w14:textId="77777777" w:rsidTr="00C4198A">
        <w:trPr>
          <w:trHeight w:val="227"/>
        </w:trPr>
        <w:tc>
          <w:tcPr>
            <w:tcW w:w="11906" w:type="dxa"/>
            <w:hideMark/>
          </w:tcPr>
          <w:p w14:paraId="2DCC3B2A" w14:textId="77777777" w:rsidR="00AC0323" w:rsidRPr="00475CE8" w:rsidRDefault="00AC0323" w:rsidP="008F6A41">
            <w:pPr>
              <w:spacing w:before="0" w:after="0"/>
              <w:rPr>
                <w:rFonts w:eastAsia="Times New Roman"/>
                <w:b/>
                <w:bCs/>
                <w:sz w:val="18"/>
                <w:szCs w:val="18"/>
                <w:lang w:eastAsia="en-GB"/>
              </w:rPr>
            </w:pPr>
            <w:r w:rsidRPr="00475CE8">
              <w:rPr>
                <w:rFonts w:eastAsia="Times New Roman"/>
                <w:b/>
                <w:bCs/>
                <w:sz w:val="18"/>
                <w:szCs w:val="18"/>
                <w:lang w:eastAsia="en-GB"/>
              </w:rPr>
              <w:t>Explanation of movements in year</w:t>
            </w:r>
          </w:p>
        </w:tc>
        <w:tc>
          <w:tcPr>
            <w:tcW w:w="1417" w:type="dxa"/>
            <w:noWrap/>
            <w:hideMark/>
          </w:tcPr>
          <w:p w14:paraId="0F068231" w14:textId="77777777" w:rsidR="00AC0323" w:rsidRPr="00A66A29" w:rsidRDefault="00AC0323"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417" w:type="dxa"/>
            <w:noWrap/>
            <w:hideMark/>
          </w:tcPr>
          <w:p w14:paraId="07BD53AB" w14:textId="2E4F0FE1" w:rsidR="00AC0323" w:rsidRPr="00AC0323" w:rsidRDefault="00AC0323" w:rsidP="008F6A41">
            <w:pPr>
              <w:spacing w:before="0" w:after="0"/>
              <w:rPr>
                <w:rFonts w:eastAsia="Times New Roman"/>
                <w:sz w:val="18"/>
                <w:szCs w:val="18"/>
                <w:lang w:eastAsia="en-GB"/>
              </w:rPr>
            </w:pPr>
            <w:r w:rsidRPr="00AC0323">
              <w:rPr>
                <w:sz w:val="18"/>
                <w:szCs w:val="18"/>
              </w:rPr>
              <w:t> </w:t>
            </w:r>
          </w:p>
        </w:tc>
      </w:tr>
      <w:tr w:rsidR="00AC0323" w:rsidRPr="00475CE8" w14:paraId="68181583" w14:textId="77777777" w:rsidTr="00C4198A">
        <w:trPr>
          <w:trHeight w:val="227"/>
        </w:trPr>
        <w:tc>
          <w:tcPr>
            <w:tcW w:w="11906" w:type="dxa"/>
            <w:hideMark/>
          </w:tcPr>
          <w:p w14:paraId="170B99D6" w14:textId="77777777" w:rsidR="00AC0323" w:rsidRPr="00475CE8" w:rsidRDefault="00AC0323" w:rsidP="008F6A41">
            <w:pPr>
              <w:spacing w:before="0" w:after="0"/>
              <w:rPr>
                <w:rFonts w:eastAsia="Times New Roman"/>
                <w:sz w:val="18"/>
                <w:szCs w:val="18"/>
                <w:lang w:eastAsia="en-GB"/>
              </w:rPr>
            </w:pPr>
            <w:r w:rsidRPr="00475CE8">
              <w:rPr>
                <w:rFonts w:eastAsia="Times New Roman"/>
                <w:sz w:val="18"/>
                <w:szCs w:val="18"/>
                <w:lang w:eastAsia="en-GB"/>
              </w:rPr>
              <w:t>Increase in underlying need to borrowing (unsupported by government financial assistance)</w:t>
            </w:r>
          </w:p>
        </w:tc>
        <w:tc>
          <w:tcPr>
            <w:tcW w:w="1417" w:type="dxa"/>
            <w:noWrap/>
            <w:hideMark/>
          </w:tcPr>
          <w:p w14:paraId="3319768B" w14:textId="77777777" w:rsidR="00AC0323" w:rsidRPr="00A66A29" w:rsidRDefault="00AC0323" w:rsidP="008F6A41">
            <w:pPr>
              <w:spacing w:before="0" w:after="0"/>
              <w:rPr>
                <w:rFonts w:eastAsia="Times New Roman"/>
                <w:sz w:val="18"/>
                <w:szCs w:val="18"/>
                <w:lang w:eastAsia="en-GB"/>
              </w:rPr>
            </w:pPr>
            <w:r w:rsidRPr="00A66A29">
              <w:rPr>
                <w:rFonts w:eastAsia="Times New Roman"/>
                <w:sz w:val="18"/>
                <w:szCs w:val="18"/>
                <w:lang w:eastAsia="en-GB"/>
              </w:rPr>
              <w:t xml:space="preserve">53,904 </w:t>
            </w:r>
          </w:p>
        </w:tc>
        <w:tc>
          <w:tcPr>
            <w:tcW w:w="1417" w:type="dxa"/>
            <w:noWrap/>
            <w:hideMark/>
          </w:tcPr>
          <w:p w14:paraId="72E57721" w14:textId="7B8A7FB5" w:rsidR="00AC0323" w:rsidRPr="00AC0323" w:rsidRDefault="0052489D" w:rsidP="008F6A41">
            <w:pPr>
              <w:spacing w:before="0" w:after="0"/>
              <w:rPr>
                <w:rFonts w:eastAsia="Times New Roman"/>
                <w:sz w:val="18"/>
                <w:szCs w:val="18"/>
                <w:lang w:eastAsia="en-GB"/>
              </w:rPr>
            </w:pPr>
            <w:r>
              <w:rPr>
                <w:sz w:val="18"/>
                <w:szCs w:val="18"/>
              </w:rPr>
              <w:t>21</w:t>
            </w:r>
            <w:r w:rsidR="00AC0323" w:rsidRPr="00AC0323">
              <w:rPr>
                <w:sz w:val="18"/>
                <w:szCs w:val="18"/>
              </w:rPr>
              <w:t>,</w:t>
            </w:r>
            <w:r>
              <w:rPr>
                <w:sz w:val="18"/>
                <w:szCs w:val="18"/>
              </w:rPr>
              <w:t>447</w:t>
            </w:r>
            <w:r w:rsidR="00AC0323" w:rsidRPr="00AC0323">
              <w:rPr>
                <w:sz w:val="18"/>
                <w:szCs w:val="18"/>
              </w:rPr>
              <w:t xml:space="preserve"> </w:t>
            </w:r>
          </w:p>
        </w:tc>
      </w:tr>
      <w:tr w:rsidR="00AC0323" w:rsidRPr="00475CE8" w14:paraId="41F42658" w14:textId="77777777" w:rsidTr="00C4198A">
        <w:trPr>
          <w:trHeight w:val="227"/>
        </w:trPr>
        <w:tc>
          <w:tcPr>
            <w:tcW w:w="11906" w:type="dxa"/>
            <w:noWrap/>
            <w:hideMark/>
          </w:tcPr>
          <w:p w14:paraId="2A31BBF5" w14:textId="77777777" w:rsidR="00AC0323" w:rsidRPr="00475CE8" w:rsidRDefault="00AC0323" w:rsidP="008F6A41">
            <w:pPr>
              <w:spacing w:before="0" w:after="0"/>
              <w:rPr>
                <w:rFonts w:eastAsia="Times New Roman"/>
                <w:b/>
                <w:bCs/>
                <w:sz w:val="18"/>
                <w:szCs w:val="18"/>
                <w:lang w:eastAsia="en-GB"/>
              </w:rPr>
            </w:pPr>
            <w:r w:rsidRPr="00475CE8">
              <w:rPr>
                <w:rFonts w:eastAsia="Times New Roman"/>
                <w:b/>
                <w:bCs/>
                <w:sz w:val="18"/>
                <w:szCs w:val="18"/>
                <w:lang w:eastAsia="en-GB"/>
              </w:rPr>
              <w:t>Increase/(decrease) in Capital Financing Requirement</w:t>
            </w:r>
          </w:p>
        </w:tc>
        <w:tc>
          <w:tcPr>
            <w:tcW w:w="1417" w:type="dxa"/>
            <w:noWrap/>
            <w:hideMark/>
          </w:tcPr>
          <w:p w14:paraId="51045E6D" w14:textId="77777777" w:rsidR="00AC0323" w:rsidRPr="00A66A29" w:rsidRDefault="00AC0323" w:rsidP="008F6A41">
            <w:pPr>
              <w:spacing w:before="0" w:after="0"/>
              <w:rPr>
                <w:rFonts w:eastAsia="Times New Roman"/>
                <w:b/>
                <w:sz w:val="18"/>
                <w:szCs w:val="18"/>
                <w:lang w:eastAsia="en-GB"/>
              </w:rPr>
            </w:pPr>
            <w:r w:rsidRPr="00A66A29">
              <w:rPr>
                <w:rFonts w:eastAsia="Times New Roman"/>
                <w:b/>
                <w:sz w:val="18"/>
                <w:szCs w:val="18"/>
                <w:lang w:eastAsia="en-GB"/>
              </w:rPr>
              <w:t xml:space="preserve">53,904 </w:t>
            </w:r>
          </w:p>
        </w:tc>
        <w:tc>
          <w:tcPr>
            <w:tcW w:w="1417" w:type="dxa"/>
            <w:noWrap/>
            <w:hideMark/>
          </w:tcPr>
          <w:p w14:paraId="2FA75853" w14:textId="6F0A754C" w:rsidR="00AC0323" w:rsidRPr="00AC0323" w:rsidRDefault="0052489D" w:rsidP="008F6A41">
            <w:pPr>
              <w:spacing w:before="0" w:after="0"/>
              <w:rPr>
                <w:rFonts w:eastAsia="Times New Roman"/>
                <w:b/>
                <w:bCs/>
                <w:sz w:val="18"/>
                <w:szCs w:val="18"/>
                <w:lang w:eastAsia="en-GB"/>
              </w:rPr>
            </w:pPr>
            <w:r>
              <w:rPr>
                <w:b/>
                <w:bCs/>
                <w:sz w:val="18"/>
                <w:szCs w:val="18"/>
              </w:rPr>
              <w:t>21</w:t>
            </w:r>
            <w:r w:rsidR="00AC0323" w:rsidRPr="00AC0323">
              <w:rPr>
                <w:b/>
                <w:bCs/>
                <w:sz w:val="18"/>
                <w:szCs w:val="18"/>
              </w:rPr>
              <w:t>,</w:t>
            </w:r>
            <w:r>
              <w:rPr>
                <w:b/>
                <w:bCs/>
                <w:sz w:val="18"/>
                <w:szCs w:val="18"/>
              </w:rPr>
              <w:t>447</w:t>
            </w:r>
            <w:r w:rsidR="00AC0323" w:rsidRPr="00AC0323">
              <w:rPr>
                <w:b/>
                <w:bCs/>
                <w:sz w:val="18"/>
                <w:szCs w:val="18"/>
              </w:rPr>
              <w:t xml:space="preserve"> </w:t>
            </w:r>
          </w:p>
        </w:tc>
      </w:tr>
    </w:tbl>
    <w:p w14:paraId="559DDD57" w14:textId="77777777" w:rsidR="00EB0B94" w:rsidRDefault="00EB0B94" w:rsidP="00EB0B94">
      <w:pPr>
        <w:spacing w:before="0" w:after="160" w:line="259" w:lineRule="auto"/>
      </w:pPr>
    </w:p>
    <w:p w14:paraId="5886CECF" w14:textId="7A6EC84A" w:rsidR="00CE33EC" w:rsidRPr="00F96728" w:rsidRDefault="00F96728" w:rsidP="00F96728">
      <w:pPr>
        <w:spacing w:before="0" w:after="160" w:line="259" w:lineRule="auto"/>
        <w:rPr>
          <w:rFonts w:eastAsiaTheme="majorEastAsia"/>
          <w:b/>
          <w:bCs/>
          <w:sz w:val="32"/>
          <w:szCs w:val="32"/>
        </w:rPr>
      </w:pPr>
      <w:r>
        <w:rPr>
          <w:rFonts w:ascii="Calibri" w:hAnsi="Calibri" w:cs="Calibri"/>
        </w:rPr>
        <w:t>¹</w:t>
      </w:r>
      <w:r>
        <w:t xml:space="preserve"> </w:t>
      </w:r>
      <w:r w:rsidR="00EB0B94">
        <w:t xml:space="preserve">The </w:t>
      </w:r>
      <w:r w:rsidR="00CD22F2">
        <w:t xml:space="preserve">long term debtors shown above relate to loans made to </w:t>
      </w:r>
      <w:r w:rsidR="00772695">
        <w:t xml:space="preserve">a subsidiary of the council for </w:t>
      </w:r>
      <w:r w:rsidR="007561D1">
        <w:t>capital purposes.</w:t>
      </w:r>
      <w:r w:rsidR="00CE33EC">
        <w:br w:type="page"/>
      </w:r>
    </w:p>
    <w:p w14:paraId="2C02C344" w14:textId="605C85D3" w:rsidR="00475CE8" w:rsidRDefault="00956607" w:rsidP="005529B6">
      <w:pPr>
        <w:pStyle w:val="Heading1"/>
      </w:pPr>
      <w:bookmarkStart w:id="195" w:name="_Toc157417608"/>
      <w:r>
        <w:lastRenderedPageBreak/>
        <w:t>Note 29. Leases</w:t>
      </w:r>
      <w:bookmarkEnd w:id="195"/>
    </w:p>
    <w:p w14:paraId="51B9BE5C" w14:textId="77777777" w:rsidR="005F4380" w:rsidRDefault="005F4380" w:rsidP="00EE7A45">
      <w:pPr>
        <w:pStyle w:val="Heading2"/>
        <w:sectPr w:rsidR="005F4380" w:rsidSect="005358AF">
          <w:type w:val="continuous"/>
          <w:pgSz w:w="16838" w:h="11906" w:orient="landscape"/>
          <w:pgMar w:top="567" w:right="1077" w:bottom="567" w:left="1060" w:header="709" w:footer="709" w:gutter="0"/>
          <w:cols w:space="567"/>
          <w:titlePg/>
          <w:docGrid w:linePitch="360"/>
        </w:sectPr>
      </w:pPr>
    </w:p>
    <w:p w14:paraId="13FD52A9" w14:textId="2715E030" w:rsidR="002525C0" w:rsidRDefault="00166AF1" w:rsidP="007204FD">
      <w:r>
        <w:rPr>
          <w:noProof/>
        </w:rPr>
        <mc:AlternateContent>
          <mc:Choice Requires="wps">
            <w:drawing>
              <wp:inline distT="0" distB="0" distL="0" distR="0" wp14:anchorId="35E1D393" wp14:editId="17ACA0F9">
                <wp:extent cx="2871470" cy="5671391"/>
                <wp:effectExtent l="0" t="0" r="24130" b="24765"/>
                <wp:docPr id="114" name="Text Box 114"/>
                <wp:cNvGraphicFramePr/>
                <a:graphic xmlns:a="http://schemas.openxmlformats.org/drawingml/2006/main">
                  <a:graphicData uri="http://schemas.microsoft.com/office/word/2010/wordprocessingShape">
                    <wps:wsp>
                      <wps:cNvSpPr txBox="1"/>
                      <wps:spPr>
                        <a:xfrm>
                          <a:off x="0" y="0"/>
                          <a:ext cx="2871470" cy="5671391"/>
                        </a:xfrm>
                        <a:prstGeom prst="rect">
                          <a:avLst/>
                        </a:prstGeom>
                        <a:solidFill>
                          <a:schemeClr val="tx1"/>
                        </a:solidFill>
                        <a:ln w="6350">
                          <a:solidFill>
                            <a:prstClr val="black"/>
                          </a:solidFill>
                        </a:ln>
                      </wps:spPr>
                      <wps:txbx>
                        <w:txbxContent>
                          <w:p w14:paraId="0D464A50" w14:textId="77777777" w:rsidR="00166AF1" w:rsidRPr="007346EC" w:rsidRDefault="00166AF1" w:rsidP="00166AF1">
                            <w:pPr>
                              <w:pStyle w:val="Heading2"/>
                              <w:rPr>
                                <w:color w:val="FFFFFF" w:themeColor="background1"/>
                              </w:rPr>
                            </w:pPr>
                            <w:bookmarkStart w:id="196" w:name="_Toc157417609"/>
                            <w:r w:rsidRPr="007346EC">
                              <w:rPr>
                                <w:color w:val="FFFFFF" w:themeColor="background1"/>
                              </w:rPr>
                              <w:t>Accounting Policy - Leases</w:t>
                            </w:r>
                            <w:bookmarkEnd w:id="196"/>
                          </w:p>
                          <w:p w14:paraId="5C9D8D5E" w14:textId="77777777" w:rsidR="00166AF1" w:rsidRPr="007346EC" w:rsidRDefault="00166AF1" w:rsidP="00166AF1">
                            <w:pPr>
                              <w:rPr>
                                <w:color w:val="FFFFFF" w:themeColor="background1"/>
                              </w:rPr>
                            </w:pPr>
                            <w:r w:rsidRPr="007346EC">
                              <w:rPr>
                                <w:color w:val="FFFFFF" w:themeColor="background1"/>
                              </w:rPr>
                              <w:t>Leases are classified as finance leases where the terms of the lease transfer substantially all the risks and rewards incidental to ownership of the property, plant or equipment from the lessor to the lessee. All other leases are classified as operating leases.</w:t>
                            </w:r>
                          </w:p>
                          <w:p w14:paraId="234532BB" w14:textId="77777777" w:rsidR="00166AF1" w:rsidRPr="007346EC" w:rsidRDefault="00166AF1" w:rsidP="00166AF1">
                            <w:pPr>
                              <w:rPr>
                                <w:color w:val="FFFFFF" w:themeColor="background1"/>
                              </w:rPr>
                            </w:pPr>
                            <w:r w:rsidRPr="007346EC">
                              <w:rPr>
                                <w:color w:val="FFFFFF" w:themeColor="background1"/>
                              </w:rPr>
                              <w:t>Where a lease covers both land and buildings, the land and buildings elements are considered separately for classification.</w:t>
                            </w:r>
                          </w:p>
                          <w:p w14:paraId="30B7F2C5" w14:textId="77777777" w:rsidR="00166AF1" w:rsidRPr="007346EC" w:rsidRDefault="00166AF1" w:rsidP="00166AF1">
                            <w:pPr>
                              <w:rPr>
                                <w:color w:val="FFFFFF" w:themeColor="background1"/>
                              </w:rPr>
                            </w:pPr>
                            <w:r w:rsidRPr="007346EC">
                              <w:rPr>
                                <w:color w:val="FFFFFF" w:themeColor="background1"/>
                              </w:rPr>
                              <w:t>Arrangements that do not have the legal status of a lease but convey a right to use an asset in return for payment may be accounted for under this policy where fulfilment of the arrangement is dependent on the use of specific assets.</w:t>
                            </w:r>
                          </w:p>
                          <w:p w14:paraId="1BE94A4F" w14:textId="77777777" w:rsidR="00166AF1" w:rsidRPr="007346EC" w:rsidRDefault="00166AF1" w:rsidP="00166AF1">
                            <w:pPr>
                              <w:pStyle w:val="Heading2"/>
                              <w:rPr>
                                <w:color w:val="FFFFFF" w:themeColor="background1"/>
                              </w:rPr>
                            </w:pPr>
                            <w:bookmarkStart w:id="197" w:name="_Toc157417610"/>
                            <w:r w:rsidRPr="007346EC">
                              <w:rPr>
                                <w:color w:val="FFFFFF" w:themeColor="background1"/>
                              </w:rPr>
                              <w:t>Accounting Policy - The Authority as Lessee (Finance Leases)</w:t>
                            </w:r>
                            <w:bookmarkEnd w:id="197"/>
                          </w:p>
                          <w:p w14:paraId="5FD46AE6" w14:textId="77777777" w:rsidR="00166AF1" w:rsidRPr="007346EC" w:rsidRDefault="00166AF1" w:rsidP="00166AF1">
                            <w:pPr>
                              <w:rPr>
                                <w:color w:val="FFFFFF" w:themeColor="background1"/>
                              </w:rPr>
                            </w:pPr>
                            <w:r w:rsidRPr="007346EC">
                              <w:rPr>
                                <w:color w:val="FFFFFF" w:themeColor="background1"/>
                              </w:rPr>
                              <w:t>Property, plant and equipment held under finance leases is recognised on the Balance Sheet at the commencement of the lease at its fair value measured at the lease’s inception (or the present value of the minimum lease payments, if lower). The asset recognised is matched by a liability for the obligation to pay the lessor. Initial direct costs of the Authority are added to the carrying amount of the asset. Premiums paid on entry into a lease are applied to writing down the lease liability. Contingent rents are charged as expenses in the periods in which they are incurred.</w:t>
                            </w:r>
                          </w:p>
                          <w:p w14:paraId="4D3D65F7" w14:textId="77777777" w:rsidR="00166AF1" w:rsidRPr="007346EC" w:rsidRDefault="00166AF1" w:rsidP="00166AF1">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5E1D393" id="Text Box 114" o:spid="_x0000_s1095" type="#_x0000_t202" style="width:226.1pt;height:44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" fillcolor="black [3213]" strokeweight=".5pt">
                <v:textbox>
                  <w:txbxContent>
                    <w:p w14:paraId="0D464A50" w14:textId="77777777" w:rsidR="00166AF1" w:rsidRPr="007346EC" w:rsidRDefault="00166AF1" w:rsidP="00166AF1">
                      <w:pPr>
                        <w:pStyle w:val="Heading2"/>
                        <w:rPr>
                          <w:color w:val="FFFFFF" w:themeColor="background1"/>
                        </w:rPr>
                      </w:pPr>
                      <w:bookmarkStart w:id="198" w:name="_Toc157417609"/>
                      <w:r w:rsidRPr="007346EC">
                        <w:rPr>
                          <w:color w:val="FFFFFF" w:themeColor="background1"/>
                        </w:rPr>
                        <w:t>Accounting Policy - Leases</w:t>
                      </w:r>
                      <w:bookmarkEnd w:id="198"/>
                    </w:p>
                    <w:p w14:paraId="5C9D8D5E" w14:textId="77777777" w:rsidR="00166AF1" w:rsidRPr="007346EC" w:rsidRDefault="00166AF1" w:rsidP="00166AF1">
                      <w:pPr>
                        <w:rPr>
                          <w:color w:val="FFFFFF" w:themeColor="background1"/>
                        </w:rPr>
                      </w:pPr>
                      <w:r w:rsidRPr="007346EC">
                        <w:rPr>
                          <w:color w:val="FFFFFF" w:themeColor="background1"/>
                        </w:rPr>
                        <w:t>Leases are classified as finance leases where the terms of the lease transfer substantially all the risks and rewards incidental to ownership of the property, plant or equipment from the lessor to the lessee. All other leases are classified as operating leases.</w:t>
                      </w:r>
                    </w:p>
                    <w:p w14:paraId="234532BB" w14:textId="77777777" w:rsidR="00166AF1" w:rsidRPr="007346EC" w:rsidRDefault="00166AF1" w:rsidP="00166AF1">
                      <w:pPr>
                        <w:rPr>
                          <w:color w:val="FFFFFF" w:themeColor="background1"/>
                        </w:rPr>
                      </w:pPr>
                      <w:r w:rsidRPr="007346EC">
                        <w:rPr>
                          <w:color w:val="FFFFFF" w:themeColor="background1"/>
                        </w:rPr>
                        <w:t>Where a lease covers both land and buildings, the land and buildings elements are considered separately for classification.</w:t>
                      </w:r>
                    </w:p>
                    <w:p w14:paraId="30B7F2C5" w14:textId="77777777" w:rsidR="00166AF1" w:rsidRPr="007346EC" w:rsidRDefault="00166AF1" w:rsidP="00166AF1">
                      <w:pPr>
                        <w:rPr>
                          <w:color w:val="FFFFFF" w:themeColor="background1"/>
                        </w:rPr>
                      </w:pPr>
                      <w:r w:rsidRPr="007346EC">
                        <w:rPr>
                          <w:color w:val="FFFFFF" w:themeColor="background1"/>
                        </w:rPr>
                        <w:t>Arrangements that do not have the legal status of a lease but convey a right to use an asset in return for payment may be accounted for under this policy where fulfilment of the arrangement is dependent on the use of specific assets.</w:t>
                      </w:r>
                    </w:p>
                    <w:p w14:paraId="1BE94A4F" w14:textId="77777777" w:rsidR="00166AF1" w:rsidRPr="007346EC" w:rsidRDefault="00166AF1" w:rsidP="00166AF1">
                      <w:pPr>
                        <w:pStyle w:val="Heading2"/>
                        <w:rPr>
                          <w:color w:val="FFFFFF" w:themeColor="background1"/>
                        </w:rPr>
                      </w:pPr>
                      <w:bookmarkStart w:id="199" w:name="_Toc157417610"/>
                      <w:r w:rsidRPr="007346EC">
                        <w:rPr>
                          <w:color w:val="FFFFFF" w:themeColor="background1"/>
                        </w:rPr>
                        <w:t>Accounting Policy - The Authority as Lessee (Finance Leases)</w:t>
                      </w:r>
                      <w:bookmarkEnd w:id="199"/>
                    </w:p>
                    <w:p w14:paraId="5FD46AE6" w14:textId="77777777" w:rsidR="00166AF1" w:rsidRPr="007346EC" w:rsidRDefault="00166AF1" w:rsidP="00166AF1">
                      <w:pPr>
                        <w:rPr>
                          <w:color w:val="FFFFFF" w:themeColor="background1"/>
                        </w:rPr>
                      </w:pPr>
                      <w:r w:rsidRPr="007346EC">
                        <w:rPr>
                          <w:color w:val="FFFFFF" w:themeColor="background1"/>
                        </w:rPr>
                        <w:t>Property, plant and equipment held under finance leases is recognised on the Balance Sheet at the commencement of the lease at its fair value measured at the lease’s inception (or the present value of the minimum lease payments, if lower). The asset recognised is matched by a liability for the obligation to pay the lessor. Initial direct costs of the Authority are added to the carrying amount of the asset. Premiums paid on entry into a lease are applied to writing down the lease liability. Contingent rents are charged as expenses in the periods in which they are incurred.</w:t>
                      </w:r>
                    </w:p>
                    <w:p w14:paraId="4D3D65F7" w14:textId="77777777" w:rsidR="00166AF1" w:rsidRPr="007346EC" w:rsidRDefault="00166AF1" w:rsidP="00166AF1">
                      <w:pPr>
                        <w:rPr>
                          <w:color w:val="FFFFFF" w:themeColor="background1"/>
                        </w:rPr>
                      </w:pPr>
                    </w:p>
                  </w:txbxContent>
                </v:textbox>
                <w10:anchorlock/>
              </v:shape>
            </w:pict>
          </mc:Fallback>
        </mc:AlternateContent>
      </w:r>
    </w:p>
    <w:p w14:paraId="00FA4CF0" w14:textId="60F99101" w:rsidR="002130E0" w:rsidRDefault="007346EC" w:rsidP="002525C0">
      <w:r>
        <w:rPr>
          <w:noProof/>
        </w:rPr>
        <mc:AlternateContent>
          <mc:Choice Requires="wps">
            <w:drawing>
              <wp:inline distT="0" distB="0" distL="0" distR="0" wp14:anchorId="3B6BD558" wp14:editId="54A8408E">
                <wp:extent cx="2915216" cy="4508626"/>
                <wp:effectExtent l="0" t="0" r="19050" b="25400"/>
                <wp:docPr id="115" name="Text Box 115"/>
                <wp:cNvGraphicFramePr/>
                <a:graphic xmlns:a="http://schemas.openxmlformats.org/drawingml/2006/main">
                  <a:graphicData uri="http://schemas.microsoft.com/office/word/2010/wordprocessingShape">
                    <wps:wsp>
                      <wps:cNvSpPr txBox="1"/>
                      <wps:spPr>
                        <a:xfrm>
                          <a:off x="0" y="0"/>
                          <a:ext cx="2915216" cy="4508626"/>
                        </a:xfrm>
                        <a:prstGeom prst="rect">
                          <a:avLst/>
                        </a:prstGeom>
                        <a:solidFill>
                          <a:schemeClr val="tx1"/>
                        </a:solidFill>
                        <a:ln w="6350">
                          <a:solidFill>
                            <a:prstClr val="black"/>
                          </a:solidFill>
                        </a:ln>
                      </wps:spPr>
                      <wps:txbx>
                        <w:txbxContent>
                          <w:p w14:paraId="58285D07" w14:textId="77777777" w:rsidR="007346EC" w:rsidRPr="002130E0" w:rsidRDefault="007346EC" w:rsidP="007346EC">
                            <w:pPr>
                              <w:rPr>
                                <w:color w:val="FFFFFF" w:themeColor="background1"/>
                              </w:rPr>
                            </w:pPr>
                            <w:r w:rsidRPr="002130E0">
                              <w:rPr>
                                <w:color w:val="FFFFFF" w:themeColor="background1"/>
                              </w:rPr>
                              <w:t>Lease payments are apportioned between:</w:t>
                            </w:r>
                          </w:p>
                          <w:p w14:paraId="1F85BF7E" w14:textId="77777777" w:rsidR="007346EC" w:rsidRPr="002130E0" w:rsidRDefault="007346EC" w:rsidP="00496438">
                            <w:pPr>
                              <w:pStyle w:val="ListParagraph"/>
                              <w:numPr>
                                <w:ilvl w:val="0"/>
                                <w:numId w:val="36"/>
                              </w:numPr>
                              <w:rPr>
                                <w:color w:val="FFFFFF" w:themeColor="background1"/>
                              </w:rPr>
                            </w:pPr>
                            <w:r w:rsidRPr="002130E0">
                              <w:rPr>
                                <w:color w:val="FFFFFF" w:themeColor="background1"/>
                              </w:rPr>
                              <w:t>a charge for the acquisition of the interest in the property, plant or equipment – applied to write down the lease liability, and</w:t>
                            </w:r>
                          </w:p>
                          <w:p w14:paraId="69101877" w14:textId="77777777" w:rsidR="007346EC" w:rsidRPr="002130E0" w:rsidRDefault="007346EC" w:rsidP="00496438">
                            <w:pPr>
                              <w:pStyle w:val="ListParagraph"/>
                              <w:numPr>
                                <w:ilvl w:val="0"/>
                                <w:numId w:val="36"/>
                              </w:numPr>
                              <w:rPr>
                                <w:color w:val="FFFFFF" w:themeColor="background1"/>
                              </w:rPr>
                            </w:pPr>
                            <w:r w:rsidRPr="002130E0">
                              <w:rPr>
                                <w:color w:val="FFFFFF" w:themeColor="background1"/>
                              </w:rPr>
                              <w:t>a finance charge (debited to the Financing and Investment Income and Expenditure line in the Comprehensive Income and Expenditure Statement).</w:t>
                            </w:r>
                          </w:p>
                          <w:p w14:paraId="29878950" w14:textId="77777777" w:rsidR="007346EC" w:rsidRPr="002130E0" w:rsidRDefault="007346EC" w:rsidP="007346EC">
                            <w:pPr>
                              <w:rPr>
                                <w:color w:val="FFFFFF" w:themeColor="background1"/>
                              </w:rPr>
                            </w:pPr>
                            <w:r w:rsidRPr="002130E0">
                              <w:rPr>
                                <w:color w:val="FFFFFF" w:themeColor="background1"/>
                              </w:rPr>
                              <w:t>Property, Plant and Equipment recognised under finance leases is accounted for using the policies applied generally to such assets, subject to depreciation being charged over the lease term if this is shorter than the asset’s estimated useful life (where ownership of the asset does not transfer to the Authority at the end of the lease period).</w:t>
                            </w:r>
                          </w:p>
                          <w:p w14:paraId="4162F321" w14:textId="4FAB941C" w:rsidR="007346EC" w:rsidRPr="002130E0" w:rsidRDefault="007346EC" w:rsidP="007346EC">
                            <w:pPr>
                              <w:rPr>
                                <w:color w:val="FFFFFF" w:themeColor="background1"/>
                              </w:rPr>
                            </w:pPr>
                            <w:r w:rsidRPr="002130E0">
                              <w:rPr>
                                <w:color w:val="FFFFFF" w:themeColor="background1"/>
                              </w:rPr>
                              <w:t>The Authority is not required to raise council tax to cover depreciation or revaluation and impairment losses arising on leased assets. Instead, a prudent annual contribution is made from revenue funds towards the deemed capital investment in accordance with statutory requirements. Depreciation and revaluation and impairment losses are therefore substituted by a revenue contribution in the General Fund Balance, by way of an adjusting transaction with the Capital Adjustment Account in the Movement in Reserves Statement for the difference between the two.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B6BD558" id="Text Box 115" o:spid="_x0000_s1096" type="#_x0000_t202" style="width:229.55pt;height: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" fillcolor="black [3213]" strokeweight=".5pt">
                <v:textbox>
                  <w:txbxContent>
                    <w:p w14:paraId="58285D07" w14:textId="77777777" w:rsidR="007346EC" w:rsidRPr="002130E0" w:rsidRDefault="007346EC" w:rsidP="007346EC">
                      <w:pPr>
                        <w:rPr>
                          <w:color w:val="FFFFFF" w:themeColor="background1"/>
                        </w:rPr>
                      </w:pPr>
                      <w:r w:rsidRPr="002130E0">
                        <w:rPr>
                          <w:color w:val="FFFFFF" w:themeColor="background1"/>
                        </w:rPr>
                        <w:t>Lease payments are apportioned between:</w:t>
                      </w:r>
                    </w:p>
                    <w:p w14:paraId="1F85BF7E" w14:textId="77777777" w:rsidR="007346EC" w:rsidRPr="002130E0" w:rsidRDefault="007346EC" w:rsidP="00496438">
                      <w:pPr>
                        <w:pStyle w:val="ListParagraph"/>
                        <w:numPr>
                          <w:ilvl w:val="0"/>
                          <w:numId w:val="36"/>
                        </w:numPr>
                        <w:rPr>
                          <w:color w:val="FFFFFF" w:themeColor="background1"/>
                        </w:rPr>
                      </w:pPr>
                      <w:r w:rsidRPr="002130E0">
                        <w:rPr>
                          <w:color w:val="FFFFFF" w:themeColor="background1"/>
                        </w:rPr>
                        <w:t>a charge for the acquisition of the interest in the property, plant or equipment – applied to write down the lease liability, and</w:t>
                      </w:r>
                    </w:p>
                    <w:p w14:paraId="69101877" w14:textId="77777777" w:rsidR="007346EC" w:rsidRPr="002130E0" w:rsidRDefault="007346EC" w:rsidP="00496438">
                      <w:pPr>
                        <w:pStyle w:val="ListParagraph"/>
                        <w:numPr>
                          <w:ilvl w:val="0"/>
                          <w:numId w:val="36"/>
                        </w:numPr>
                        <w:rPr>
                          <w:color w:val="FFFFFF" w:themeColor="background1"/>
                        </w:rPr>
                      </w:pPr>
                      <w:r w:rsidRPr="002130E0">
                        <w:rPr>
                          <w:color w:val="FFFFFF" w:themeColor="background1"/>
                        </w:rPr>
                        <w:t>a finance charge (debited to the Financing and Investment Income and Expenditure line in the Comprehensive Income and Expenditure Statement).</w:t>
                      </w:r>
                    </w:p>
                    <w:p w14:paraId="29878950" w14:textId="77777777" w:rsidR="007346EC" w:rsidRPr="002130E0" w:rsidRDefault="007346EC" w:rsidP="007346EC">
                      <w:pPr>
                        <w:rPr>
                          <w:color w:val="FFFFFF" w:themeColor="background1"/>
                        </w:rPr>
                      </w:pPr>
                      <w:r w:rsidRPr="002130E0">
                        <w:rPr>
                          <w:color w:val="FFFFFF" w:themeColor="background1"/>
                        </w:rPr>
                        <w:t>Property, Plant and Equipment recognised under finance leases is accounted for using the policies applied generally to such assets, subject to depreciation being charged over the lease term if this is shorter than the asset’s estimated useful life (where ownership of the asset does not transfer to the Authority at the end of the lease period).</w:t>
                      </w:r>
                    </w:p>
                    <w:p w14:paraId="4162F321" w14:textId="4FAB941C" w:rsidR="007346EC" w:rsidRPr="002130E0" w:rsidRDefault="007346EC" w:rsidP="007346EC">
                      <w:pPr>
                        <w:rPr>
                          <w:color w:val="FFFFFF" w:themeColor="background1"/>
                        </w:rPr>
                      </w:pPr>
                      <w:r w:rsidRPr="002130E0">
                        <w:rPr>
                          <w:color w:val="FFFFFF" w:themeColor="background1"/>
                        </w:rPr>
                        <w:t>The Authority is not required to raise council tax to cover depreciation or revaluation and impairment losses arising on leased assets. Instead, a prudent annual contribution is made from revenue funds towards the deemed capital investment in accordance with statutory requirements. Depreciation and revaluation and impairment losses are therefore substituted by a revenue contribution in the General Fund Balance, by way of an adjusting transaction with the Capital Adjustment Account in the Movement in Reserves Statement for the difference between the two.</w:t>
                      </w:r>
                    </w:p>
                  </w:txbxContent>
                </v:textbox>
                <w10:anchorlock/>
              </v:shape>
            </w:pict>
          </mc:Fallback>
        </mc:AlternateContent>
      </w:r>
    </w:p>
    <w:p w14:paraId="64C069DE" w14:textId="72D21847" w:rsidR="00D63F79" w:rsidRDefault="00D63F79" w:rsidP="002525C0">
      <w:r w:rsidRPr="00D63F79">
        <w:t>The Authority holds the Luton Library building under a finance lease. The asset is carried as Property Plant and Equipment in the balance sheet at the following net amounts:</w:t>
      </w:r>
    </w:p>
    <w:p w14:paraId="6E133F15" w14:textId="77777777" w:rsidR="005A574E" w:rsidRDefault="005A574E"/>
    <w:p w14:paraId="7367EC5B" w14:textId="77777777" w:rsidR="005A574E" w:rsidRDefault="005A574E"/>
    <w:tbl>
      <w:tblPr>
        <w:tblStyle w:val="TableGrid"/>
        <w:tblW w:w="0" w:type="auto"/>
        <w:tblLook w:val="04A0" w:firstRow="1" w:lastRow="0" w:firstColumn="1" w:lastColumn="0" w:noHBand="0" w:noVBand="1"/>
        <w:tblDescription w:val="Table detailing Finance Leases for 2020/21 and the associated comparator data for 2019/20"/>
      </w:tblPr>
      <w:tblGrid>
        <w:gridCol w:w="1868"/>
        <w:gridCol w:w="1322"/>
        <w:gridCol w:w="1322"/>
      </w:tblGrid>
      <w:tr w:rsidR="00CD7F96" w:rsidRPr="00CD7F96" w14:paraId="4291D5D3" w14:textId="77777777" w:rsidTr="005A574E">
        <w:trPr>
          <w:trHeight w:val="227"/>
        </w:trPr>
        <w:tc>
          <w:tcPr>
            <w:tcW w:w="0" w:type="auto"/>
            <w:noWrap/>
            <w:hideMark/>
          </w:tcPr>
          <w:p w14:paraId="647B4B9A" w14:textId="77777777" w:rsidR="00CD7F96" w:rsidRPr="00CD7F96" w:rsidRDefault="00CD7F96" w:rsidP="008F6A41">
            <w:pPr>
              <w:spacing w:before="0" w:after="0"/>
              <w:rPr>
                <w:rFonts w:eastAsia="Times New Roman"/>
                <w:sz w:val="18"/>
                <w:szCs w:val="18"/>
                <w:lang w:eastAsia="en-GB"/>
              </w:rPr>
            </w:pPr>
            <w:r w:rsidRPr="00CD7F96">
              <w:rPr>
                <w:rFonts w:eastAsia="Times New Roman"/>
                <w:sz w:val="18"/>
                <w:szCs w:val="18"/>
                <w:lang w:eastAsia="en-GB"/>
              </w:rPr>
              <w:t> </w:t>
            </w:r>
          </w:p>
        </w:tc>
        <w:tc>
          <w:tcPr>
            <w:tcW w:w="0" w:type="auto"/>
            <w:hideMark/>
          </w:tcPr>
          <w:p w14:paraId="69103BC5" w14:textId="77777777" w:rsidR="00CD7F96" w:rsidRPr="00A66A29" w:rsidRDefault="00CD7F96" w:rsidP="008F6A41">
            <w:pPr>
              <w:spacing w:before="0" w:after="0"/>
              <w:rPr>
                <w:rFonts w:eastAsia="Times New Roman"/>
                <w:b/>
                <w:sz w:val="18"/>
                <w:szCs w:val="18"/>
                <w:lang w:eastAsia="en-GB"/>
              </w:rPr>
            </w:pPr>
            <w:r w:rsidRPr="00A66A29">
              <w:rPr>
                <w:rFonts w:eastAsia="Times New Roman"/>
                <w:b/>
                <w:sz w:val="18"/>
                <w:szCs w:val="18"/>
                <w:lang w:eastAsia="en-GB"/>
              </w:rPr>
              <w:t>31 March 2020</w:t>
            </w:r>
          </w:p>
        </w:tc>
        <w:tc>
          <w:tcPr>
            <w:tcW w:w="0" w:type="auto"/>
            <w:hideMark/>
          </w:tcPr>
          <w:p w14:paraId="2ED1D2D4" w14:textId="77777777" w:rsidR="00CD7F96" w:rsidRPr="00A66A29" w:rsidRDefault="00CD7F96" w:rsidP="008F6A41">
            <w:pPr>
              <w:spacing w:before="0" w:after="0"/>
              <w:rPr>
                <w:rFonts w:eastAsia="Times New Roman"/>
                <w:b/>
                <w:bCs/>
                <w:sz w:val="18"/>
                <w:szCs w:val="18"/>
                <w:lang w:eastAsia="en-GB"/>
              </w:rPr>
            </w:pPr>
            <w:r w:rsidRPr="00A66A29">
              <w:rPr>
                <w:rFonts w:eastAsia="Times New Roman"/>
                <w:b/>
                <w:bCs/>
                <w:sz w:val="18"/>
                <w:szCs w:val="18"/>
                <w:lang w:eastAsia="en-GB"/>
              </w:rPr>
              <w:t>31 March 2021</w:t>
            </w:r>
          </w:p>
        </w:tc>
      </w:tr>
      <w:tr w:rsidR="00CD7F96" w:rsidRPr="00CD7F96" w14:paraId="2B70B6B7" w14:textId="77777777" w:rsidTr="005A574E">
        <w:trPr>
          <w:trHeight w:val="227"/>
        </w:trPr>
        <w:tc>
          <w:tcPr>
            <w:tcW w:w="0" w:type="auto"/>
            <w:noWrap/>
            <w:hideMark/>
          </w:tcPr>
          <w:p w14:paraId="6FC4CC14" w14:textId="77777777" w:rsidR="00CD7F96" w:rsidRPr="00CD7F96" w:rsidRDefault="00CD7F96" w:rsidP="008F6A41">
            <w:pPr>
              <w:spacing w:before="0" w:after="0"/>
              <w:rPr>
                <w:rFonts w:eastAsia="Times New Roman"/>
                <w:sz w:val="18"/>
                <w:szCs w:val="18"/>
                <w:lang w:eastAsia="en-GB"/>
              </w:rPr>
            </w:pPr>
            <w:r w:rsidRPr="00CD7F96">
              <w:rPr>
                <w:rFonts w:eastAsia="Times New Roman"/>
                <w:sz w:val="18"/>
                <w:szCs w:val="18"/>
                <w:lang w:eastAsia="en-GB"/>
              </w:rPr>
              <w:t> </w:t>
            </w:r>
          </w:p>
        </w:tc>
        <w:tc>
          <w:tcPr>
            <w:tcW w:w="0" w:type="auto"/>
            <w:hideMark/>
          </w:tcPr>
          <w:p w14:paraId="6BD5FF98" w14:textId="77777777" w:rsidR="00CD7F96" w:rsidRPr="00A66A29" w:rsidRDefault="00CD7F96" w:rsidP="008F6A41">
            <w:pPr>
              <w:spacing w:before="0" w:after="0"/>
              <w:rPr>
                <w:rFonts w:eastAsia="Times New Roman"/>
                <w:b/>
                <w:sz w:val="18"/>
                <w:szCs w:val="18"/>
                <w:lang w:eastAsia="en-GB"/>
              </w:rPr>
            </w:pPr>
            <w:r w:rsidRPr="00A66A29">
              <w:rPr>
                <w:rFonts w:eastAsia="Times New Roman"/>
                <w:b/>
                <w:sz w:val="18"/>
                <w:szCs w:val="18"/>
                <w:lang w:eastAsia="en-GB"/>
              </w:rPr>
              <w:t>£'000</w:t>
            </w:r>
          </w:p>
        </w:tc>
        <w:tc>
          <w:tcPr>
            <w:tcW w:w="0" w:type="auto"/>
            <w:hideMark/>
          </w:tcPr>
          <w:p w14:paraId="0BBB4C74" w14:textId="77777777" w:rsidR="00CD7F96" w:rsidRPr="00A66A29" w:rsidRDefault="00CD7F96" w:rsidP="008F6A41">
            <w:pPr>
              <w:spacing w:before="0" w:after="0"/>
              <w:rPr>
                <w:rFonts w:eastAsia="Times New Roman"/>
                <w:b/>
                <w:bCs/>
                <w:sz w:val="18"/>
                <w:szCs w:val="18"/>
                <w:lang w:eastAsia="en-GB"/>
              </w:rPr>
            </w:pPr>
            <w:r w:rsidRPr="00A66A29">
              <w:rPr>
                <w:rFonts w:eastAsia="Times New Roman"/>
                <w:b/>
                <w:bCs/>
                <w:sz w:val="18"/>
                <w:szCs w:val="18"/>
                <w:lang w:eastAsia="en-GB"/>
              </w:rPr>
              <w:t>£'000</w:t>
            </w:r>
          </w:p>
        </w:tc>
      </w:tr>
      <w:tr w:rsidR="00CD7F96" w:rsidRPr="00CD7F96" w14:paraId="044517C9" w14:textId="77777777" w:rsidTr="005A574E">
        <w:trPr>
          <w:trHeight w:val="283"/>
        </w:trPr>
        <w:tc>
          <w:tcPr>
            <w:tcW w:w="0" w:type="auto"/>
            <w:hideMark/>
          </w:tcPr>
          <w:p w14:paraId="1E1E4347" w14:textId="77777777" w:rsidR="00CD7F96" w:rsidRPr="00CD7F96" w:rsidRDefault="00CD7F96" w:rsidP="008F6A41">
            <w:pPr>
              <w:spacing w:before="0" w:after="0"/>
              <w:rPr>
                <w:rFonts w:eastAsia="Times New Roman"/>
                <w:sz w:val="18"/>
                <w:szCs w:val="18"/>
                <w:lang w:eastAsia="en-GB"/>
              </w:rPr>
            </w:pPr>
            <w:r w:rsidRPr="00CD7F96">
              <w:rPr>
                <w:rFonts w:eastAsia="Times New Roman"/>
                <w:sz w:val="18"/>
                <w:szCs w:val="18"/>
                <w:lang w:eastAsia="en-GB"/>
              </w:rPr>
              <w:t>Other Land &amp; Buildings</w:t>
            </w:r>
          </w:p>
        </w:tc>
        <w:tc>
          <w:tcPr>
            <w:tcW w:w="0" w:type="auto"/>
            <w:hideMark/>
          </w:tcPr>
          <w:p w14:paraId="0A07C87F" w14:textId="74E35644" w:rsidR="00CD7F96" w:rsidRPr="00A66A29" w:rsidRDefault="00CD7F96" w:rsidP="008F6A41">
            <w:pPr>
              <w:spacing w:before="0" w:after="0"/>
              <w:rPr>
                <w:rFonts w:eastAsia="Times New Roman"/>
                <w:sz w:val="18"/>
                <w:szCs w:val="18"/>
                <w:lang w:eastAsia="en-GB"/>
              </w:rPr>
            </w:pPr>
            <w:r w:rsidRPr="00A66A29">
              <w:rPr>
                <w:rFonts w:eastAsia="Times New Roman"/>
                <w:sz w:val="18"/>
                <w:szCs w:val="18"/>
                <w:lang w:eastAsia="en-GB"/>
              </w:rPr>
              <w:t xml:space="preserve">662 </w:t>
            </w:r>
          </w:p>
        </w:tc>
        <w:tc>
          <w:tcPr>
            <w:tcW w:w="0" w:type="auto"/>
            <w:hideMark/>
          </w:tcPr>
          <w:p w14:paraId="67A37179" w14:textId="50716E9B" w:rsidR="00CD7F96" w:rsidRPr="00A66A29" w:rsidRDefault="00CD7F96" w:rsidP="008F6A41">
            <w:pPr>
              <w:spacing w:before="0" w:after="0"/>
              <w:rPr>
                <w:rFonts w:eastAsia="Times New Roman"/>
                <w:sz w:val="18"/>
                <w:szCs w:val="18"/>
                <w:lang w:eastAsia="en-GB"/>
              </w:rPr>
            </w:pPr>
            <w:r w:rsidRPr="00A66A29">
              <w:rPr>
                <w:rFonts w:eastAsia="Times New Roman"/>
                <w:sz w:val="18"/>
                <w:szCs w:val="18"/>
                <w:lang w:eastAsia="en-GB"/>
              </w:rPr>
              <w:t xml:space="preserve">711 </w:t>
            </w:r>
          </w:p>
        </w:tc>
      </w:tr>
    </w:tbl>
    <w:p w14:paraId="6057EA4E" w14:textId="77777777" w:rsidR="0078318C" w:rsidRDefault="0078318C" w:rsidP="0078318C">
      <w:r>
        <w:t xml:space="preserve">The Authority is committed to making payments under the lease of £1 per annum. </w:t>
      </w:r>
    </w:p>
    <w:p w14:paraId="5DC8A01E" w14:textId="11AB87E8" w:rsidR="005F4380" w:rsidRDefault="0078318C" w:rsidP="00AC36BC">
      <w:pPr>
        <w:sectPr w:rsidR="005F4380" w:rsidSect="005358AF">
          <w:type w:val="continuous"/>
          <w:pgSz w:w="16838" w:h="11906" w:orient="landscape"/>
          <w:pgMar w:top="567" w:right="1077" w:bottom="567" w:left="1060" w:header="709" w:footer="709" w:gutter="0"/>
          <w:cols w:num="3" w:space="567"/>
          <w:titlePg/>
          <w:docGrid w:linePitch="360"/>
        </w:sectPr>
      </w:pPr>
      <w:r>
        <w:t xml:space="preserve">The Authority has a small number of finance leases for the acquiring of Plant and Equipment, however, these are all below the Authority's approved de-minimis level of £25,000 and have therefore been recognised within the accounts as operating leases. </w:t>
      </w:r>
    </w:p>
    <w:p w14:paraId="25946716" w14:textId="4B2815F9" w:rsidR="00D63F79" w:rsidRDefault="008E3228" w:rsidP="005529B6">
      <w:pPr>
        <w:pStyle w:val="Heading1"/>
      </w:pPr>
      <w:bookmarkStart w:id="200" w:name="_Toc157417611"/>
      <w:r>
        <w:lastRenderedPageBreak/>
        <w:t>Note 29. Leases (continued)</w:t>
      </w:r>
      <w:bookmarkEnd w:id="200"/>
    </w:p>
    <w:p w14:paraId="5BDFBD35" w14:textId="411801E0" w:rsidR="002F6FBF" w:rsidRDefault="002F6FBF" w:rsidP="002F6FBF">
      <w:r w:rsidRPr="002F6FBF">
        <w:t>During 2019/20 the Authority entered into a waste collection and disposal contract, which has resulted in the need to account for embedded leases for various vehicles used by the contractor to deliver the service.  These are shown as Property, Plant and Equipment in the Balance Sheet at the following net amounts:</w:t>
      </w:r>
    </w:p>
    <w:tbl>
      <w:tblPr>
        <w:tblStyle w:val="TableGrid"/>
        <w:tblW w:w="14740" w:type="dxa"/>
        <w:tblLook w:val="04A0" w:firstRow="1" w:lastRow="0" w:firstColumn="1" w:lastColumn="0" w:noHBand="0" w:noVBand="1"/>
        <w:tblDescription w:val="Table detailing Embedded Leases for 2020/21 and the associated comparator data for 2019/20"/>
      </w:tblPr>
      <w:tblGrid>
        <w:gridCol w:w="11906"/>
        <w:gridCol w:w="1417"/>
        <w:gridCol w:w="1417"/>
      </w:tblGrid>
      <w:tr w:rsidR="00226127" w:rsidRPr="00A66A29" w14:paraId="30B173BA" w14:textId="77777777" w:rsidTr="00C4198A">
        <w:trPr>
          <w:trHeight w:val="20"/>
        </w:trPr>
        <w:tc>
          <w:tcPr>
            <w:tcW w:w="11906" w:type="dxa"/>
            <w:noWrap/>
            <w:hideMark/>
          </w:tcPr>
          <w:p w14:paraId="5471B2FF" w14:textId="77777777" w:rsidR="00226127" w:rsidRPr="00226127" w:rsidRDefault="00226127" w:rsidP="008F6A41">
            <w:pPr>
              <w:spacing w:before="0" w:after="0"/>
              <w:rPr>
                <w:rFonts w:eastAsia="Times New Roman"/>
                <w:sz w:val="18"/>
                <w:szCs w:val="18"/>
                <w:lang w:eastAsia="en-GB"/>
              </w:rPr>
            </w:pPr>
            <w:r w:rsidRPr="00226127">
              <w:rPr>
                <w:rFonts w:eastAsia="Times New Roman"/>
                <w:sz w:val="18"/>
                <w:szCs w:val="18"/>
                <w:lang w:eastAsia="en-GB"/>
              </w:rPr>
              <w:t> </w:t>
            </w:r>
          </w:p>
        </w:tc>
        <w:tc>
          <w:tcPr>
            <w:tcW w:w="1417" w:type="dxa"/>
            <w:hideMark/>
          </w:tcPr>
          <w:p w14:paraId="28ECB861" w14:textId="77777777" w:rsidR="00226127" w:rsidRPr="00A66A29" w:rsidRDefault="00226127" w:rsidP="008F6A41">
            <w:pPr>
              <w:spacing w:before="0" w:after="0"/>
              <w:rPr>
                <w:rFonts w:eastAsia="Times New Roman"/>
                <w:b/>
                <w:sz w:val="18"/>
                <w:szCs w:val="18"/>
                <w:lang w:eastAsia="en-GB"/>
              </w:rPr>
            </w:pPr>
            <w:r w:rsidRPr="00A66A29">
              <w:rPr>
                <w:rFonts w:eastAsia="Times New Roman"/>
                <w:b/>
                <w:sz w:val="18"/>
                <w:szCs w:val="18"/>
                <w:lang w:eastAsia="en-GB"/>
              </w:rPr>
              <w:t>31 March 2020</w:t>
            </w:r>
          </w:p>
        </w:tc>
        <w:tc>
          <w:tcPr>
            <w:tcW w:w="1417" w:type="dxa"/>
            <w:hideMark/>
          </w:tcPr>
          <w:p w14:paraId="1C6A2F9E" w14:textId="77777777" w:rsidR="00226127" w:rsidRPr="00A66A29" w:rsidRDefault="00226127" w:rsidP="008F6A41">
            <w:pPr>
              <w:spacing w:before="0" w:after="0"/>
              <w:rPr>
                <w:rFonts w:eastAsia="Times New Roman"/>
                <w:b/>
                <w:bCs/>
                <w:sz w:val="18"/>
                <w:szCs w:val="18"/>
                <w:lang w:eastAsia="en-GB"/>
              </w:rPr>
            </w:pPr>
            <w:r w:rsidRPr="00A66A29">
              <w:rPr>
                <w:rFonts w:eastAsia="Times New Roman"/>
                <w:b/>
                <w:bCs/>
                <w:sz w:val="18"/>
                <w:szCs w:val="18"/>
                <w:lang w:eastAsia="en-GB"/>
              </w:rPr>
              <w:t>31 March 2021</w:t>
            </w:r>
          </w:p>
        </w:tc>
      </w:tr>
      <w:tr w:rsidR="00226127" w:rsidRPr="00A66A29" w14:paraId="259159D6" w14:textId="77777777" w:rsidTr="00C4198A">
        <w:trPr>
          <w:trHeight w:val="20"/>
        </w:trPr>
        <w:tc>
          <w:tcPr>
            <w:tcW w:w="11906" w:type="dxa"/>
            <w:noWrap/>
            <w:hideMark/>
          </w:tcPr>
          <w:p w14:paraId="22B16A4F" w14:textId="77777777" w:rsidR="00226127" w:rsidRPr="00A66A29" w:rsidRDefault="00226127"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417" w:type="dxa"/>
            <w:hideMark/>
          </w:tcPr>
          <w:p w14:paraId="0B4813F9" w14:textId="77777777" w:rsidR="00226127" w:rsidRPr="00A66A29" w:rsidRDefault="00226127" w:rsidP="008F6A41">
            <w:pPr>
              <w:spacing w:before="0" w:after="0"/>
              <w:rPr>
                <w:rFonts w:eastAsia="Times New Roman"/>
                <w:b/>
                <w:sz w:val="18"/>
                <w:szCs w:val="18"/>
                <w:lang w:eastAsia="en-GB"/>
              </w:rPr>
            </w:pPr>
            <w:r w:rsidRPr="00A66A29">
              <w:rPr>
                <w:rFonts w:eastAsia="Times New Roman"/>
                <w:b/>
                <w:sz w:val="18"/>
                <w:szCs w:val="18"/>
                <w:lang w:eastAsia="en-GB"/>
              </w:rPr>
              <w:t>£'000</w:t>
            </w:r>
          </w:p>
        </w:tc>
        <w:tc>
          <w:tcPr>
            <w:tcW w:w="1417" w:type="dxa"/>
            <w:hideMark/>
          </w:tcPr>
          <w:p w14:paraId="6732DE91" w14:textId="77777777" w:rsidR="00226127" w:rsidRPr="00A66A29" w:rsidRDefault="00226127" w:rsidP="008F6A41">
            <w:pPr>
              <w:spacing w:before="0" w:after="0"/>
              <w:rPr>
                <w:rFonts w:eastAsia="Times New Roman"/>
                <w:b/>
                <w:bCs/>
                <w:sz w:val="18"/>
                <w:szCs w:val="18"/>
                <w:lang w:eastAsia="en-GB"/>
              </w:rPr>
            </w:pPr>
            <w:r w:rsidRPr="00A66A29">
              <w:rPr>
                <w:rFonts w:eastAsia="Times New Roman"/>
                <w:b/>
                <w:bCs/>
                <w:sz w:val="18"/>
                <w:szCs w:val="18"/>
                <w:lang w:eastAsia="en-GB"/>
              </w:rPr>
              <w:t>£'000</w:t>
            </w:r>
          </w:p>
        </w:tc>
      </w:tr>
      <w:tr w:rsidR="00226127" w:rsidRPr="00A66A29" w14:paraId="7F8FD8B3" w14:textId="77777777" w:rsidTr="00C4198A">
        <w:trPr>
          <w:trHeight w:val="20"/>
        </w:trPr>
        <w:tc>
          <w:tcPr>
            <w:tcW w:w="11906" w:type="dxa"/>
            <w:noWrap/>
            <w:hideMark/>
          </w:tcPr>
          <w:p w14:paraId="54303591" w14:textId="77777777" w:rsidR="00226127" w:rsidRPr="00A66A29" w:rsidRDefault="00226127" w:rsidP="008F6A41">
            <w:pPr>
              <w:spacing w:before="0" w:after="0"/>
              <w:rPr>
                <w:rFonts w:eastAsia="Times New Roman"/>
                <w:sz w:val="18"/>
                <w:szCs w:val="18"/>
                <w:lang w:eastAsia="en-GB"/>
              </w:rPr>
            </w:pPr>
            <w:r w:rsidRPr="00A66A29">
              <w:rPr>
                <w:rFonts w:eastAsia="Times New Roman"/>
                <w:sz w:val="18"/>
                <w:szCs w:val="18"/>
                <w:lang w:eastAsia="en-GB"/>
              </w:rPr>
              <w:t>Vehicles, Plant &amp; Equipment</w:t>
            </w:r>
          </w:p>
        </w:tc>
        <w:tc>
          <w:tcPr>
            <w:tcW w:w="1417" w:type="dxa"/>
            <w:hideMark/>
          </w:tcPr>
          <w:p w14:paraId="5883D8CF" w14:textId="2AAD0C8C" w:rsidR="00226127" w:rsidRPr="00A66A29" w:rsidRDefault="00226127" w:rsidP="008F6A41">
            <w:pPr>
              <w:spacing w:before="0" w:after="0"/>
              <w:rPr>
                <w:rFonts w:eastAsia="Times New Roman"/>
                <w:sz w:val="18"/>
                <w:szCs w:val="18"/>
                <w:lang w:eastAsia="en-GB"/>
              </w:rPr>
            </w:pPr>
            <w:r w:rsidRPr="00A66A29">
              <w:rPr>
                <w:rFonts w:eastAsia="Times New Roman"/>
                <w:sz w:val="18"/>
                <w:szCs w:val="18"/>
                <w:lang w:eastAsia="en-GB"/>
              </w:rPr>
              <w:t xml:space="preserve">1,725 </w:t>
            </w:r>
          </w:p>
        </w:tc>
        <w:tc>
          <w:tcPr>
            <w:tcW w:w="1417" w:type="dxa"/>
            <w:hideMark/>
          </w:tcPr>
          <w:p w14:paraId="552174EF" w14:textId="4BC72156" w:rsidR="00226127" w:rsidRPr="00A66A29" w:rsidRDefault="00226127" w:rsidP="008F6A41">
            <w:pPr>
              <w:spacing w:before="0" w:after="0"/>
              <w:rPr>
                <w:rFonts w:eastAsia="Times New Roman"/>
                <w:sz w:val="18"/>
                <w:szCs w:val="18"/>
                <w:lang w:eastAsia="en-GB"/>
              </w:rPr>
            </w:pPr>
            <w:r w:rsidRPr="00A66A29">
              <w:rPr>
                <w:rFonts w:eastAsia="Times New Roman"/>
                <w:sz w:val="18"/>
                <w:szCs w:val="18"/>
                <w:lang w:eastAsia="en-GB"/>
              </w:rPr>
              <w:t xml:space="preserve">1,466 </w:t>
            </w:r>
          </w:p>
        </w:tc>
      </w:tr>
    </w:tbl>
    <w:p w14:paraId="2DD3402C" w14:textId="3B486A8F" w:rsidR="00226127" w:rsidRPr="00A66A29" w:rsidRDefault="00431B69" w:rsidP="002F6FBF">
      <w:r w:rsidRPr="00A66A29">
        <w:t>The Authority is committed to making minimum payments under this lease comprising settlement of the long-term liability for the interest in the assets acquired and finance costs that will be payable by the Authority in future years while the liability remains outstanding. The minimum lease payments are made up of the following amounts:</w:t>
      </w:r>
    </w:p>
    <w:tbl>
      <w:tblPr>
        <w:tblStyle w:val="TableGrid"/>
        <w:tblW w:w="14740" w:type="dxa"/>
        <w:tblLook w:val="04A0" w:firstRow="1" w:lastRow="0" w:firstColumn="1" w:lastColumn="0" w:noHBand="0" w:noVBand="1"/>
        <w:tblDescription w:val="Table detailing finance lease liabilities for 2020/21 and the associated comparator data for 2019/20"/>
      </w:tblPr>
      <w:tblGrid>
        <w:gridCol w:w="11906"/>
        <w:gridCol w:w="1417"/>
        <w:gridCol w:w="1417"/>
      </w:tblGrid>
      <w:tr w:rsidR="00443DBC" w:rsidRPr="00A66A29" w14:paraId="7BFDB517" w14:textId="77777777" w:rsidTr="00C4198A">
        <w:trPr>
          <w:trHeight w:val="20"/>
        </w:trPr>
        <w:tc>
          <w:tcPr>
            <w:tcW w:w="11906" w:type="dxa"/>
            <w:noWrap/>
            <w:hideMark/>
          </w:tcPr>
          <w:p w14:paraId="04FCDD0D" w14:textId="77777777" w:rsidR="00443DBC" w:rsidRPr="00A66A29" w:rsidRDefault="00443DBC"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417" w:type="dxa"/>
            <w:hideMark/>
          </w:tcPr>
          <w:p w14:paraId="73B8DBF0" w14:textId="77777777" w:rsidR="00443DBC" w:rsidRPr="00A66A29" w:rsidRDefault="00443DBC" w:rsidP="008F6A41">
            <w:pPr>
              <w:spacing w:before="0" w:after="0"/>
              <w:rPr>
                <w:rFonts w:eastAsia="Times New Roman"/>
                <w:b/>
                <w:sz w:val="18"/>
                <w:szCs w:val="18"/>
                <w:lang w:eastAsia="en-GB"/>
              </w:rPr>
            </w:pPr>
            <w:r w:rsidRPr="00A66A29">
              <w:rPr>
                <w:rFonts w:eastAsia="Times New Roman"/>
                <w:b/>
                <w:sz w:val="18"/>
                <w:szCs w:val="18"/>
                <w:lang w:eastAsia="en-GB"/>
              </w:rPr>
              <w:t>31 March 2020</w:t>
            </w:r>
          </w:p>
        </w:tc>
        <w:tc>
          <w:tcPr>
            <w:tcW w:w="1417" w:type="dxa"/>
            <w:hideMark/>
          </w:tcPr>
          <w:p w14:paraId="15DA8A70" w14:textId="77777777" w:rsidR="00443DBC" w:rsidRPr="00A66A29" w:rsidRDefault="00443DBC" w:rsidP="008F6A41">
            <w:pPr>
              <w:spacing w:before="0" w:after="0"/>
              <w:rPr>
                <w:rFonts w:eastAsia="Times New Roman"/>
                <w:b/>
                <w:bCs/>
                <w:sz w:val="18"/>
                <w:szCs w:val="18"/>
                <w:lang w:eastAsia="en-GB"/>
              </w:rPr>
            </w:pPr>
            <w:r w:rsidRPr="00A66A29">
              <w:rPr>
                <w:rFonts w:eastAsia="Times New Roman"/>
                <w:b/>
                <w:bCs/>
                <w:sz w:val="18"/>
                <w:szCs w:val="18"/>
                <w:lang w:eastAsia="en-GB"/>
              </w:rPr>
              <w:t>31 March 2021</w:t>
            </w:r>
          </w:p>
        </w:tc>
      </w:tr>
      <w:tr w:rsidR="00443DBC" w:rsidRPr="00A66A29" w14:paraId="1B86C3E7" w14:textId="77777777" w:rsidTr="00C4198A">
        <w:trPr>
          <w:trHeight w:val="20"/>
        </w:trPr>
        <w:tc>
          <w:tcPr>
            <w:tcW w:w="11906" w:type="dxa"/>
            <w:noWrap/>
            <w:hideMark/>
          </w:tcPr>
          <w:p w14:paraId="4F191B5B" w14:textId="77777777" w:rsidR="00443DBC" w:rsidRPr="00A66A29" w:rsidRDefault="00443DBC"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417" w:type="dxa"/>
            <w:hideMark/>
          </w:tcPr>
          <w:p w14:paraId="113B5066" w14:textId="77777777" w:rsidR="00443DBC" w:rsidRPr="00A66A29" w:rsidRDefault="00443DBC" w:rsidP="008F6A41">
            <w:pPr>
              <w:spacing w:before="0" w:after="0"/>
              <w:rPr>
                <w:rFonts w:eastAsia="Times New Roman"/>
                <w:b/>
                <w:sz w:val="18"/>
                <w:szCs w:val="18"/>
                <w:lang w:eastAsia="en-GB"/>
              </w:rPr>
            </w:pPr>
            <w:r w:rsidRPr="00A66A29">
              <w:rPr>
                <w:rFonts w:eastAsia="Times New Roman"/>
                <w:b/>
                <w:sz w:val="18"/>
                <w:szCs w:val="18"/>
                <w:lang w:eastAsia="en-GB"/>
              </w:rPr>
              <w:t>£'000</w:t>
            </w:r>
          </w:p>
        </w:tc>
        <w:tc>
          <w:tcPr>
            <w:tcW w:w="1417" w:type="dxa"/>
            <w:hideMark/>
          </w:tcPr>
          <w:p w14:paraId="2B880078" w14:textId="77777777" w:rsidR="00443DBC" w:rsidRPr="00A66A29" w:rsidRDefault="00443DBC" w:rsidP="008F6A41">
            <w:pPr>
              <w:spacing w:before="0" w:after="0"/>
              <w:rPr>
                <w:rFonts w:eastAsia="Times New Roman"/>
                <w:b/>
                <w:bCs/>
                <w:sz w:val="18"/>
                <w:szCs w:val="18"/>
                <w:lang w:eastAsia="en-GB"/>
              </w:rPr>
            </w:pPr>
            <w:r w:rsidRPr="00A66A29">
              <w:rPr>
                <w:rFonts w:eastAsia="Times New Roman"/>
                <w:b/>
                <w:bCs/>
                <w:sz w:val="18"/>
                <w:szCs w:val="18"/>
                <w:lang w:eastAsia="en-GB"/>
              </w:rPr>
              <w:t>£'000</w:t>
            </w:r>
          </w:p>
        </w:tc>
      </w:tr>
      <w:tr w:rsidR="00443DBC" w:rsidRPr="00A66A29" w14:paraId="17A35AFA" w14:textId="77777777" w:rsidTr="00C4198A">
        <w:trPr>
          <w:trHeight w:val="20"/>
        </w:trPr>
        <w:tc>
          <w:tcPr>
            <w:tcW w:w="11906" w:type="dxa"/>
            <w:noWrap/>
            <w:hideMark/>
          </w:tcPr>
          <w:p w14:paraId="1C163343" w14:textId="77777777" w:rsidR="00443DBC" w:rsidRPr="00A66A29" w:rsidRDefault="00443DBC" w:rsidP="008F6A41">
            <w:pPr>
              <w:spacing w:before="0" w:after="0"/>
              <w:rPr>
                <w:rFonts w:eastAsia="Times New Roman"/>
                <w:sz w:val="18"/>
                <w:szCs w:val="18"/>
                <w:lang w:eastAsia="en-GB"/>
              </w:rPr>
            </w:pPr>
            <w:r w:rsidRPr="00A66A29">
              <w:rPr>
                <w:rFonts w:eastAsia="Times New Roman"/>
                <w:sz w:val="18"/>
                <w:szCs w:val="18"/>
                <w:lang w:eastAsia="en-GB"/>
              </w:rPr>
              <w:t>Finance lease liabilities (net present value of minimum lease payments):</w:t>
            </w:r>
          </w:p>
        </w:tc>
        <w:tc>
          <w:tcPr>
            <w:tcW w:w="1417" w:type="dxa"/>
            <w:hideMark/>
          </w:tcPr>
          <w:p w14:paraId="1AB9499D" w14:textId="77777777" w:rsidR="00443DBC" w:rsidRPr="00A66A29" w:rsidRDefault="00443DBC"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417" w:type="dxa"/>
            <w:hideMark/>
          </w:tcPr>
          <w:p w14:paraId="5149CF52" w14:textId="77777777" w:rsidR="00443DBC" w:rsidRPr="00A66A29" w:rsidRDefault="00443DBC" w:rsidP="008F6A41">
            <w:pPr>
              <w:spacing w:before="0" w:after="0"/>
              <w:rPr>
                <w:rFonts w:eastAsia="Times New Roman"/>
                <w:sz w:val="18"/>
                <w:szCs w:val="18"/>
                <w:lang w:eastAsia="en-GB"/>
              </w:rPr>
            </w:pPr>
            <w:r w:rsidRPr="00A66A29">
              <w:rPr>
                <w:rFonts w:eastAsia="Times New Roman"/>
                <w:sz w:val="18"/>
                <w:szCs w:val="18"/>
                <w:lang w:eastAsia="en-GB"/>
              </w:rPr>
              <w:t> </w:t>
            </w:r>
          </w:p>
        </w:tc>
      </w:tr>
      <w:tr w:rsidR="001066E0" w:rsidRPr="00A66A29" w14:paraId="619C7A69" w14:textId="77777777" w:rsidTr="00C4198A">
        <w:trPr>
          <w:trHeight w:val="20"/>
        </w:trPr>
        <w:tc>
          <w:tcPr>
            <w:tcW w:w="11906" w:type="dxa"/>
            <w:noWrap/>
            <w:hideMark/>
          </w:tcPr>
          <w:p w14:paraId="70E5E8A8" w14:textId="74C7F4E4" w:rsidR="001066E0" w:rsidRPr="00A66A29" w:rsidRDefault="001066E0" w:rsidP="008F6A41">
            <w:pPr>
              <w:tabs>
                <w:tab w:val="left" w:pos="430"/>
              </w:tabs>
              <w:spacing w:before="0" w:after="0"/>
              <w:ind w:left="32"/>
              <w:rPr>
                <w:rFonts w:eastAsia="Times New Roman"/>
                <w:sz w:val="18"/>
                <w:szCs w:val="18"/>
                <w:lang w:eastAsia="en-GB"/>
              </w:rPr>
            </w:pPr>
            <w:r w:rsidRPr="00A66A29">
              <w:rPr>
                <w:rFonts w:eastAsia="Times New Roman"/>
                <w:sz w:val="18"/>
                <w:szCs w:val="18"/>
                <w:lang w:eastAsia="en-GB"/>
              </w:rPr>
              <w:t xml:space="preserve">  </w:t>
            </w:r>
            <w:r w:rsidRPr="00A66A29">
              <w:rPr>
                <w:rFonts w:ascii="Calibri" w:eastAsia="Times New Roman" w:hAnsi="Calibri" w:cs="Calibri"/>
                <w:sz w:val="18"/>
                <w:szCs w:val="18"/>
                <w:lang w:eastAsia="en-GB"/>
              </w:rPr>
              <w:t>●</w:t>
            </w:r>
            <w:r w:rsidR="005A574E">
              <w:rPr>
                <w:rFonts w:ascii="Calibri" w:eastAsia="Times New Roman" w:hAnsi="Calibri" w:cs="Calibri"/>
                <w:sz w:val="18"/>
                <w:szCs w:val="18"/>
                <w:lang w:eastAsia="en-GB"/>
              </w:rPr>
              <w:t xml:space="preserve"> </w:t>
            </w:r>
            <w:r w:rsidRPr="00A66A29">
              <w:rPr>
                <w:rFonts w:eastAsia="Times New Roman"/>
                <w:sz w:val="18"/>
                <w:szCs w:val="18"/>
                <w:lang w:eastAsia="en-GB"/>
              </w:rPr>
              <w:t>current</w:t>
            </w:r>
          </w:p>
        </w:tc>
        <w:tc>
          <w:tcPr>
            <w:tcW w:w="1417" w:type="dxa"/>
            <w:hideMark/>
          </w:tcPr>
          <w:p w14:paraId="3F1B6BF1" w14:textId="1FAE177E" w:rsidR="001066E0" w:rsidRPr="00A66A29" w:rsidRDefault="005A574E" w:rsidP="008F6A41">
            <w:pPr>
              <w:spacing w:before="0" w:after="0"/>
              <w:rPr>
                <w:rFonts w:eastAsia="Times New Roman"/>
                <w:sz w:val="18"/>
                <w:szCs w:val="18"/>
                <w:lang w:eastAsia="en-GB"/>
              </w:rPr>
            </w:pPr>
            <w:r>
              <w:rPr>
                <w:rFonts w:eastAsia="Times New Roman"/>
                <w:sz w:val="18"/>
                <w:szCs w:val="18"/>
                <w:lang w:eastAsia="en-GB"/>
              </w:rPr>
              <w:t xml:space="preserve"> </w:t>
            </w:r>
          </w:p>
        </w:tc>
        <w:tc>
          <w:tcPr>
            <w:tcW w:w="1417" w:type="dxa"/>
            <w:hideMark/>
          </w:tcPr>
          <w:p w14:paraId="1A08E095" w14:textId="360AD0E8" w:rsidR="001066E0" w:rsidRPr="00A66A29" w:rsidRDefault="001066E0" w:rsidP="008F6A41">
            <w:pPr>
              <w:spacing w:before="0" w:after="0"/>
              <w:rPr>
                <w:rFonts w:eastAsia="Times New Roman"/>
                <w:sz w:val="18"/>
                <w:szCs w:val="18"/>
                <w:lang w:eastAsia="en-GB"/>
              </w:rPr>
            </w:pPr>
            <w:r w:rsidRPr="00A66A29">
              <w:rPr>
                <w:sz w:val="18"/>
                <w:szCs w:val="18"/>
              </w:rPr>
              <w:t xml:space="preserve">276 </w:t>
            </w:r>
          </w:p>
        </w:tc>
      </w:tr>
      <w:tr w:rsidR="001066E0" w:rsidRPr="00A66A29" w14:paraId="07476ADD" w14:textId="77777777" w:rsidTr="00C4198A">
        <w:trPr>
          <w:trHeight w:val="20"/>
        </w:trPr>
        <w:tc>
          <w:tcPr>
            <w:tcW w:w="11906" w:type="dxa"/>
            <w:noWrap/>
            <w:hideMark/>
          </w:tcPr>
          <w:p w14:paraId="4B10F685" w14:textId="2302596C" w:rsidR="001066E0" w:rsidRPr="00A66A29" w:rsidRDefault="001066E0" w:rsidP="008F6A41">
            <w:pPr>
              <w:spacing w:before="0" w:after="0"/>
              <w:rPr>
                <w:rFonts w:eastAsia="Times New Roman"/>
                <w:sz w:val="18"/>
                <w:szCs w:val="18"/>
                <w:lang w:eastAsia="en-GB"/>
              </w:rPr>
            </w:pPr>
            <w:r w:rsidRPr="00A66A29">
              <w:rPr>
                <w:rFonts w:eastAsia="Times New Roman"/>
                <w:sz w:val="18"/>
                <w:szCs w:val="18"/>
                <w:lang w:eastAsia="en-GB"/>
              </w:rPr>
              <w:t xml:space="preserve">  ●</w:t>
            </w:r>
            <w:r w:rsidR="005A574E">
              <w:rPr>
                <w:rFonts w:eastAsia="Times New Roman"/>
                <w:sz w:val="18"/>
                <w:szCs w:val="18"/>
                <w:lang w:eastAsia="en-GB"/>
              </w:rPr>
              <w:t xml:space="preserve"> </w:t>
            </w:r>
            <w:r w:rsidRPr="00A66A29">
              <w:rPr>
                <w:rFonts w:eastAsia="Times New Roman"/>
                <w:sz w:val="18"/>
                <w:szCs w:val="18"/>
                <w:lang w:eastAsia="en-GB"/>
              </w:rPr>
              <w:t>non-current</w:t>
            </w:r>
          </w:p>
        </w:tc>
        <w:tc>
          <w:tcPr>
            <w:tcW w:w="1417" w:type="dxa"/>
            <w:hideMark/>
          </w:tcPr>
          <w:p w14:paraId="64CE2721" w14:textId="2C2D5BD4" w:rsidR="001066E0" w:rsidRPr="00A66A29" w:rsidRDefault="001066E0" w:rsidP="008F6A41">
            <w:pPr>
              <w:spacing w:before="0" w:after="0"/>
              <w:rPr>
                <w:rFonts w:eastAsia="Times New Roman"/>
                <w:sz w:val="18"/>
                <w:szCs w:val="18"/>
                <w:lang w:eastAsia="en-GB"/>
              </w:rPr>
            </w:pPr>
            <w:r w:rsidRPr="00A66A29">
              <w:rPr>
                <w:rFonts w:eastAsia="Times New Roman"/>
                <w:sz w:val="18"/>
                <w:szCs w:val="18"/>
                <w:lang w:eastAsia="en-GB"/>
              </w:rPr>
              <w:t xml:space="preserve">1,708 </w:t>
            </w:r>
          </w:p>
        </w:tc>
        <w:tc>
          <w:tcPr>
            <w:tcW w:w="1417" w:type="dxa"/>
            <w:hideMark/>
          </w:tcPr>
          <w:p w14:paraId="53BFFC85" w14:textId="7C457743" w:rsidR="001066E0" w:rsidRPr="00A66A29" w:rsidRDefault="001066E0" w:rsidP="008F6A41">
            <w:pPr>
              <w:spacing w:before="0" w:after="0"/>
              <w:rPr>
                <w:rFonts w:eastAsia="Times New Roman"/>
                <w:sz w:val="18"/>
                <w:szCs w:val="18"/>
                <w:lang w:eastAsia="en-GB"/>
              </w:rPr>
            </w:pPr>
            <w:r w:rsidRPr="00A66A29">
              <w:rPr>
                <w:sz w:val="18"/>
                <w:szCs w:val="18"/>
              </w:rPr>
              <w:t xml:space="preserve">1,189 </w:t>
            </w:r>
          </w:p>
        </w:tc>
      </w:tr>
      <w:tr w:rsidR="001066E0" w:rsidRPr="00A66A29" w14:paraId="75CB0428" w14:textId="77777777" w:rsidTr="00C4198A">
        <w:trPr>
          <w:trHeight w:val="20"/>
        </w:trPr>
        <w:tc>
          <w:tcPr>
            <w:tcW w:w="11906" w:type="dxa"/>
            <w:noWrap/>
            <w:hideMark/>
          </w:tcPr>
          <w:p w14:paraId="59DB4D04" w14:textId="77777777" w:rsidR="001066E0" w:rsidRPr="00A66A29" w:rsidRDefault="001066E0" w:rsidP="008F6A41">
            <w:pPr>
              <w:spacing w:before="0" w:after="0"/>
              <w:rPr>
                <w:rFonts w:eastAsia="Times New Roman"/>
                <w:sz w:val="18"/>
                <w:szCs w:val="18"/>
                <w:lang w:eastAsia="en-GB"/>
              </w:rPr>
            </w:pPr>
            <w:r w:rsidRPr="00A66A29">
              <w:rPr>
                <w:rFonts w:eastAsia="Times New Roman"/>
                <w:sz w:val="18"/>
                <w:szCs w:val="18"/>
                <w:lang w:eastAsia="en-GB"/>
              </w:rPr>
              <w:t>Finance costs payable in future years</w:t>
            </w:r>
          </w:p>
        </w:tc>
        <w:tc>
          <w:tcPr>
            <w:tcW w:w="1417" w:type="dxa"/>
            <w:hideMark/>
          </w:tcPr>
          <w:p w14:paraId="4D267D27" w14:textId="0FFD3895" w:rsidR="001066E0" w:rsidRPr="00A66A29" w:rsidRDefault="001066E0" w:rsidP="008F6A41">
            <w:pPr>
              <w:spacing w:before="0" w:after="0"/>
              <w:rPr>
                <w:rFonts w:eastAsia="Times New Roman"/>
                <w:sz w:val="18"/>
                <w:szCs w:val="18"/>
                <w:lang w:eastAsia="en-GB"/>
              </w:rPr>
            </w:pPr>
            <w:r w:rsidRPr="00A66A29">
              <w:rPr>
                <w:rFonts w:eastAsia="Times New Roman"/>
                <w:sz w:val="18"/>
                <w:szCs w:val="18"/>
                <w:lang w:eastAsia="en-GB"/>
              </w:rPr>
              <w:t xml:space="preserve">101 </w:t>
            </w:r>
          </w:p>
        </w:tc>
        <w:tc>
          <w:tcPr>
            <w:tcW w:w="1417" w:type="dxa"/>
            <w:hideMark/>
          </w:tcPr>
          <w:p w14:paraId="589C0DD2" w14:textId="00706DB2" w:rsidR="001066E0" w:rsidRPr="00A66A29" w:rsidRDefault="001066E0" w:rsidP="008F6A41">
            <w:pPr>
              <w:spacing w:before="0" w:after="0"/>
              <w:rPr>
                <w:rFonts w:eastAsia="Times New Roman"/>
                <w:sz w:val="18"/>
                <w:szCs w:val="18"/>
                <w:lang w:eastAsia="en-GB"/>
              </w:rPr>
            </w:pPr>
            <w:r w:rsidRPr="00A66A29">
              <w:rPr>
                <w:sz w:val="18"/>
                <w:szCs w:val="18"/>
              </w:rPr>
              <w:t xml:space="preserve">147 </w:t>
            </w:r>
          </w:p>
        </w:tc>
      </w:tr>
      <w:tr w:rsidR="001066E0" w:rsidRPr="00A66A29" w14:paraId="0F0AD837" w14:textId="77777777" w:rsidTr="00C4198A">
        <w:trPr>
          <w:trHeight w:val="20"/>
        </w:trPr>
        <w:tc>
          <w:tcPr>
            <w:tcW w:w="11906" w:type="dxa"/>
            <w:noWrap/>
            <w:hideMark/>
          </w:tcPr>
          <w:p w14:paraId="086B6EB1" w14:textId="77777777" w:rsidR="001066E0" w:rsidRPr="00A66A29" w:rsidRDefault="001066E0" w:rsidP="008F6A41">
            <w:pPr>
              <w:spacing w:before="0" w:after="0"/>
              <w:rPr>
                <w:rFonts w:eastAsia="Times New Roman"/>
                <w:b/>
                <w:bCs/>
                <w:sz w:val="18"/>
                <w:szCs w:val="18"/>
                <w:lang w:eastAsia="en-GB"/>
              </w:rPr>
            </w:pPr>
            <w:r w:rsidRPr="00A66A29">
              <w:rPr>
                <w:rFonts w:eastAsia="Times New Roman"/>
                <w:b/>
                <w:bCs/>
                <w:sz w:val="18"/>
                <w:szCs w:val="18"/>
                <w:lang w:eastAsia="en-GB"/>
              </w:rPr>
              <w:t>Minimum Lease Payments</w:t>
            </w:r>
          </w:p>
        </w:tc>
        <w:tc>
          <w:tcPr>
            <w:tcW w:w="1417" w:type="dxa"/>
            <w:hideMark/>
          </w:tcPr>
          <w:p w14:paraId="1C822F08" w14:textId="742CF6AA" w:rsidR="001066E0" w:rsidRPr="00A66A29" w:rsidRDefault="001066E0" w:rsidP="008F6A41">
            <w:pPr>
              <w:spacing w:before="0" w:after="0"/>
              <w:rPr>
                <w:rFonts w:eastAsia="Times New Roman"/>
                <w:b/>
                <w:sz w:val="18"/>
                <w:szCs w:val="18"/>
                <w:lang w:eastAsia="en-GB"/>
              </w:rPr>
            </w:pPr>
            <w:r w:rsidRPr="00A66A29">
              <w:rPr>
                <w:rFonts w:eastAsia="Times New Roman"/>
                <w:b/>
                <w:sz w:val="18"/>
                <w:szCs w:val="18"/>
                <w:lang w:eastAsia="en-GB"/>
              </w:rPr>
              <w:t xml:space="preserve">1,826 </w:t>
            </w:r>
          </w:p>
        </w:tc>
        <w:tc>
          <w:tcPr>
            <w:tcW w:w="1417" w:type="dxa"/>
            <w:hideMark/>
          </w:tcPr>
          <w:p w14:paraId="4952F842" w14:textId="7BFFD004" w:rsidR="001066E0" w:rsidRPr="00A66A29" w:rsidRDefault="001066E0" w:rsidP="008F6A41">
            <w:pPr>
              <w:spacing w:before="0" w:after="0"/>
              <w:rPr>
                <w:rFonts w:eastAsia="Times New Roman"/>
                <w:b/>
                <w:bCs/>
                <w:sz w:val="18"/>
                <w:szCs w:val="18"/>
                <w:lang w:eastAsia="en-GB"/>
              </w:rPr>
            </w:pPr>
            <w:r w:rsidRPr="00A66A29">
              <w:rPr>
                <w:b/>
                <w:bCs/>
                <w:sz w:val="18"/>
                <w:szCs w:val="18"/>
              </w:rPr>
              <w:t xml:space="preserve">1,612 </w:t>
            </w:r>
          </w:p>
        </w:tc>
      </w:tr>
    </w:tbl>
    <w:p w14:paraId="642CC19F" w14:textId="1281D3E7" w:rsidR="00431B69" w:rsidRPr="00A66A29" w:rsidRDefault="00650689" w:rsidP="002F6FBF">
      <w:r w:rsidRPr="00A66A29">
        <w:t>The minimum lease payments will be payable over the following periods:</w:t>
      </w:r>
    </w:p>
    <w:tbl>
      <w:tblPr>
        <w:tblStyle w:val="TableGrid"/>
        <w:tblW w:w="14739" w:type="dxa"/>
        <w:tblLook w:val="04A0" w:firstRow="1" w:lastRow="0" w:firstColumn="1" w:lastColumn="0" w:noHBand="0" w:noVBand="1"/>
        <w:tblDescription w:val="Table detailing Minimum Lease Payments for 2020/21 and the associated comparator data for 2019/20"/>
      </w:tblPr>
      <w:tblGrid>
        <w:gridCol w:w="9071"/>
        <w:gridCol w:w="1417"/>
        <w:gridCol w:w="1417"/>
        <w:gridCol w:w="1417"/>
        <w:gridCol w:w="1417"/>
      </w:tblGrid>
      <w:tr w:rsidR="00AC6210" w:rsidRPr="00A66A29" w14:paraId="2A07AC23" w14:textId="77777777" w:rsidTr="00C4198A">
        <w:trPr>
          <w:trHeight w:val="20"/>
        </w:trPr>
        <w:tc>
          <w:tcPr>
            <w:tcW w:w="9071" w:type="dxa"/>
            <w:noWrap/>
            <w:hideMark/>
          </w:tcPr>
          <w:p w14:paraId="418265B3" w14:textId="77777777" w:rsidR="00137EDC" w:rsidRPr="00A66A29" w:rsidRDefault="00137EDC"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417" w:type="dxa"/>
            <w:hideMark/>
          </w:tcPr>
          <w:p w14:paraId="73C35907" w14:textId="77777777" w:rsidR="00620BC1" w:rsidRDefault="00620BC1" w:rsidP="008F6A41">
            <w:pPr>
              <w:spacing w:before="0" w:after="0"/>
              <w:rPr>
                <w:rFonts w:eastAsia="Times New Roman"/>
                <w:b/>
                <w:sz w:val="18"/>
                <w:szCs w:val="18"/>
                <w:lang w:eastAsia="en-GB"/>
              </w:rPr>
            </w:pPr>
            <w:r w:rsidRPr="00620BC1">
              <w:rPr>
                <w:rFonts w:eastAsia="Times New Roman"/>
                <w:b/>
                <w:sz w:val="18"/>
                <w:szCs w:val="18"/>
                <w:lang w:eastAsia="en-GB"/>
              </w:rPr>
              <w:t>Minimum Lease Payments</w:t>
            </w:r>
            <w:r>
              <w:rPr>
                <w:rFonts w:eastAsia="Times New Roman"/>
                <w:b/>
                <w:sz w:val="18"/>
                <w:szCs w:val="18"/>
                <w:lang w:eastAsia="en-GB"/>
              </w:rPr>
              <w:t xml:space="preserve"> </w:t>
            </w:r>
          </w:p>
          <w:p w14:paraId="4284552D" w14:textId="5A75C996" w:rsidR="00137EDC" w:rsidRPr="00A66A29" w:rsidRDefault="00137EDC" w:rsidP="008F6A41">
            <w:pPr>
              <w:spacing w:before="0" w:after="0"/>
              <w:rPr>
                <w:rFonts w:eastAsia="Times New Roman"/>
                <w:b/>
                <w:sz w:val="18"/>
                <w:szCs w:val="18"/>
                <w:lang w:eastAsia="en-GB"/>
              </w:rPr>
            </w:pPr>
            <w:r w:rsidRPr="00A66A29">
              <w:rPr>
                <w:rFonts w:eastAsia="Times New Roman"/>
                <w:b/>
                <w:sz w:val="18"/>
                <w:szCs w:val="18"/>
                <w:lang w:eastAsia="en-GB"/>
              </w:rPr>
              <w:t>31 March 2020</w:t>
            </w:r>
          </w:p>
        </w:tc>
        <w:tc>
          <w:tcPr>
            <w:tcW w:w="1417" w:type="dxa"/>
            <w:hideMark/>
          </w:tcPr>
          <w:p w14:paraId="0A0FDE33" w14:textId="77777777" w:rsidR="00620BC1" w:rsidRDefault="00620BC1" w:rsidP="008F6A41">
            <w:pPr>
              <w:spacing w:before="0" w:after="0"/>
              <w:rPr>
                <w:rFonts w:eastAsia="Times New Roman"/>
                <w:b/>
                <w:bCs/>
                <w:sz w:val="18"/>
                <w:szCs w:val="18"/>
                <w:lang w:eastAsia="en-GB"/>
              </w:rPr>
            </w:pPr>
            <w:r w:rsidRPr="00620BC1">
              <w:rPr>
                <w:rFonts w:eastAsia="Times New Roman"/>
                <w:b/>
                <w:bCs/>
                <w:sz w:val="18"/>
                <w:szCs w:val="18"/>
                <w:lang w:eastAsia="en-GB"/>
              </w:rPr>
              <w:t>Minimum Lease Payments</w:t>
            </w:r>
            <w:r>
              <w:rPr>
                <w:rFonts w:eastAsia="Times New Roman"/>
                <w:b/>
                <w:bCs/>
                <w:sz w:val="18"/>
                <w:szCs w:val="18"/>
                <w:lang w:eastAsia="en-GB"/>
              </w:rPr>
              <w:t xml:space="preserve"> </w:t>
            </w:r>
          </w:p>
          <w:p w14:paraId="69C46E52" w14:textId="5ABC6F8A" w:rsidR="00137EDC" w:rsidRPr="00A66A29" w:rsidRDefault="00137EDC" w:rsidP="008F6A41">
            <w:pPr>
              <w:spacing w:before="0" w:after="0"/>
              <w:rPr>
                <w:rFonts w:eastAsia="Times New Roman"/>
                <w:b/>
                <w:bCs/>
                <w:sz w:val="18"/>
                <w:szCs w:val="18"/>
                <w:lang w:eastAsia="en-GB"/>
              </w:rPr>
            </w:pPr>
            <w:r w:rsidRPr="00A66A29">
              <w:rPr>
                <w:rFonts w:eastAsia="Times New Roman"/>
                <w:b/>
                <w:bCs/>
                <w:sz w:val="18"/>
                <w:szCs w:val="18"/>
                <w:lang w:eastAsia="en-GB"/>
              </w:rPr>
              <w:t>31 March 2021</w:t>
            </w:r>
          </w:p>
        </w:tc>
        <w:tc>
          <w:tcPr>
            <w:tcW w:w="1417" w:type="dxa"/>
            <w:hideMark/>
          </w:tcPr>
          <w:p w14:paraId="4CA529D3" w14:textId="77777777" w:rsidR="00620BC1" w:rsidRDefault="00620BC1" w:rsidP="008F6A41">
            <w:pPr>
              <w:spacing w:before="0" w:after="0"/>
              <w:rPr>
                <w:rFonts w:eastAsia="Times New Roman"/>
                <w:b/>
                <w:sz w:val="18"/>
                <w:szCs w:val="18"/>
                <w:lang w:eastAsia="en-GB"/>
              </w:rPr>
            </w:pPr>
            <w:r w:rsidRPr="00620BC1">
              <w:rPr>
                <w:rFonts w:eastAsia="Times New Roman"/>
                <w:b/>
                <w:sz w:val="18"/>
                <w:szCs w:val="18"/>
                <w:lang w:eastAsia="en-GB"/>
              </w:rPr>
              <w:t>Finance Lease Payments</w:t>
            </w:r>
            <w:r>
              <w:rPr>
                <w:rFonts w:eastAsia="Times New Roman"/>
                <w:b/>
                <w:sz w:val="18"/>
                <w:szCs w:val="18"/>
                <w:lang w:eastAsia="en-GB"/>
              </w:rPr>
              <w:t xml:space="preserve"> </w:t>
            </w:r>
          </w:p>
          <w:p w14:paraId="2FC92ADD" w14:textId="7DCA156E" w:rsidR="00137EDC" w:rsidRPr="00A66A29" w:rsidRDefault="00137EDC" w:rsidP="008F6A41">
            <w:pPr>
              <w:spacing w:before="0" w:after="0"/>
              <w:rPr>
                <w:rFonts w:eastAsia="Times New Roman"/>
                <w:b/>
                <w:sz w:val="18"/>
                <w:szCs w:val="18"/>
                <w:lang w:eastAsia="en-GB"/>
              </w:rPr>
            </w:pPr>
            <w:r w:rsidRPr="00A66A29">
              <w:rPr>
                <w:rFonts w:eastAsia="Times New Roman"/>
                <w:b/>
                <w:sz w:val="18"/>
                <w:szCs w:val="18"/>
                <w:lang w:eastAsia="en-GB"/>
              </w:rPr>
              <w:t>31 March 2020</w:t>
            </w:r>
          </w:p>
        </w:tc>
        <w:tc>
          <w:tcPr>
            <w:tcW w:w="1417" w:type="dxa"/>
            <w:hideMark/>
          </w:tcPr>
          <w:p w14:paraId="11059F9E" w14:textId="77777777" w:rsidR="00620BC1" w:rsidRDefault="00620BC1" w:rsidP="008F6A41">
            <w:pPr>
              <w:spacing w:before="0" w:after="0"/>
              <w:rPr>
                <w:rFonts w:eastAsia="Times New Roman"/>
                <w:b/>
                <w:bCs/>
                <w:sz w:val="18"/>
                <w:szCs w:val="18"/>
                <w:lang w:eastAsia="en-GB"/>
              </w:rPr>
            </w:pPr>
            <w:r w:rsidRPr="00620BC1">
              <w:rPr>
                <w:rFonts w:eastAsia="Times New Roman"/>
                <w:b/>
                <w:bCs/>
                <w:sz w:val="18"/>
                <w:szCs w:val="18"/>
                <w:lang w:eastAsia="en-GB"/>
              </w:rPr>
              <w:t>Finance Lease Payments</w:t>
            </w:r>
            <w:r>
              <w:rPr>
                <w:rFonts w:eastAsia="Times New Roman"/>
                <w:b/>
                <w:bCs/>
                <w:sz w:val="18"/>
                <w:szCs w:val="18"/>
                <w:lang w:eastAsia="en-GB"/>
              </w:rPr>
              <w:t xml:space="preserve"> </w:t>
            </w:r>
          </w:p>
          <w:p w14:paraId="537E296A" w14:textId="57847EE9" w:rsidR="00137EDC" w:rsidRPr="00A66A29" w:rsidRDefault="00137EDC" w:rsidP="008F6A41">
            <w:pPr>
              <w:spacing w:before="0" w:after="0"/>
              <w:rPr>
                <w:rFonts w:eastAsia="Times New Roman"/>
                <w:b/>
                <w:bCs/>
                <w:sz w:val="18"/>
                <w:szCs w:val="18"/>
                <w:lang w:eastAsia="en-GB"/>
              </w:rPr>
            </w:pPr>
            <w:r w:rsidRPr="00A66A29">
              <w:rPr>
                <w:rFonts w:eastAsia="Times New Roman"/>
                <w:b/>
                <w:bCs/>
                <w:sz w:val="18"/>
                <w:szCs w:val="18"/>
                <w:lang w:eastAsia="en-GB"/>
              </w:rPr>
              <w:t>31 March 2021</w:t>
            </w:r>
          </w:p>
        </w:tc>
      </w:tr>
      <w:tr w:rsidR="00AC6210" w:rsidRPr="00A66A29" w14:paraId="74933053" w14:textId="77777777" w:rsidTr="00C4198A">
        <w:trPr>
          <w:trHeight w:val="20"/>
        </w:trPr>
        <w:tc>
          <w:tcPr>
            <w:tcW w:w="9071" w:type="dxa"/>
            <w:noWrap/>
            <w:hideMark/>
          </w:tcPr>
          <w:p w14:paraId="03639263" w14:textId="77777777" w:rsidR="00137EDC" w:rsidRPr="00A66A29" w:rsidRDefault="00137EDC"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417" w:type="dxa"/>
            <w:noWrap/>
            <w:hideMark/>
          </w:tcPr>
          <w:p w14:paraId="1DF38103" w14:textId="77777777" w:rsidR="00137EDC" w:rsidRPr="00A66A29" w:rsidRDefault="00137EDC" w:rsidP="008F6A41">
            <w:pPr>
              <w:spacing w:before="0" w:after="0"/>
              <w:rPr>
                <w:rFonts w:eastAsia="Times New Roman"/>
                <w:b/>
                <w:sz w:val="18"/>
                <w:szCs w:val="18"/>
                <w:lang w:eastAsia="en-GB"/>
              </w:rPr>
            </w:pPr>
            <w:r w:rsidRPr="00A66A29">
              <w:rPr>
                <w:rFonts w:eastAsia="Times New Roman"/>
                <w:b/>
                <w:sz w:val="18"/>
                <w:szCs w:val="18"/>
                <w:lang w:eastAsia="en-GB"/>
              </w:rPr>
              <w:t>£'000</w:t>
            </w:r>
          </w:p>
        </w:tc>
        <w:tc>
          <w:tcPr>
            <w:tcW w:w="1417" w:type="dxa"/>
            <w:noWrap/>
            <w:hideMark/>
          </w:tcPr>
          <w:p w14:paraId="21A9078A" w14:textId="77777777" w:rsidR="00137EDC" w:rsidRPr="00A66A29" w:rsidRDefault="00137EDC" w:rsidP="008F6A41">
            <w:pPr>
              <w:spacing w:before="0" w:after="0"/>
              <w:rPr>
                <w:rFonts w:eastAsia="Times New Roman"/>
                <w:b/>
                <w:bCs/>
                <w:sz w:val="18"/>
                <w:szCs w:val="18"/>
                <w:lang w:eastAsia="en-GB"/>
              </w:rPr>
            </w:pPr>
            <w:r w:rsidRPr="00A66A29">
              <w:rPr>
                <w:rFonts w:eastAsia="Times New Roman"/>
                <w:b/>
                <w:bCs/>
                <w:sz w:val="18"/>
                <w:szCs w:val="18"/>
                <w:lang w:eastAsia="en-GB"/>
              </w:rPr>
              <w:t>£'000</w:t>
            </w:r>
          </w:p>
        </w:tc>
        <w:tc>
          <w:tcPr>
            <w:tcW w:w="1417" w:type="dxa"/>
            <w:noWrap/>
            <w:hideMark/>
          </w:tcPr>
          <w:p w14:paraId="6C92FC7E" w14:textId="77777777" w:rsidR="00137EDC" w:rsidRPr="00A66A29" w:rsidRDefault="00137EDC" w:rsidP="008F6A41">
            <w:pPr>
              <w:spacing w:before="0" w:after="0"/>
              <w:rPr>
                <w:rFonts w:eastAsia="Times New Roman"/>
                <w:b/>
                <w:sz w:val="18"/>
                <w:szCs w:val="18"/>
                <w:lang w:eastAsia="en-GB"/>
              </w:rPr>
            </w:pPr>
            <w:r w:rsidRPr="00A66A29">
              <w:rPr>
                <w:rFonts w:eastAsia="Times New Roman"/>
                <w:b/>
                <w:sz w:val="18"/>
                <w:szCs w:val="18"/>
                <w:lang w:eastAsia="en-GB"/>
              </w:rPr>
              <w:t>£'000</w:t>
            </w:r>
          </w:p>
        </w:tc>
        <w:tc>
          <w:tcPr>
            <w:tcW w:w="1417" w:type="dxa"/>
            <w:noWrap/>
            <w:hideMark/>
          </w:tcPr>
          <w:p w14:paraId="5DED52ED" w14:textId="77777777" w:rsidR="00137EDC" w:rsidRPr="00A66A29" w:rsidRDefault="00137EDC" w:rsidP="008F6A41">
            <w:pPr>
              <w:spacing w:before="0" w:after="0"/>
              <w:rPr>
                <w:rFonts w:eastAsia="Times New Roman"/>
                <w:b/>
                <w:bCs/>
                <w:sz w:val="18"/>
                <w:szCs w:val="18"/>
                <w:lang w:eastAsia="en-GB"/>
              </w:rPr>
            </w:pPr>
            <w:r w:rsidRPr="00A66A29">
              <w:rPr>
                <w:rFonts w:eastAsia="Times New Roman"/>
                <w:b/>
                <w:bCs/>
                <w:sz w:val="18"/>
                <w:szCs w:val="18"/>
                <w:lang w:eastAsia="en-GB"/>
              </w:rPr>
              <w:t>£'000</w:t>
            </w:r>
          </w:p>
        </w:tc>
      </w:tr>
      <w:tr w:rsidR="00AC6210" w:rsidRPr="00A66A29" w14:paraId="04AAAEB9" w14:textId="77777777" w:rsidTr="00C4198A">
        <w:trPr>
          <w:trHeight w:val="20"/>
        </w:trPr>
        <w:tc>
          <w:tcPr>
            <w:tcW w:w="9071" w:type="dxa"/>
            <w:noWrap/>
            <w:hideMark/>
          </w:tcPr>
          <w:p w14:paraId="4DB1E560" w14:textId="77777777" w:rsidR="00137EDC" w:rsidRPr="00A66A29" w:rsidRDefault="00137EDC" w:rsidP="008F6A41">
            <w:pPr>
              <w:spacing w:before="0" w:after="0"/>
              <w:rPr>
                <w:rFonts w:eastAsia="Times New Roman"/>
                <w:sz w:val="18"/>
                <w:szCs w:val="18"/>
                <w:lang w:eastAsia="en-GB"/>
              </w:rPr>
            </w:pPr>
            <w:r w:rsidRPr="00A66A29">
              <w:rPr>
                <w:rFonts w:eastAsia="Times New Roman"/>
                <w:sz w:val="18"/>
                <w:szCs w:val="18"/>
                <w:lang w:eastAsia="en-GB"/>
              </w:rPr>
              <w:t>Not later than one year</w:t>
            </w:r>
          </w:p>
        </w:tc>
        <w:tc>
          <w:tcPr>
            <w:tcW w:w="1417" w:type="dxa"/>
            <w:noWrap/>
            <w:hideMark/>
          </w:tcPr>
          <w:p w14:paraId="3CB96C37" w14:textId="0A070B1D" w:rsidR="00137EDC" w:rsidRPr="00A66A29" w:rsidRDefault="00137EDC" w:rsidP="008F6A41">
            <w:pPr>
              <w:spacing w:before="0" w:after="0"/>
              <w:rPr>
                <w:rFonts w:eastAsia="Times New Roman"/>
                <w:sz w:val="18"/>
                <w:szCs w:val="18"/>
                <w:lang w:eastAsia="en-GB"/>
              </w:rPr>
            </w:pPr>
            <w:r w:rsidRPr="00A66A29">
              <w:rPr>
                <w:rFonts w:eastAsia="Times New Roman"/>
                <w:sz w:val="18"/>
                <w:szCs w:val="18"/>
                <w:lang w:eastAsia="en-GB"/>
              </w:rPr>
              <w:t xml:space="preserve">296 </w:t>
            </w:r>
          </w:p>
        </w:tc>
        <w:tc>
          <w:tcPr>
            <w:tcW w:w="1417" w:type="dxa"/>
            <w:noWrap/>
            <w:hideMark/>
          </w:tcPr>
          <w:p w14:paraId="307959BD" w14:textId="273D656A" w:rsidR="00137EDC" w:rsidRPr="00A66A29" w:rsidRDefault="00137EDC" w:rsidP="008F6A41">
            <w:pPr>
              <w:spacing w:before="0" w:after="0"/>
              <w:rPr>
                <w:rFonts w:eastAsia="Times New Roman"/>
                <w:sz w:val="18"/>
                <w:szCs w:val="18"/>
                <w:lang w:eastAsia="en-GB"/>
              </w:rPr>
            </w:pPr>
            <w:r w:rsidRPr="00A66A29">
              <w:rPr>
                <w:rFonts w:eastAsia="Times New Roman"/>
                <w:sz w:val="18"/>
                <w:szCs w:val="18"/>
                <w:lang w:eastAsia="en-GB"/>
              </w:rPr>
              <w:t xml:space="preserve">304 </w:t>
            </w:r>
          </w:p>
        </w:tc>
        <w:tc>
          <w:tcPr>
            <w:tcW w:w="1417" w:type="dxa"/>
            <w:noWrap/>
            <w:hideMark/>
          </w:tcPr>
          <w:p w14:paraId="3A7486BF" w14:textId="7968506C" w:rsidR="00137EDC" w:rsidRPr="00A66A29" w:rsidRDefault="00137EDC" w:rsidP="008F6A41">
            <w:pPr>
              <w:spacing w:before="0" w:after="0"/>
              <w:rPr>
                <w:rFonts w:eastAsia="Times New Roman"/>
                <w:sz w:val="18"/>
                <w:szCs w:val="18"/>
                <w:lang w:eastAsia="en-GB"/>
              </w:rPr>
            </w:pPr>
            <w:r w:rsidRPr="00A66A29">
              <w:rPr>
                <w:rFonts w:eastAsia="Times New Roman"/>
                <w:sz w:val="18"/>
                <w:szCs w:val="18"/>
                <w:lang w:eastAsia="en-GB"/>
              </w:rPr>
              <w:t xml:space="preserve">0 </w:t>
            </w:r>
          </w:p>
        </w:tc>
        <w:tc>
          <w:tcPr>
            <w:tcW w:w="1417" w:type="dxa"/>
            <w:noWrap/>
            <w:hideMark/>
          </w:tcPr>
          <w:p w14:paraId="2362141F" w14:textId="31E232ED" w:rsidR="00137EDC" w:rsidRPr="00A66A29" w:rsidRDefault="00137EDC" w:rsidP="008F6A41">
            <w:pPr>
              <w:spacing w:before="0" w:after="0"/>
              <w:rPr>
                <w:rFonts w:eastAsia="Times New Roman"/>
                <w:sz w:val="18"/>
                <w:szCs w:val="18"/>
                <w:lang w:eastAsia="en-GB"/>
              </w:rPr>
            </w:pPr>
            <w:r w:rsidRPr="00A66A29">
              <w:rPr>
                <w:rFonts w:eastAsia="Times New Roman"/>
                <w:sz w:val="18"/>
                <w:szCs w:val="18"/>
                <w:lang w:eastAsia="en-GB"/>
              </w:rPr>
              <w:t xml:space="preserve">270 </w:t>
            </w:r>
          </w:p>
        </w:tc>
      </w:tr>
      <w:tr w:rsidR="00AC6210" w:rsidRPr="00A66A29" w14:paraId="2D7B0BEC" w14:textId="77777777" w:rsidTr="00C4198A">
        <w:trPr>
          <w:trHeight w:val="20"/>
        </w:trPr>
        <w:tc>
          <w:tcPr>
            <w:tcW w:w="9071" w:type="dxa"/>
            <w:noWrap/>
            <w:hideMark/>
          </w:tcPr>
          <w:p w14:paraId="22FDB14C" w14:textId="77777777" w:rsidR="00137EDC" w:rsidRPr="00A66A29" w:rsidRDefault="00137EDC" w:rsidP="008F6A41">
            <w:pPr>
              <w:spacing w:before="0" w:after="0"/>
              <w:rPr>
                <w:rFonts w:eastAsia="Times New Roman"/>
                <w:sz w:val="18"/>
                <w:szCs w:val="18"/>
                <w:lang w:eastAsia="en-GB"/>
              </w:rPr>
            </w:pPr>
            <w:r w:rsidRPr="00A66A29">
              <w:rPr>
                <w:rFonts w:eastAsia="Times New Roman"/>
                <w:sz w:val="18"/>
                <w:szCs w:val="18"/>
                <w:lang w:eastAsia="en-GB"/>
              </w:rPr>
              <w:t>Later than one year and not later than five years</w:t>
            </w:r>
          </w:p>
        </w:tc>
        <w:tc>
          <w:tcPr>
            <w:tcW w:w="1417" w:type="dxa"/>
            <w:noWrap/>
            <w:hideMark/>
          </w:tcPr>
          <w:p w14:paraId="79876C06" w14:textId="4DC872F5" w:rsidR="00137EDC" w:rsidRPr="00A66A29" w:rsidRDefault="00137EDC" w:rsidP="008F6A41">
            <w:pPr>
              <w:spacing w:before="0" w:after="0"/>
              <w:rPr>
                <w:rFonts w:eastAsia="Times New Roman"/>
                <w:sz w:val="18"/>
                <w:szCs w:val="18"/>
                <w:lang w:eastAsia="en-GB"/>
              </w:rPr>
            </w:pPr>
            <w:r w:rsidRPr="00A66A29">
              <w:rPr>
                <w:rFonts w:eastAsia="Times New Roman"/>
                <w:sz w:val="18"/>
                <w:szCs w:val="18"/>
                <w:lang w:eastAsia="en-GB"/>
              </w:rPr>
              <w:t xml:space="preserve">1,141 </w:t>
            </w:r>
          </w:p>
        </w:tc>
        <w:tc>
          <w:tcPr>
            <w:tcW w:w="1417" w:type="dxa"/>
            <w:noWrap/>
            <w:hideMark/>
          </w:tcPr>
          <w:p w14:paraId="5B4823F4" w14:textId="5DE9D66A" w:rsidR="00137EDC" w:rsidRPr="00A66A29" w:rsidRDefault="00137EDC" w:rsidP="008F6A41">
            <w:pPr>
              <w:spacing w:before="0" w:after="0"/>
              <w:rPr>
                <w:rFonts w:eastAsia="Times New Roman"/>
                <w:sz w:val="18"/>
                <w:szCs w:val="18"/>
                <w:lang w:eastAsia="en-GB"/>
              </w:rPr>
            </w:pPr>
            <w:r w:rsidRPr="00A66A29">
              <w:rPr>
                <w:rFonts w:eastAsia="Times New Roman"/>
                <w:sz w:val="18"/>
                <w:szCs w:val="18"/>
                <w:lang w:eastAsia="en-GB"/>
              </w:rPr>
              <w:t xml:space="preserve">1,177 </w:t>
            </w:r>
          </w:p>
        </w:tc>
        <w:tc>
          <w:tcPr>
            <w:tcW w:w="1417" w:type="dxa"/>
            <w:noWrap/>
            <w:hideMark/>
          </w:tcPr>
          <w:p w14:paraId="7998388E" w14:textId="6ED3929F" w:rsidR="00137EDC" w:rsidRPr="00A66A29" w:rsidRDefault="00744C5E" w:rsidP="008F6A41">
            <w:pPr>
              <w:spacing w:before="0" w:after="0"/>
              <w:rPr>
                <w:rFonts w:eastAsia="Times New Roman"/>
                <w:sz w:val="18"/>
                <w:szCs w:val="18"/>
                <w:lang w:eastAsia="en-GB"/>
              </w:rPr>
            </w:pPr>
            <w:r w:rsidRPr="00A66A29">
              <w:rPr>
                <w:rFonts w:eastAsia="Times New Roman"/>
                <w:sz w:val="18"/>
                <w:szCs w:val="18"/>
                <w:lang w:eastAsia="en-GB"/>
              </w:rPr>
              <w:t>0</w:t>
            </w:r>
            <w:r w:rsidR="00137EDC" w:rsidRPr="00A66A29">
              <w:rPr>
                <w:rFonts w:eastAsia="Times New Roman"/>
                <w:sz w:val="18"/>
                <w:szCs w:val="18"/>
                <w:lang w:eastAsia="en-GB"/>
              </w:rPr>
              <w:t xml:space="preserve"> </w:t>
            </w:r>
          </w:p>
        </w:tc>
        <w:tc>
          <w:tcPr>
            <w:tcW w:w="1417" w:type="dxa"/>
            <w:noWrap/>
            <w:hideMark/>
          </w:tcPr>
          <w:p w14:paraId="5FBE9585" w14:textId="45ACD01A" w:rsidR="00137EDC" w:rsidRPr="00A66A29" w:rsidRDefault="00137EDC" w:rsidP="008F6A41">
            <w:pPr>
              <w:spacing w:before="0" w:after="0"/>
              <w:rPr>
                <w:rFonts w:eastAsia="Times New Roman"/>
                <w:sz w:val="18"/>
                <w:szCs w:val="18"/>
                <w:lang w:eastAsia="en-GB"/>
              </w:rPr>
            </w:pPr>
            <w:r w:rsidRPr="00A66A29">
              <w:rPr>
                <w:rFonts w:eastAsia="Times New Roman"/>
                <w:sz w:val="18"/>
                <w:szCs w:val="18"/>
                <w:lang w:eastAsia="en-GB"/>
              </w:rPr>
              <w:t xml:space="preserve">1,004 </w:t>
            </w:r>
          </w:p>
        </w:tc>
      </w:tr>
      <w:tr w:rsidR="00AC6210" w:rsidRPr="00A66A29" w14:paraId="11A894D3" w14:textId="77777777" w:rsidTr="00C4198A">
        <w:trPr>
          <w:trHeight w:val="20"/>
        </w:trPr>
        <w:tc>
          <w:tcPr>
            <w:tcW w:w="9071" w:type="dxa"/>
            <w:noWrap/>
            <w:hideMark/>
          </w:tcPr>
          <w:p w14:paraId="64853932" w14:textId="77777777" w:rsidR="00137EDC" w:rsidRPr="00A66A29" w:rsidRDefault="00137EDC" w:rsidP="008F6A41">
            <w:pPr>
              <w:spacing w:before="0" w:after="0"/>
              <w:rPr>
                <w:rFonts w:eastAsia="Times New Roman"/>
                <w:sz w:val="18"/>
                <w:szCs w:val="18"/>
                <w:lang w:eastAsia="en-GB"/>
              </w:rPr>
            </w:pPr>
            <w:r w:rsidRPr="00A66A29">
              <w:rPr>
                <w:rFonts w:eastAsia="Times New Roman"/>
                <w:sz w:val="18"/>
                <w:szCs w:val="18"/>
                <w:lang w:eastAsia="en-GB"/>
              </w:rPr>
              <w:t>Later than five years</w:t>
            </w:r>
          </w:p>
        </w:tc>
        <w:tc>
          <w:tcPr>
            <w:tcW w:w="1417" w:type="dxa"/>
            <w:noWrap/>
            <w:hideMark/>
          </w:tcPr>
          <w:p w14:paraId="65F0128C" w14:textId="11B8567B" w:rsidR="00137EDC" w:rsidRPr="00A66A29" w:rsidRDefault="00137EDC" w:rsidP="008F6A41">
            <w:pPr>
              <w:spacing w:before="0" w:after="0"/>
              <w:rPr>
                <w:rFonts w:eastAsia="Times New Roman"/>
                <w:sz w:val="18"/>
                <w:szCs w:val="18"/>
                <w:lang w:eastAsia="en-GB"/>
              </w:rPr>
            </w:pPr>
            <w:r w:rsidRPr="00A66A29">
              <w:rPr>
                <w:rFonts w:eastAsia="Times New Roman"/>
                <w:sz w:val="18"/>
                <w:szCs w:val="18"/>
                <w:lang w:eastAsia="en-GB"/>
              </w:rPr>
              <w:t xml:space="preserve">389 </w:t>
            </w:r>
          </w:p>
        </w:tc>
        <w:tc>
          <w:tcPr>
            <w:tcW w:w="1417" w:type="dxa"/>
            <w:noWrap/>
            <w:hideMark/>
          </w:tcPr>
          <w:p w14:paraId="46046777" w14:textId="67DA68C6" w:rsidR="00137EDC" w:rsidRPr="00A66A29" w:rsidRDefault="00137EDC" w:rsidP="008F6A41">
            <w:pPr>
              <w:spacing w:before="0" w:after="0"/>
              <w:rPr>
                <w:rFonts w:eastAsia="Times New Roman"/>
                <w:sz w:val="18"/>
                <w:szCs w:val="18"/>
                <w:lang w:eastAsia="en-GB"/>
              </w:rPr>
            </w:pPr>
            <w:r w:rsidRPr="00A66A29">
              <w:rPr>
                <w:rFonts w:eastAsia="Times New Roman"/>
                <w:sz w:val="18"/>
                <w:szCs w:val="18"/>
                <w:lang w:eastAsia="en-GB"/>
              </w:rPr>
              <w:t xml:space="preserve">131 </w:t>
            </w:r>
          </w:p>
        </w:tc>
        <w:tc>
          <w:tcPr>
            <w:tcW w:w="1417" w:type="dxa"/>
            <w:noWrap/>
            <w:hideMark/>
          </w:tcPr>
          <w:p w14:paraId="32021B92" w14:textId="40F267B2" w:rsidR="00137EDC" w:rsidRPr="00A66A29" w:rsidRDefault="00744C5E" w:rsidP="008F6A41">
            <w:pPr>
              <w:spacing w:before="0" w:after="0"/>
              <w:rPr>
                <w:rFonts w:eastAsia="Times New Roman"/>
                <w:sz w:val="18"/>
                <w:szCs w:val="18"/>
                <w:lang w:eastAsia="en-GB"/>
              </w:rPr>
            </w:pPr>
            <w:r w:rsidRPr="00A66A29">
              <w:rPr>
                <w:rFonts w:eastAsia="Times New Roman"/>
                <w:sz w:val="18"/>
                <w:szCs w:val="18"/>
                <w:lang w:eastAsia="en-GB"/>
              </w:rPr>
              <w:t>0</w:t>
            </w:r>
            <w:r w:rsidR="00137EDC" w:rsidRPr="00A66A29">
              <w:rPr>
                <w:rFonts w:eastAsia="Times New Roman"/>
                <w:sz w:val="18"/>
                <w:szCs w:val="18"/>
                <w:lang w:eastAsia="en-GB"/>
              </w:rPr>
              <w:t xml:space="preserve"> </w:t>
            </w:r>
          </w:p>
        </w:tc>
        <w:tc>
          <w:tcPr>
            <w:tcW w:w="1417" w:type="dxa"/>
            <w:noWrap/>
            <w:hideMark/>
          </w:tcPr>
          <w:p w14:paraId="15E873A1" w14:textId="2E80E37E" w:rsidR="00137EDC" w:rsidRPr="00A66A29" w:rsidRDefault="00137EDC" w:rsidP="008F6A41">
            <w:pPr>
              <w:spacing w:before="0" w:after="0"/>
              <w:rPr>
                <w:rFonts w:eastAsia="Times New Roman"/>
                <w:sz w:val="18"/>
                <w:szCs w:val="18"/>
                <w:lang w:eastAsia="en-GB"/>
              </w:rPr>
            </w:pPr>
            <w:r w:rsidRPr="00A66A29">
              <w:rPr>
                <w:rFonts w:eastAsia="Times New Roman"/>
                <w:sz w:val="18"/>
                <w:szCs w:val="18"/>
                <w:lang w:eastAsia="en-GB"/>
              </w:rPr>
              <w:t xml:space="preserve">222 </w:t>
            </w:r>
          </w:p>
        </w:tc>
      </w:tr>
      <w:tr w:rsidR="00AC6210" w:rsidRPr="00137EDC" w14:paraId="4CE04DB3" w14:textId="77777777" w:rsidTr="00C4198A">
        <w:trPr>
          <w:trHeight w:val="20"/>
        </w:trPr>
        <w:tc>
          <w:tcPr>
            <w:tcW w:w="9071" w:type="dxa"/>
            <w:noWrap/>
            <w:hideMark/>
          </w:tcPr>
          <w:p w14:paraId="0B621203" w14:textId="77777777" w:rsidR="00137EDC" w:rsidRPr="00A66A29" w:rsidRDefault="00137EDC" w:rsidP="008F6A41">
            <w:pPr>
              <w:spacing w:before="0" w:after="0"/>
              <w:rPr>
                <w:rFonts w:eastAsia="Times New Roman"/>
                <w:b/>
                <w:bCs/>
                <w:sz w:val="18"/>
                <w:szCs w:val="18"/>
                <w:lang w:eastAsia="en-GB"/>
              </w:rPr>
            </w:pPr>
            <w:r w:rsidRPr="00A66A29">
              <w:rPr>
                <w:rFonts w:eastAsia="Times New Roman"/>
                <w:b/>
                <w:bCs/>
                <w:sz w:val="18"/>
                <w:szCs w:val="18"/>
                <w:lang w:eastAsia="en-GB"/>
              </w:rPr>
              <w:t> </w:t>
            </w:r>
          </w:p>
        </w:tc>
        <w:tc>
          <w:tcPr>
            <w:tcW w:w="1417" w:type="dxa"/>
            <w:noWrap/>
            <w:hideMark/>
          </w:tcPr>
          <w:p w14:paraId="4C59A8C6" w14:textId="21A42BB9" w:rsidR="00137EDC" w:rsidRPr="00A66A29" w:rsidRDefault="00137EDC" w:rsidP="008F6A41">
            <w:pPr>
              <w:spacing w:before="0" w:after="0"/>
              <w:rPr>
                <w:rFonts w:eastAsia="Times New Roman"/>
                <w:b/>
                <w:sz w:val="18"/>
                <w:szCs w:val="18"/>
                <w:lang w:eastAsia="en-GB"/>
              </w:rPr>
            </w:pPr>
            <w:r w:rsidRPr="00A66A29">
              <w:rPr>
                <w:rFonts w:eastAsia="Times New Roman"/>
                <w:b/>
                <w:sz w:val="18"/>
                <w:szCs w:val="18"/>
                <w:lang w:eastAsia="en-GB"/>
              </w:rPr>
              <w:t xml:space="preserve">1,826 </w:t>
            </w:r>
          </w:p>
        </w:tc>
        <w:tc>
          <w:tcPr>
            <w:tcW w:w="1417" w:type="dxa"/>
            <w:noWrap/>
            <w:hideMark/>
          </w:tcPr>
          <w:p w14:paraId="26AC89CD" w14:textId="322E0E9B" w:rsidR="00137EDC" w:rsidRPr="00A66A29" w:rsidRDefault="00137EDC" w:rsidP="008F6A41">
            <w:pPr>
              <w:spacing w:before="0" w:after="0"/>
              <w:rPr>
                <w:rFonts w:eastAsia="Times New Roman"/>
                <w:b/>
                <w:bCs/>
                <w:sz w:val="18"/>
                <w:szCs w:val="18"/>
                <w:lang w:eastAsia="en-GB"/>
              </w:rPr>
            </w:pPr>
            <w:r w:rsidRPr="00A66A29">
              <w:rPr>
                <w:rFonts w:eastAsia="Times New Roman"/>
                <w:b/>
                <w:bCs/>
                <w:sz w:val="18"/>
                <w:szCs w:val="18"/>
                <w:lang w:eastAsia="en-GB"/>
              </w:rPr>
              <w:t xml:space="preserve">1,612 </w:t>
            </w:r>
          </w:p>
        </w:tc>
        <w:tc>
          <w:tcPr>
            <w:tcW w:w="1417" w:type="dxa"/>
            <w:noWrap/>
            <w:hideMark/>
          </w:tcPr>
          <w:p w14:paraId="442F3718" w14:textId="2BF32534" w:rsidR="00137EDC" w:rsidRPr="00A66A29" w:rsidRDefault="00744C5E" w:rsidP="008F6A41">
            <w:pPr>
              <w:spacing w:before="0" w:after="0"/>
              <w:rPr>
                <w:rFonts w:eastAsia="Times New Roman"/>
                <w:b/>
                <w:sz w:val="18"/>
                <w:szCs w:val="18"/>
                <w:lang w:eastAsia="en-GB"/>
              </w:rPr>
            </w:pPr>
            <w:r w:rsidRPr="00A66A29">
              <w:rPr>
                <w:rFonts w:eastAsia="Times New Roman"/>
                <w:b/>
                <w:sz w:val="18"/>
                <w:szCs w:val="18"/>
                <w:lang w:eastAsia="en-GB"/>
              </w:rPr>
              <w:t>0</w:t>
            </w:r>
            <w:r w:rsidR="00137EDC" w:rsidRPr="00A66A29">
              <w:rPr>
                <w:rFonts w:eastAsia="Times New Roman"/>
                <w:b/>
                <w:sz w:val="18"/>
                <w:szCs w:val="18"/>
                <w:lang w:eastAsia="en-GB"/>
              </w:rPr>
              <w:t xml:space="preserve"> </w:t>
            </w:r>
          </w:p>
        </w:tc>
        <w:tc>
          <w:tcPr>
            <w:tcW w:w="1417" w:type="dxa"/>
            <w:noWrap/>
            <w:hideMark/>
          </w:tcPr>
          <w:p w14:paraId="62616158" w14:textId="29E70E04" w:rsidR="00137EDC" w:rsidRPr="00137EDC" w:rsidRDefault="00137EDC" w:rsidP="008F6A41">
            <w:pPr>
              <w:spacing w:before="0" w:after="0"/>
              <w:rPr>
                <w:rFonts w:eastAsia="Times New Roman"/>
                <w:b/>
                <w:bCs/>
                <w:sz w:val="18"/>
                <w:szCs w:val="18"/>
                <w:lang w:eastAsia="en-GB"/>
              </w:rPr>
            </w:pPr>
            <w:r w:rsidRPr="00A66A29">
              <w:rPr>
                <w:rFonts w:eastAsia="Times New Roman"/>
                <w:b/>
                <w:bCs/>
                <w:sz w:val="18"/>
                <w:szCs w:val="18"/>
                <w:lang w:eastAsia="en-GB"/>
              </w:rPr>
              <w:t>1,496</w:t>
            </w:r>
            <w:r w:rsidRPr="00137EDC">
              <w:rPr>
                <w:rFonts w:eastAsia="Times New Roman"/>
                <w:b/>
                <w:bCs/>
                <w:sz w:val="18"/>
                <w:szCs w:val="18"/>
                <w:lang w:eastAsia="en-GB"/>
              </w:rPr>
              <w:t xml:space="preserve"> </w:t>
            </w:r>
          </w:p>
        </w:tc>
      </w:tr>
    </w:tbl>
    <w:p w14:paraId="19AB0F79" w14:textId="31314BC6" w:rsidR="00D67F47" w:rsidRDefault="00D67F47" w:rsidP="002F6FBF"/>
    <w:p w14:paraId="4B34C72B" w14:textId="77777777" w:rsidR="00D67F47" w:rsidRDefault="00D67F47">
      <w:pPr>
        <w:spacing w:before="0" w:after="160" w:line="259" w:lineRule="auto"/>
      </w:pPr>
      <w:r>
        <w:br w:type="page"/>
      </w:r>
    </w:p>
    <w:p w14:paraId="4850B90D" w14:textId="12957E6B" w:rsidR="00D67F47" w:rsidRDefault="00D67F47" w:rsidP="005529B6">
      <w:pPr>
        <w:pStyle w:val="Heading1"/>
      </w:pPr>
      <w:bookmarkStart w:id="201" w:name="_Toc157417612"/>
      <w:r>
        <w:lastRenderedPageBreak/>
        <w:t>Note 29. Leases (continued)</w:t>
      </w:r>
      <w:bookmarkEnd w:id="201"/>
    </w:p>
    <w:p w14:paraId="313EE4D0" w14:textId="77777777" w:rsidR="00165A90" w:rsidRDefault="00165A90" w:rsidP="00EE7A45">
      <w:pPr>
        <w:pStyle w:val="Heading2"/>
        <w:sectPr w:rsidR="00165A90" w:rsidSect="005358AF">
          <w:type w:val="continuous"/>
          <w:pgSz w:w="16838" w:h="11906" w:orient="landscape"/>
          <w:pgMar w:top="567" w:right="1077" w:bottom="567" w:left="1060" w:header="709" w:footer="709" w:gutter="0"/>
          <w:cols w:space="567"/>
          <w:titlePg/>
          <w:docGrid w:linePitch="360"/>
        </w:sectPr>
      </w:pPr>
    </w:p>
    <w:p w14:paraId="54DCC698" w14:textId="1E8FF8D3" w:rsidR="00165A90" w:rsidRDefault="00165A90" w:rsidP="007551EB">
      <w:pPr>
        <w:sectPr w:rsidR="00165A90" w:rsidSect="005358AF">
          <w:type w:val="continuous"/>
          <w:pgSz w:w="16838" w:h="11906" w:orient="landscape"/>
          <w:pgMar w:top="567" w:right="1077" w:bottom="567" w:left="1060" w:header="709" w:footer="709" w:gutter="0"/>
          <w:cols w:num="3" w:space="567"/>
          <w:titlePg/>
          <w:docGrid w:linePitch="360"/>
        </w:sectPr>
      </w:pPr>
    </w:p>
    <w:p w14:paraId="4E55BD1F" w14:textId="77777777" w:rsidR="001813B0" w:rsidRDefault="00047B9A" w:rsidP="007551EB">
      <w:r>
        <w:rPr>
          <w:noProof/>
        </w:rPr>
        <mc:AlternateContent>
          <mc:Choice Requires="wps">
            <w:drawing>
              <wp:inline distT="0" distB="0" distL="0" distR="0" wp14:anchorId="342F130C" wp14:editId="55C16818">
                <wp:extent cx="2871470" cy="1963523"/>
                <wp:effectExtent l="0" t="0" r="17780" b="13335"/>
                <wp:docPr id="116" name="Text Box 116"/>
                <wp:cNvGraphicFramePr/>
                <a:graphic xmlns:a="http://schemas.openxmlformats.org/drawingml/2006/main">
                  <a:graphicData uri="http://schemas.microsoft.com/office/word/2010/wordprocessingShape">
                    <wps:wsp>
                      <wps:cNvSpPr txBox="1"/>
                      <wps:spPr>
                        <a:xfrm>
                          <a:off x="0" y="0"/>
                          <a:ext cx="2871470" cy="1963523"/>
                        </a:xfrm>
                        <a:prstGeom prst="rect">
                          <a:avLst/>
                        </a:prstGeom>
                        <a:solidFill>
                          <a:schemeClr val="tx1"/>
                        </a:solidFill>
                        <a:ln w="6350">
                          <a:solidFill>
                            <a:prstClr val="black"/>
                          </a:solidFill>
                        </a:ln>
                      </wps:spPr>
                      <wps:txbx>
                        <w:txbxContent>
                          <w:p w14:paraId="29B5C802" w14:textId="77777777" w:rsidR="00047B9A" w:rsidRPr="00094578" w:rsidRDefault="00047B9A" w:rsidP="00047B9A">
                            <w:pPr>
                              <w:pStyle w:val="Heading2"/>
                              <w:rPr>
                                <w:color w:val="FFFFFF" w:themeColor="background1"/>
                              </w:rPr>
                            </w:pPr>
                            <w:bookmarkStart w:id="202" w:name="_Toc157417613"/>
                            <w:r w:rsidRPr="00094578">
                              <w:rPr>
                                <w:color w:val="FFFFFF" w:themeColor="background1"/>
                              </w:rPr>
                              <w:t>Accounting Policy - Authority as Lessee (Operating Leases)</w:t>
                            </w:r>
                            <w:bookmarkEnd w:id="202"/>
                          </w:p>
                          <w:p w14:paraId="3DC6C98C" w14:textId="77777777" w:rsidR="00047B9A" w:rsidRPr="00094578" w:rsidRDefault="00047B9A" w:rsidP="00047B9A">
                            <w:pPr>
                              <w:rPr>
                                <w:color w:val="FFFFFF" w:themeColor="background1"/>
                              </w:rPr>
                            </w:pPr>
                            <w:r w:rsidRPr="00094578">
                              <w:rPr>
                                <w:color w:val="FFFFFF" w:themeColor="background1"/>
                              </w:rPr>
                              <w:t>Operating Leases Rentals paid under operating leases are charged to the Comprehensive Income and Expenditure Statement as an expense of the services benefitting from use of the leased property, plant or equipment. Charges are made on a straight-line basis over the life of the lease, even if this does not match the pattern of payments (e.g. there is a rent-free period at the commencement of the lease).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342F130C" id="Text Box 116" o:spid="_x0000_s1097" type="#_x0000_t202" style="width:226.1pt;height:154.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" fillcolor="black [3213]" strokeweight=".5pt">
                <v:textbox style="mso-fit-shape-to-text:t">
                  <w:txbxContent>
                    <w:p w14:paraId="29B5C802" w14:textId="77777777" w:rsidR="00047B9A" w:rsidRPr="00094578" w:rsidRDefault="00047B9A" w:rsidP="00047B9A">
                      <w:pPr>
                        <w:pStyle w:val="Heading2"/>
                        <w:rPr>
                          <w:color w:val="FFFFFF" w:themeColor="background1"/>
                        </w:rPr>
                      </w:pPr>
                      <w:bookmarkStart w:id="203" w:name="_Toc157417613"/>
                      <w:r w:rsidRPr="00094578">
                        <w:rPr>
                          <w:color w:val="FFFFFF" w:themeColor="background1"/>
                        </w:rPr>
                        <w:t>Accounting Policy - Authority as Lessee (Operating Leases)</w:t>
                      </w:r>
                      <w:bookmarkEnd w:id="203"/>
                    </w:p>
                    <w:p w14:paraId="3DC6C98C" w14:textId="77777777" w:rsidR="00047B9A" w:rsidRPr="00094578" w:rsidRDefault="00047B9A" w:rsidP="00047B9A">
                      <w:pPr>
                        <w:rPr>
                          <w:color w:val="FFFFFF" w:themeColor="background1"/>
                        </w:rPr>
                      </w:pPr>
                      <w:r w:rsidRPr="00094578">
                        <w:rPr>
                          <w:color w:val="FFFFFF" w:themeColor="background1"/>
                        </w:rPr>
                        <w:t>Operating Leases Rentals paid under operating leases are charged to the Comprehensive Income and Expenditure Statement as an expense of the services benefitting from use of the leased property, plant or equipment. Charges are made on a straight-line basis over the life of the lease, even if this does not match the pattern of payments (e.g. there is a rent-free period at the commencement of the lease).</w:t>
                      </w:r>
                    </w:p>
                  </w:txbxContent>
                </v:textbox>
                <w10:anchorlock/>
              </v:shape>
            </w:pict>
          </mc:Fallback>
        </mc:AlternateContent>
      </w:r>
    </w:p>
    <w:p w14:paraId="1CF25A09" w14:textId="77777777" w:rsidR="00A17803" w:rsidRDefault="001813B0" w:rsidP="00A17803">
      <w:r>
        <w:br w:type="column"/>
      </w:r>
      <w:r w:rsidR="00A17803" w:rsidRPr="007C7AE7">
        <w:t>The Authority has made use of leases to acquire property, vehicles, and equipment.  The future minimum lease payments due under non-cancellable leases in future years are:</w:t>
      </w:r>
    </w:p>
    <w:tbl>
      <w:tblPr>
        <w:tblStyle w:val="TableGrid"/>
        <w:tblW w:w="4536" w:type="dxa"/>
        <w:tblLook w:val="04A0" w:firstRow="1" w:lastRow="0" w:firstColumn="1" w:lastColumn="0" w:noHBand="0" w:noVBand="1"/>
        <w:tblDescription w:val="Table detailing Minimum Lease Payments for Operating Leases (Lessee) for 2020/21 and the associated comparator data for 2019/20"/>
      </w:tblPr>
      <w:tblGrid>
        <w:gridCol w:w="2268"/>
        <w:gridCol w:w="1134"/>
        <w:gridCol w:w="1134"/>
      </w:tblGrid>
      <w:tr w:rsidR="00A17803" w:rsidRPr="00A66A29" w14:paraId="7BCBB8C2" w14:textId="77777777" w:rsidTr="00C4198A">
        <w:trPr>
          <w:trHeight w:val="170"/>
        </w:trPr>
        <w:tc>
          <w:tcPr>
            <w:tcW w:w="2268" w:type="dxa"/>
            <w:noWrap/>
            <w:hideMark/>
          </w:tcPr>
          <w:p w14:paraId="1874DA9F" w14:textId="77777777" w:rsidR="00A17803" w:rsidRPr="00FB4DA9" w:rsidRDefault="00A17803" w:rsidP="008F6A41">
            <w:pPr>
              <w:spacing w:before="0" w:after="0"/>
              <w:rPr>
                <w:rFonts w:eastAsia="Times New Roman"/>
                <w:sz w:val="18"/>
                <w:szCs w:val="18"/>
                <w:lang w:eastAsia="en-GB"/>
              </w:rPr>
            </w:pPr>
            <w:r w:rsidRPr="00FB4DA9">
              <w:rPr>
                <w:rFonts w:eastAsia="Times New Roman"/>
                <w:sz w:val="18"/>
                <w:szCs w:val="18"/>
                <w:lang w:eastAsia="en-GB"/>
              </w:rPr>
              <w:t> </w:t>
            </w:r>
          </w:p>
        </w:tc>
        <w:tc>
          <w:tcPr>
            <w:tcW w:w="1134" w:type="dxa"/>
            <w:hideMark/>
          </w:tcPr>
          <w:p w14:paraId="55F3C6F3" w14:textId="77777777" w:rsidR="00A17803" w:rsidRPr="00A66A29" w:rsidRDefault="00A17803" w:rsidP="008F6A41">
            <w:pPr>
              <w:spacing w:before="0" w:after="0"/>
              <w:rPr>
                <w:rFonts w:eastAsia="Times New Roman"/>
                <w:b/>
                <w:sz w:val="18"/>
                <w:szCs w:val="18"/>
                <w:lang w:eastAsia="en-GB"/>
              </w:rPr>
            </w:pPr>
            <w:r w:rsidRPr="00A66A29">
              <w:rPr>
                <w:rFonts w:eastAsia="Times New Roman"/>
                <w:b/>
                <w:sz w:val="18"/>
                <w:szCs w:val="18"/>
                <w:lang w:eastAsia="en-GB"/>
              </w:rPr>
              <w:t>31 March 2020</w:t>
            </w:r>
          </w:p>
        </w:tc>
        <w:tc>
          <w:tcPr>
            <w:tcW w:w="1134" w:type="dxa"/>
            <w:hideMark/>
          </w:tcPr>
          <w:p w14:paraId="0424332B" w14:textId="77777777" w:rsidR="00A17803" w:rsidRPr="00A66A29" w:rsidRDefault="00A17803" w:rsidP="008F6A41">
            <w:pPr>
              <w:spacing w:before="0" w:after="0"/>
              <w:rPr>
                <w:rFonts w:eastAsia="Times New Roman"/>
                <w:b/>
                <w:bCs/>
                <w:sz w:val="18"/>
                <w:szCs w:val="18"/>
                <w:lang w:eastAsia="en-GB"/>
              </w:rPr>
            </w:pPr>
            <w:r w:rsidRPr="00A66A29">
              <w:rPr>
                <w:rFonts w:eastAsia="Times New Roman"/>
                <w:b/>
                <w:bCs/>
                <w:sz w:val="18"/>
                <w:szCs w:val="18"/>
                <w:lang w:eastAsia="en-GB"/>
              </w:rPr>
              <w:t>31 March 2021</w:t>
            </w:r>
          </w:p>
        </w:tc>
      </w:tr>
      <w:tr w:rsidR="00A17803" w:rsidRPr="00A66A29" w14:paraId="59EE755C" w14:textId="77777777" w:rsidTr="00C4198A">
        <w:trPr>
          <w:trHeight w:val="170"/>
        </w:trPr>
        <w:tc>
          <w:tcPr>
            <w:tcW w:w="2268" w:type="dxa"/>
            <w:noWrap/>
            <w:hideMark/>
          </w:tcPr>
          <w:p w14:paraId="517BD6E6" w14:textId="77777777" w:rsidR="00A17803" w:rsidRPr="00A66A29" w:rsidRDefault="00A17803"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134" w:type="dxa"/>
            <w:hideMark/>
          </w:tcPr>
          <w:p w14:paraId="16F0091A" w14:textId="77777777" w:rsidR="00A17803" w:rsidRPr="00A66A29" w:rsidRDefault="00A17803" w:rsidP="008F6A41">
            <w:pPr>
              <w:spacing w:before="0" w:after="0"/>
              <w:rPr>
                <w:rFonts w:eastAsia="Times New Roman"/>
                <w:b/>
                <w:sz w:val="18"/>
                <w:szCs w:val="18"/>
                <w:lang w:eastAsia="en-GB"/>
              </w:rPr>
            </w:pPr>
            <w:r w:rsidRPr="00A66A29">
              <w:rPr>
                <w:rFonts w:eastAsia="Times New Roman"/>
                <w:b/>
                <w:sz w:val="18"/>
                <w:szCs w:val="18"/>
                <w:lang w:eastAsia="en-GB"/>
              </w:rPr>
              <w:t> </w:t>
            </w:r>
          </w:p>
        </w:tc>
        <w:tc>
          <w:tcPr>
            <w:tcW w:w="1134" w:type="dxa"/>
            <w:hideMark/>
          </w:tcPr>
          <w:p w14:paraId="1199F23B" w14:textId="77777777" w:rsidR="00A17803" w:rsidRPr="00A66A29" w:rsidRDefault="00A17803" w:rsidP="008F6A41">
            <w:pPr>
              <w:spacing w:before="0" w:after="0"/>
              <w:rPr>
                <w:rFonts w:eastAsia="Times New Roman"/>
                <w:b/>
                <w:bCs/>
                <w:sz w:val="18"/>
                <w:szCs w:val="18"/>
                <w:lang w:eastAsia="en-GB"/>
              </w:rPr>
            </w:pPr>
            <w:r w:rsidRPr="00A66A29">
              <w:rPr>
                <w:rFonts w:eastAsia="Times New Roman"/>
                <w:b/>
                <w:bCs/>
                <w:sz w:val="18"/>
                <w:szCs w:val="18"/>
                <w:lang w:eastAsia="en-GB"/>
              </w:rPr>
              <w:t> </w:t>
            </w:r>
          </w:p>
        </w:tc>
      </w:tr>
      <w:tr w:rsidR="00A17803" w:rsidRPr="00A66A29" w14:paraId="0E708C23" w14:textId="77777777" w:rsidTr="00C4198A">
        <w:trPr>
          <w:trHeight w:val="170"/>
        </w:trPr>
        <w:tc>
          <w:tcPr>
            <w:tcW w:w="2268" w:type="dxa"/>
            <w:noWrap/>
            <w:hideMark/>
          </w:tcPr>
          <w:p w14:paraId="2C191F8B" w14:textId="77777777" w:rsidR="00A17803" w:rsidRPr="00A66A29" w:rsidRDefault="00A17803"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134" w:type="dxa"/>
            <w:hideMark/>
          </w:tcPr>
          <w:p w14:paraId="5ADBD828" w14:textId="77777777" w:rsidR="00A17803" w:rsidRPr="00A66A29" w:rsidRDefault="00A17803" w:rsidP="008F6A41">
            <w:pPr>
              <w:spacing w:before="0" w:after="0"/>
              <w:rPr>
                <w:rFonts w:eastAsia="Times New Roman"/>
                <w:b/>
                <w:sz w:val="18"/>
                <w:szCs w:val="18"/>
                <w:lang w:eastAsia="en-GB"/>
              </w:rPr>
            </w:pPr>
            <w:r w:rsidRPr="00A66A29">
              <w:rPr>
                <w:rFonts w:eastAsia="Times New Roman"/>
                <w:b/>
                <w:sz w:val="18"/>
                <w:szCs w:val="18"/>
                <w:lang w:eastAsia="en-GB"/>
              </w:rPr>
              <w:t>£'000</w:t>
            </w:r>
          </w:p>
        </w:tc>
        <w:tc>
          <w:tcPr>
            <w:tcW w:w="1134" w:type="dxa"/>
            <w:hideMark/>
          </w:tcPr>
          <w:p w14:paraId="3F006D5E" w14:textId="77777777" w:rsidR="00A17803" w:rsidRPr="00A66A29" w:rsidRDefault="00A17803" w:rsidP="008F6A41">
            <w:pPr>
              <w:spacing w:before="0" w:after="0"/>
              <w:rPr>
                <w:rFonts w:eastAsia="Times New Roman"/>
                <w:b/>
                <w:bCs/>
                <w:sz w:val="18"/>
                <w:szCs w:val="18"/>
                <w:lang w:eastAsia="en-GB"/>
              </w:rPr>
            </w:pPr>
            <w:r w:rsidRPr="00A66A29">
              <w:rPr>
                <w:rFonts w:eastAsia="Times New Roman"/>
                <w:b/>
                <w:bCs/>
                <w:sz w:val="18"/>
                <w:szCs w:val="18"/>
                <w:lang w:eastAsia="en-GB"/>
              </w:rPr>
              <w:t>£'000</w:t>
            </w:r>
          </w:p>
        </w:tc>
      </w:tr>
      <w:tr w:rsidR="00A17803" w:rsidRPr="00A66A29" w14:paraId="1DD545E6" w14:textId="77777777" w:rsidTr="00C4198A">
        <w:trPr>
          <w:trHeight w:val="170"/>
        </w:trPr>
        <w:tc>
          <w:tcPr>
            <w:tcW w:w="2268" w:type="dxa"/>
            <w:hideMark/>
          </w:tcPr>
          <w:p w14:paraId="0EBCDE27" w14:textId="77777777" w:rsidR="00A17803" w:rsidRPr="00A66A29" w:rsidRDefault="00A17803" w:rsidP="008F6A41">
            <w:pPr>
              <w:spacing w:before="0" w:after="0"/>
              <w:rPr>
                <w:rFonts w:eastAsia="Times New Roman"/>
                <w:sz w:val="18"/>
                <w:szCs w:val="18"/>
                <w:lang w:eastAsia="en-GB"/>
              </w:rPr>
            </w:pPr>
            <w:r w:rsidRPr="00A66A29">
              <w:rPr>
                <w:rFonts w:eastAsia="Times New Roman"/>
                <w:sz w:val="18"/>
                <w:szCs w:val="18"/>
                <w:lang w:eastAsia="en-GB"/>
              </w:rPr>
              <w:t>Not later than one year</w:t>
            </w:r>
          </w:p>
        </w:tc>
        <w:tc>
          <w:tcPr>
            <w:tcW w:w="1134" w:type="dxa"/>
            <w:hideMark/>
          </w:tcPr>
          <w:p w14:paraId="7EA343EC" w14:textId="201165EE" w:rsidR="00A17803" w:rsidRPr="00A66A29" w:rsidRDefault="00A17803" w:rsidP="008F6A41">
            <w:pPr>
              <w:spacing w:before="0" w:after="0"/>
              <w:rPr>
                <w:rFonts w:eastAsia="Times New Roman"/>
                <w:sz w:val="18"/>
                <w:szCs w:val="18"/>
                <w:lang w:eastAsia="en-GB"/>
              </w:rPr>
            </w:pPr>
            <w:r w:rsidRPr="00A66A29">
              <w:rPr>
                <w:rFonts w:eastAsia="Times New Roman"/>
                <w:sz w:val="18"/>
                <w:szCs w:val="18"/>
                <w:lang w:eastAsia="en-GB"/>
              </w:rPr>
              <w:t xml:space="preserve">758 </w:t>
            </w:r>
          </w:p>
        </w:tc>
        <w:tc>
          <w:tcPr>
            <w:tcW w:w="1134" w:type="dxa"/>
            <w:hideMark/>
          </w:tcPr>
          <w:p w14:paraId="5871B90E" w14:textId="568010F5" w:rsidR="00A17803" w:rsidRPr="00A66A29" w:rsidRDefault="00A17803" w:rsidP="008F6A41">
            <w:pPr>
              <w:spacing w:before="0" w:after="0"/>
              <w:rPr>
                <w:rFonts w:eastAsia="Times New Roman"/>
                <w:sz w:val="18"/>
                <w:szCs w:val="18"/>
                <w:lang w:eastAsia="en-GB"/>
              </w:rPr>
            </w:pPr>
            <w:r w:rsidRPr="00A66A29">
              <w:rPr>
                <w:sz w:val="18"/>
                <w:szCs w:val="18"/>
              </w:rPr>
              <w:t xml:space="preserve">759 </w:t>
            </w:r>
          </w:p>
        </w:tc>
      </w:tr>
      <w:tr w:rsidR="00A17803" w:rsidRPr="00A66A29" w14:paraId="45DAC5C9" w14:textId="77777777" w:rsidTr="00C4198A">
        <w:trPr>
          <w:trHeight w:val="170"/>
        </w:trPr>
        <w:tc>
          <w:tcPr>
            <w:tcW w:w="2268" w:type="dxa"/>
            <w:hideMark/>
          </w:tcPr>
          <w:p w14:paraId="19E74D0B" w14:textId="77777777" w:rsidR="00A17803" w:rsidRPr="00A66A29" w:rsidRDefault="00A17803" w:rsidP="008F6A41">
            <w:pPr>
              <w:spacing w:before="0" w:after="0"/>
              <w:rPr>
                <w:rFonts w:eastAsia="Times New Roman"/>
                <w:sz w:val="18"/>
                <w:szCs w:val="18"/>
                <w:lang w:eastAsia="en-GB"/>
              </w:rPr>
            </w:pPr>
            <w:r w:rsidRPr="00A66A29">
              <w:rPr>
                <w:rFonts w:eastAsia="Times New Roman"/>
                <w:sz w:val="18"/>
                <w:szCs w:val="18"/>
                <w:lang w:eastAsia="en-GB"/>
              </w:rPr>
              <w:t>Later than one year and not later than five years</w:t>
            </w:r>
          </w:p>
        </w:tc>
        <w:tc>
          <w:tcPr>
            <w:tcW w:w="1134" w:type="dxa"/>
            <w:hideMark/>
          </w:tcPr>
          <w:p w14:paraId="59835338" w14:textId="77777777" w:rsidR="00A17803" w:rsidRPr="00A66A29" w:rsidRDefault="00A17803" w:rsidP="008F6A41">
            <w:pPr>
              <w:spacing w:before="0" w:after="0"/>
              <w:rPr>
                <w:rFonts w:eastAsia="Times New Roman"/>
                <w:sz w:val="18"/>
                <w:szCs w:val="18"/>
                <w:lang w:eastAsia="en-GB"/>
              </w:rPr>
            </w:pPr>
            <w:r w:rsidRPr="00A66A29">
              <w:rPr>
                <w:rFonts w:eastAsia="Times New Roman"/>
                <w:sz w:val="18"/>
                <w:szCs w:val="18"/>
                <w:lang w:eastAsia="en-GB"/>
              </w:rPr>
              <w:t>1,440</w:t>
            </w:r>
          </w:p>
        </w:tc>
        <w:tc>
          <w:tcPr>
            <w:tcW w:w="1134" w:type="dxa"/>
            <w:hideMark/>
          </w:tcPr>
          <w:p w14:paraId="1E1C7C57" w14:textId="77777777" w:rsidR="00A17803" w:rsidRPr="00A66A29" w:rsidRDefault="00A17803" w:rsidP="008F6A41">
            <w:pPr>
              <w:spacing w:before="0" w:after="0"/>
              <w:rPr>
                <w:rFonts w:eastAsia="Times New Roman"/>
                <w:sz w:val="18"/>
                <w:szCs w:val="18"/>
                <w:lang w:eastAsia="en-GB"/>
              </w:rPr>
            </w:pPr>
            <w:r w:rsidRPr="00A66A29">
              <w:rPr>
                <w:sz w:val="18"/>
                <w:szCs w:val="18"/>
              </w:rPr>
              <w:t>576</w:t>
            </w:r>
          </w:p>
        </w:tc>
      </w:tr>
      <w:tr w:rsidR="00A17803" w:rsidRPr="00A66A29" w14:paraId="3057C77A" w14:textId="77777777" w:rsidTr="00C4198A">
        <w:trPr>
          <w:trHeight w:val="170"/>
        </w:trPr>
        <w:tc>
          <w:tcPr>
            <w:tcW w:w="2268" w:type="dxa"/>
            <w:hideMark/>
          </w:tcPr>
          <w:p w14:paraId="74E281FD" w14:textId="77777777" w:rsidR="00A17803" w:rsidRPr="00A66A29" w:rsidRDefault="00A17803" w:rsidP="008F6A41">
            <w:pPr>
              <w:spacing w:before="0" w:after="0"/>
              <w:rPr>
                <w:rFonts w:eastAsia="Times New Roman"/>
                <w:sz w:val="18"/>
                <w:szCs w:val="18"/>
                <w:lang w:eastAsia="en-GB"/>
              </w:rPr>
            </w:pPr>
            <w:r w:rsidRPr="00A66A29">
              <w:rPr>
                <w:rFonts w:eastAsia="Times New Roman"/>
                <w:sz w:val="18"/>
                <w:szCs w:val="18"/>
                <w:lang w:eastAsia="en-GB"/>
              </w:rPr>
              <w:t>Later than five years</w:t>
            </w:r>
          </w:p>
        </w:tc>
        <w:tc>
          <w:tcPr>
            <w:tcW w:w="1134" w:type="dxa"/>
            <w:hideMark/>
          </w:tcPr>
          <w:p w14:paraId="30A1BC2D" w14:textId="77777777" w:rsidR="00A17803" w:rsidRPr="00A66A29" w:rsidRDefault="00A17803" w:rsidP="008F6A41">
            <w:pPr>
              <w:spacing w:before="0" w:after="0"/>
              <w:rPr>
                <w:rFonts w:eastAsia="Times New Roman"/>
                <w:sz w:val="18"/>
                <w:szCs w:val="18"/>
                <w:lang w:eastAsia="en-GB"/>
              </w:rPr>
            </w:pPr>
            <w:r w:rsidRPr="00A66A29">
              <w:rPr>
                <w:rFonts w:eastAsia="Times New Roman"/>
                <w:sz w:val="18"/>
                <w:szCs w:val="18"/>
                <w:lang w:eastAsia="en-GB"/>
              </w:rPr>
              <w:t xml:space="preserve">172 </w:t>
            </w:r>
          </w:p>
        </w:tc>
        <w:tc>
          <w:tcPr>
            <w:tcW w:w="1134" w:type="dxa"/>
            <w:hideMark/>
          </w:tcPr>
          <w:p w14:paraId="47BCC82A" w14:textId="77777777" w:rsidR="00A17803" w:rsidRPr="00A66A29" w:rsidRDefault="00A17803" w:rsidP="008F6A41">
            <w:pPr>
              <w:spacing w:before="0" w:after="0"/>
              <w:rPr>
                <w:rFonts w:eastAsia="Times New Roman"/>
                <w:sz w:val="18"/>
                <w:szCs w:val="18"/>
                <w:lang w:eastAsia="en-GB"/>
              </w:rPr>
            </w:pPr>
            <w:r w:rsidRPr="00A66A29">
              <w:rPr>
                <w:sz w:val="18"/>
                <w:szCs w:val="18"/>
              </w:rPr>
              <w:t xml:space="preserve">2,326 </w:t>
            </w:r>
          </w:p>
        </w:tc>
      </w:tr>
      <w:tr w:rsidR="00A17803" w:rsidRPr="00A66A29" w14:paraId="0208B670" w14:textId="77777777" w:rsidTr="00C4198A">
        <w:trPr>
          <w:trHeight w:val="170"/>
        </w:trPr>
        <w:tc>
          <w:tcPr>
            <w:tcW w:w="2268" w:type="dxa"/>
            <w:noWrap/>
            <w:hideMark/>
          </w:tcPr>
          <w:p w14:paraId="328C7374" w14:textId="77777777" w:rsidR="00A17803" w:rsidRPr="00A66A29" w:rsidRDefault="00A17803" w:rsidP="008F6A41">
            <w:pPr>
              <w:spacing w:before="0" w:after="0"/>
              <w:rPr>
                <w:rFonts w:eastAsia="Times New Roman"/>
                <w:b/>
                <w:bCs/>
                <w:sz w:val="18"/>
                <w:szCs w:val="18"/>
                <w:lang w:eastAsia="en-GB"/>
              </w:rPr>
            </w:pPr>
            <w:r w:rsidRPr="00A66A29">
              <w:rPr>
                <w:rFonts w:eastAsia="Times New Roman"/>
                <w:b/>
                <w:bCs/>
                <w:sz w:val="18"/>
                <w:szCs w:val="18"/>
                <w:lang w:eastAsia="en-GB"/>
              </w:rPr>
              <w:t>Total</w:t>
            </w:r>
          </w:p>
        </w:tc>
        <w:tc>
          <w:tcPr>
            <w:tcW w:w="1134" w:type="dxa"/>
            <w:hideMark/>
          </w:tcPr>
          <w:p w14:paraId="513604B4" w14:textId="0A177B5F" w:rsidR="00A17803" w:rsidRPr="00A66A29" w:rsidRDefault="00A17803" w:rsidP="008F6A41">
            <w:pPr>
              <w:spacing w:before="0" w:after="0"/>
              <w:rPr>
                <w:rFonts w:eastAsia="Times New Roman"/>
                <w:b/>
                <w:sz w:val="18"/>
                <w:szCs w:val="18"/>
                <w:lang w:eastAsia="en-GB"/>
              </w:rPr>
            </w:pPr>
            <w:r w:rsidRPr="00A66A29">
              <w:rPr>
                <w:rFonts w:eastAsia="Times New Roman"/>
                <w:b/>
                <w:sz w:val="18"/>
                <w:szCs w:val="18"/>
                <w:lang w:eastAsia="en-GB"/>
              </w:rPr>
              <w:t xml:space="preserve">2,370 </w:t>
            </w:r>
          </w:p>
        </w:tc>
        <w:tc>
          <w:tcPr>
            <w:tcW w:w="1134" w:type="dxa"/>
            <w:hideMark/>
          </w:tcPr>
          <w:p w14:paraId="205F45E2" w14:textId="41E4A25C" w:rsidR="00A17803" w:rsidRPr="00A66A29" w:rsidRDefault="00A17803" w:rsidP="008F6A41">
            <w:pPr>
              <w:spacing w:before="0" w:after="0"/>
              <w:rPr>
                <w:rFonts w:eastAsia="Times New Roman"/>
                <w:b/>
                <w:bCs/>
                <w:sz w:val="18"/>
                <w:szCs w:val="18"/>
                <w:lang w:eastAsia="en-GB"/>
              </w:rPr>
            </w:pPr>
            <w:r w:rsidRPr="00A66A29">
              <w:rPr>
                <w:b/>
                <w:bCs/>
                <w:sz w:val="18"/>
                <w:szCs w:val="18"/>
              </w:rPr>
              <w:t xml:space="preserve">3,661 </w:t>
            </w:r>
          </w:p>
        </w:tc>
      </w:tr>
    </w:tbl>
    <w:p w14:paraId="7FCF8645" w14:textId="77777777" w:rsidR="00A17803" w:rsidRPr="00A66A29" w:rsidRDefault="00A17803" w:rsidP="007551EB"/>
    <w:p w14:paraId="40556BAD" w14:textId="065ED9A0" w:rsidR="00222248" w:rsidRPr="00A66A29" w:rsidRDefault="001E2A18" w:rsidP="007551EB">
      <w:r w:rsidRPr="00A66A29">
        <w:t>The expenditure charged to the Comprehensive Income and Expenditure Statement during the year in relation to leases was:</w:t>
      </w:r>
    </w:p>
    <w:tbl>
      <w:tblPr>
        <w:tblStyle w:val="TableGrid"/>
        <w:tblW w:w="4536" w:type="dxa"/>
        <w:tblLook w:val="04A0" w:firstRow="1" w:lastRow="0" w:firstColumn="1" w:lastColumn="0" w:noHBand="0" w:noVBand="1"/>
        <w:tblDescription w:val="Table detailing Leases Expenditiure charged to the Comprehensive Income and Expenditure Statement for 2020/21 and the associated comparator data for 2019/20"/>
      </w:tblPr>
      <w:tblGrid>
        <w:gridCol w:w="2268"/>
        <w:gridCol w:w="1134"/>
        <w:gridCol w:w="1134"/>
      </w:tblGrid>
      <w:tr w:rsidR="00776A8A" w:rsidRPr="00A66A29" w14:paraId="6C798626" w14:textId="77777777" w:rsidTr="00C4198A">
        <w:trPr>
          <w:trHeight w:val="227"/>
        </w:trPr>
        <w:tc>
          <w:tcPr>
            <w:tcW w:w="2268" w:type="dxa"/>
            <w:noWrap/>
            <w:hideMark/>
          </w:tcPr>
          <w:p w14:paraId="2B8A01B2" w14:textId="77777777" w:rsidR="00776A8A" w:rsidRPr="00A66A29" w:rsidRDefault="00776A8A"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134" w:type="dxa"/>
            <w:hideMark/>
          </w:tcPr>
          <w:p w14:paraId="686FD052" w14:textId="77777777" w:rsidR="00776A8A" w:rsidRPr="00A66A29" w:rsidRDefault="00776A8A" w:rsidP="008F6A41">
            <w:pPr>
              <w:spacing w:before="0" w:after="0"/>
              <w:rPr>
                <w:rFonts w:eastAsia="Times New Roman"/>
                <w:b/>
                <w:sz w:val="18"/>
                <w:szCs w:val="18"/>
                <w:lang w:eastAsia="en-GB"/>
              </w:rPr>
            </w:pPr>
            <w:r w:rsidRPr="00A66A29">
              <w:rPr>
                <w:rFonts w:eastAsia="Times New Roman"/>
                <w:b/>
                <w:sz w:val="18"/>
                <w:szCs w:val="18"/>
                <w:lang w:eastAsia="en-GB"/>
              </w:rPr>
              <w:t>2019/20</w:t>
            </w:r>
          </w:p>
        </w:tc>
        <w:tc>
          <w:tcPr>
            <w:tcW w:w="1134" w:type="dxa"/>
            <w:hideMark/>
          </w:tcPr>
          <w:p w14:paraId="2497BEA5" w14:textId="42F01914" w:rsidR="00776A8A" w:rsidRPr="00A66A29" w:rsidRDefault="00EC030D" w:rsidP="008F6A41">
            <w:pPr>
              <w:spacing w:before="0" w:after="0"/>
              <w:rPr>
                <w:rFonts w:eastAsia="Times New Roman"/>
                <w:b/>
                <w:bCs/>
                <w:sz w:val="18"/>
                <w:szCs w:val="18"/>
                <w:lang w:eastAsia="en-GB"/>
              </w:rPr>
            </w:pPr>
            <w:r>
              <w:rPr>
                <w:rFonts w:eastAsia="Times New Roman"/>
                <w:b/>
                <w:bCs/>
                <w:sz w:val="18"/>
                <w:szCs w:val="18"/>
                <w:lang w:eastAsia="en-GB"/>
              </w:rPr>
              <w:t>2019/20</w:t>
            </w:r>
          </w:p>
        </w:tc>
      </w:tr>
      <w:tr w:rsidR="00776A8A" w:rsidRPr="00A66A29" w14:paraId="30DDE84E" w14:textId="77777777" w:rsidTr="00C4198A">
        <w:trPr>
          <w:trHeight w:val="227"/>
        </w:trPr>
        <w:tc>
          <w:tcPr>
            <w:tcW w:w="2268" w:type="dxa"/>
            <w:noWrap/>
            <w:hideMark/>
          </w:tcPr>
          <w:p w14:paraId="0D1C4137" w14:textId="77777777" w:rsidR="00776A8A" w:rsidRPr="00A66A29" w:rsidRDefault="00776A8A"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134" w:type="dxa"/>
            <w:hideMark/>
          </w:tcPr>
          <w:p w14:paraId="0FFE938E" w14:textId="77777777" w:rsidR="00776A8A" w:rsidRPr="00A66A29" w:rsidRDefault="00776A8A" w:rsidP="008F6A41">
            <w:pPr>
              <w:spacing w:before="0" w:after="0"/>
              <w:rPr>
                <w:rFonts w:eastAsia="Times New Roman"/>
                <w:b/>
                <w:sz w:val="18"/>
                <w:szCs w:val="18"/>
                <w:lang w:eastAsia="en-GB"/>
              </w:rPr>
            </w:pPr>
            <w:r w:rsidRPr="00A66A29">
              <w:rPr>
                <w:rFonts w:eastAsia="Times New Roman"/>
                <w:b/>
                <w:sz w:val="18"/>
                <w:szCs w:val="18"/>
                <w:lang w:eastAsia="en-GB"/>
              </w:rPr>
              <w:t>£'000</w:t>
            </w:r>
          </w:p>
        </w:tc>
        <w:tc>
          <w:tcPr>
            <w:tcW w:w="1134" w:type="dxa"/>
            <w:hideMark/>
          </w:tcPr>
          <w:p w14:paraId="346F6762" w14:textId="77777777" w:rsidR="00776A8A" w:rsidRPr="00A66A29" w:rsidRDefault="00776A8A" w:rsidP="008F6A41">
            <w:pPr>
              <w:spacing w:before="0" w:after="0"/>
              <w:rPr>
                <w:rFonts w:eastAsia="Times New Roman"/>
                <w:b/>
                <w:bCs/>
                <w:sz w:val="18"/>
                <w:szCs w:val="18"/>
                <w:lang w:eastAsia="en-GB"/>
              </w:rPr>
            </w:pPr>
            <w:r w:rsidRPr="00A66A29">
              <w:rPr>
                <w:rFonts w:eastAsia="Times New Roman"/>
                <w:b/>
                <w:bCs/>
                <w:sz w:val="18"/>
                <w:szCs w:val="18"/>
                <w:lang w:eastAsia="en-GB"/>
              </w:rPr>
              <w:t>£'000</w:t>
            </w:r>
          </w:p>
        </w:tc>
      </w:tr>
      <w:tr w:rsidR="00EE51DA" w:rsidRPr="00A66A29" w14:paraId="7FBA0C2C" w14:textId="77777777" w:rsidTr="00C4198A">
        <w:trPr>
          <w:trHeight w:val="227"/>
        </w:trPr>
        <w:tc>
          <w:tcPr>
            <w:tcW w:w="2268" w:type="dxa"/>
            <w:noWrap/>
            <w:hideMark/>
          </w:tcPr>
          <w:p w14:paraId="4C25B9AC" w14:textId="77777777" w:rsidR="00EE51DA" w:rsidRPr="00A66A29" w:rsidRDefault="00EE51DA" w:rsidP="008F6A41">
            <w:pPr>
              <w:spacing w:before="0" w:after="0"/>
              <w:rPr>
                <w:rFonts w:eastAsia="Times New Roman"/>
                <w:sz w:val="18"/>
                <w:szCs w:val="18"/>
                <w:lang w:eastAsia="en-GB"/>
              </w:rPr>
            </w:pPr>
            <w:r w:rsidRPr="00A66A29">
              <w:rPr>
                <w:rFonts w:eastAsia="Times New Roman"/>
                <w:sz w:val="18"/>
                <w:szCs w:val="18"/>
                <w:lang w:eastAsia="en-GB"/>
              </w:rPr>
              <w:t>Minimum Lease Payments</w:t>
            </w:r>
          </w:p>
        </w:tc>
        <w:tc>
          <w:tcPr>
            <w:tcW w:w="1134" w:type="dxa"/>
            <w:hideMark/>
          </w:tcPr>
          <w:p w14:paraId="5E50E44F" w14:textId="77777777" w:rsidR="00EE51DA" w:rsidRPr="00A66A29" w:rsidRDefault="00EE51DA" w:rsidP="008F6A41">
            <w:pPr>
              <w:spacing w:before="0" w:after="0"/>
              <w:rPr>
                <w:rFonts w:eastAsia="Times New Roman"/>
                <w:sz w:val="18"/>
                <w:szCs w:val="18"/>
                <w:lang w:eastAsia="en-GB"/>
              </w:rPr>
            </w:pPr>
            <w:r w:rsidRPr="00A66A29">
              <w:rPr>
                <w:rFonts w:eastAsia="Times New Roman"/>
                <w:sz w:val="18"/>
                <w:szCs w:val="18"/>
                <w:lang w:eastAsia="en-GB"/>
              </w:rPr>
              <w:t>949</w:t>
            </w:r>
          </w:p>
        </w:tc>
        <w:tc>
          <w:tcPr>
            <w:tcW w:w="1134" w:type="dxa"/>
            <w:hideMark/>
          </w:tcPr>
          <w:p w14:paraId="605388F5" w14:textId="7B357BC2" w:rsidR="00EE51DA" w:rsidRPr="00A66A29" w:rsidRDefault="00EE51DA" w:rsidP="008F6A41">
            <w:pPr>
              <w:spacing w:before="0" w:after="0"/>
              <w:rPr>
                <w:rFonts w:eastAsia="Times New Roman"/>
                <w:sz w:val="18"/>
                <w:szCs w:val="18"/>
                <w:lang w:eastAsia="en-GB"/>
              </w:rPr>
            </w:pPr>
            <w:r w:rsidRPr="00A66A29">
              <w:rPr>
                <w:sz w:val="18"/>
                <w:szCs w:val="18"/>
              </w:rPr>
              <w:t xml:space="preserve">758 </w:t>
            </w:r>
          </w:p>
        </w:tc>
      </w:tr>
      <w:tr w:rsidR="00EE51DA" w:rsidRPr="00A66A29" w14:paraId="2F606C65" w14:textId="77777777" w:rsidTr="00C4198A">
        <w:trPr>
          <w:trHeight w:val="227"/>
        </w:trPr>
        <w:tc>
          <w:tcPr>
            <w:tcW w:w="2268" w:type="dxa"/>
            <w:noWrap/>
            <w:hideMark/>
          </w:tcPr>
          <w:p w14:paraId="1F71E6C7" w14:textId="77777777" w:rsidR="00EE51DA" w:rsidRPr="00A66A29" w:rsidRDefault="00EE51DA" w:rsidP="008F6A41">
            <w:pPr>
              <w:spacing w:before="0" w:after="0"/>
              <w:rPr>
                <w:rFonts w:eastAsia="Times New Roman"/>
                <w:sz w:val="18"/>
                <w:szCs w:val="18"/>
                <w:lang w:eastAsia="en-GB"/>
              </w:rPr>
            </w:pPr>
            <w:r w:rsidRPr="00A66A29">
              <w:rPr>
                <w:rFonts w:eastAsia="Times New Roman"/>
                <w:sz w:val="18"/>
                <w:szCs w:val="18"/>
                <w:lang w:eastAsia="en-GB"/>
              </w:rPr>
              <w:t>Sublease Payments Receivable</w:t>
            </w:r>
          </w:p>
        </w:tc>
        <w:tc>
          <w:tcPr>
            <w:tcW w:w="1134" w:type="dxa"/>
            <w:hideMark/>
          </w:tcPr>
          <w:p w14:paraId="6FAF1E42" w14:textId="77777777" w:rsidR="00EE51DA" w:rsidRPr="00A66A29" w:rsidRDefault="00EE51DA" w:rsidP="008F6A41">
            <w:pPr>
              <w:spacing w:before="0" w:after="0"/>
              <w:rPr>
                <w:rFonts w:eastAsia="Times New Roman"/>
                <w:sz w:val="18"/>
                <w:szCs w:val="18"/>
                <w:lang w:eastAsia="en-GB"/>
              </w:rPr>
            </w:pPr>
            <w:r w:rsidRPr="00A66A29">
              <w:rPr>
                <w:rFonts w:eastAsia="Times New Roman"/>
                <w:sz w:val="18"/>
                <w:szCs w:val="18"/>
                <w:lang w:eastAsia="en-GB"/>
              </w:rPr>
              <w:t>(37)</w:t>
            </w:r>
          </w:p>
        </w:tc>
        <w:tc>
          <w:tcPr>
            <w:tcW w:w="1134" w:type="dxa"/>
            <w:hideMark/>
          </w:tcPr>
          <w:p w14:paraId="2C28AC22" w14:textId="3D12DE90" w:rsidR="00EE51DA" w:rsidRPr="00A66A29" w:rsidRDefault="00EE51DA" w:rsidP="008F6A41">
            <w:pPr>
              <w:spacing w:before="0" w:after="0"/>
              <w:rPr>
                <w:rFonts w:eastAsia="Times New Roman"/>
                <w:sz w:val="18"/>
                <w:szCs w:val="18"/>
                <w:lang w:eastAsia="en-GB"/>
              </w:rPr>
            </w:pPr>
            <w:r w:rsidRPr="00A66A29">
              <w:rPr>
                <w:sz w:val="18"/>
                <w:szCs w:val="18"/>
              </w:rPr>
              <w:t>(52)</w:t>
            </w:r>
          </w:p>
        </w:tc>
      </w:tr>
      <w:tr w:rsidR="00EE51DA" w:rsidRPr="00776A8A" w14:paraId="71EFCAD8" w14:textId="77777777" w:rsidTr="00C4198A">
        <w:trPr>
          <w:trHeight w:val="227"/>
        </w:trPr>
        <w:tc>
          <w:tcPr>
            <w:tcW w:w="2268" w:type="dxa"/>
            <w:noWrap/>
            <w:hideMark/>
          </w:tcPr>
          <w:p w14:paraId="212B2294" w14:textId="77777777" w:rsidR="00EE51DA" w:rsidRPr="00A66A29" w:rsidRDefault="00EE51DA" w:rsidP="008F6A41">
            <w:pPr>
              <w:spacing w:before="0" w:after="0"/>
              <w:rPr>
                <w:rFonts w:eastAsia="Times New Roman"/>
                <w:b/>
                <w:bCs/>
                <w:sz w:val="18"/>
                <w:szCs w:val="18"/>
                <w:lang w:eastAsia="en-GB"/>
              </w:rPr>
            </w:pPr>
            <w:r w:rsidRPr="00A66A29">
              <w:rPr>
                <w:rFonts w:eastAsia="Times New Roman"/>
                <w:b/>
                <w:bCs/>
                <w:sz w:val="18"/>
                <w:szCs w:val="18"/>
                <w:lang w:eastAsia="en-GB"/>
              </w:rPr>
              <w:t> </w:t>
            </w:r>
          </w:p>
        </w:tc>
        <w:tc>
          <w:tcPr>
            <w:tcW w:w="1134" w:type="dxa"/>
            <w:hideMark/>
          </w:tcPr>
          <w:p w14:paraId="0EDA50F9" w14:textId="77777777" w:rsidR="00EE51DA" w:rsidRPr="00A66A29" w:rsidRDefault="00EE51DA" w:rsidP="008F6A41">
            <w:pPr>
              <w:spacing w:before="0" w:after="0"/>
              <w:rPr>
                <w:rFonts w:eastAsia="Times New Roman"/>
                <w:b/>
                <w:sz w:val="18"/>
                <w:szCs w:val="18"/>
                <w:lang w:eastAsia="en-GB"/>
              </w:rPr>
            </w:pPr>
            <w:r w:rsidRPr="00A66A29">
              <w:rPr>
                <w:rFonts w:eastAsia="Times New Roman"/>
                <w:b/>
                <w:sz w:val="18"/>
                <w:szCs w:val="18"/>
                <w:lang w:eastAsia="en-GB"/>
              </w:rPr>
              <w:t>912</w:t>
            </w:r>
          </w:p>
        </w:tc>
        <w:tc>
          <w:tcPr>
            <w:tcW w:w="1134" w:type="dxa"/>
            <w:hideMark/>
          </w:tcPr>
          <w:p w14:paraId="686125B0" w14:textId="4DD9C799" w:rsidR="00EE51DA" w:rsidRPr="00EE51DA" w:rsidRDefault="00EE51DA" w:rsidP="008F6A41">
            <w:pPr>
              <w:spacing w:before="0" w:after="0"/>
              <w:rPr>
                <w:rFonts w:eastAsia="Times New Roman"/>
                <w:b/>
                <w:bCs/>
                <w:sz w:val="18"/>
                <w:szCs w:val="18"/>
                <w:lang w:eastAsia="en-GB"/>
              </w:rPr>
            </w:pPr>
            <w:r w:rsidRPr="00A66A29">
              <w:rPr>
                <w:b/>
                <w:bCs/>
                <w:sz w:val="18"/>
                <w:szCs w:val="18"/>
              </w:rPr>
              <w:t>706</w:t>
            </w:r>
            <w:r w:rsidRPr="00EE51DA">
              <w:rPr>
                <w:b/>
                <w:bCs/>
                <w:sz w:val="18"/>
                <w:szCs w:val="18"/>
              </w:rPr>
              <w:t xml:space="preserve"> </w:t>
            </w:r>
          </w:p>
        </w:tc>
      </w:tr>
    </w:tbl>
    <w:p w14:paraId="0199ED43" w14:textId="77777777" w:rsidR="00047B9A" w:rsidRDefault="00047B9A" w:rsidP="007551EB">
      <w:pPr>
        <w:sectPr w:rsidR="00047B9A" w:rsidSect="005358AF">
          <w:type w:val="continuous"/>
          <w:pgSz w:w="16838" w:h="11906" w:orient="landscape"/>
          <w:pgMar w:top="567" w:right="1077" w:bottom="567" w:left="1060" w:header="709" w:footer="709" w:gutter="0"/>
          <w:cols w:num="3" w:space="567"/>
          <w:titlePg/>
          <w:docGrid w:linePitch="360"/>
        </w:sectPr>
      </w:pPr>
    </w:p>
    <w:p w14:paraId="01EA9128" w14:textId="2E49945B" w:rsidR="008C47AF" w:rsidRDefault="008C47AF" w:rsidP="007551EB"/>
    <w:p w14:paraId="57CD23C0" w14:textId="77777777" w:rsidR="008C47AF" w:rsidRDefault="008C47AF">
      <w:pPr>
        <w:spacing w:before="0" w:after="160" w:line="259" w:lineRule="auto"/>
      </w:pPr>
      <w:r>
        <w:br w:type="page"/>
      </w:r>
    </w:p>
    <w:p w14:paraId="278167FE" w14:textId="08831AA5" w:rsidR="008C47AF" w:rsidRDefault="008C47AF" w:rsidP="005529B6">
      <w:pPr>
        <w:pStyle w:val="Heading1"/>
      </w:pPr>
      <w:bookmarkStart w:id="204" w:name="_Toc157417614"/>
      <w:r>
        <w:lastRenderedPageBreak/>
        <w:t>Note 29. Leases (continued)</w:t>
      </w:r>
      <w:bookmarkEnd w:id="204"/>
    </w:p>
    <w:p w14:paraId="41B56C0D" w14:textId="77777777" w:rsidR="00976C35" w:rsidRDefault="00976C35" w:rsidP="007204FD">
      <w:pPr>
        <w:sectPr w:rsidR="00976C35" w:rsidSect="005358AF">
          <w:type w:val="continuous"/>
          <w:pgSz w:w="16838" w:h="11906" w:orient="landscape"/>
          <w:pgMar w:top="567" w:right="1077" w:bottom="567" w:left="1060" w:header="567" w:footer="567" w:gutter="0"/>
          <w:cols w:space="567"/>
          <w:titlePg/>
          <w:docGrid w:linePitch="360"/>
        </w:sectPr>
      </w:pPr>
    </w:p>
    <w:p w14:paraId="1A46EEF3" w14:textId="2486564B" w:rsidR="001E2A18" w:rsidRDefault="000B4D83" w:rsidP="007204FD">
      <w:r>
        <w:rPr>
          <w:noProof/>
        </w:rPr>
        <mc:AlternateContent>
          <mc:Choice Requires="wps">
            <w:drawing>
              <wp:inline distT="0" distB="0" distL="0" distR="0" wp14:anchorId="218E0EF8" wp14:editId="2099A757">
                <wp:extent cx="2808000" cy="2987643"/>
                <wp:effectExtent l="0" t="0" r="11430" b="22860"/>
                <wp:docPr id="120" name="Text Box 120"/>
                <wp:cNvGraphicFramePr/>
                <a:graphic xmlns:a="http://schemas.openxmlformats.org/drawingml/2006/main">
                  <a:graphicData uri="http://schemas.microsoft.com/office/word/2010/wordprocessingShape">
                    <wps:wsp>
                      <wps:cNvSpPr txBox="1"/>
                      <wps:spPr>
                        <a:xfrm>
                          <a:off x="0" y="0"/>
                          <a:ext cx="2808000" cy="2987643"/>
                        </a:xfrm>
                        <a:prstGeom prst="rect">
                          <a:avLst/>
                        </a:prstGeom>
                        <a:solidFill>
                          <a:schemeClr val="tx1"/>
                        </a:solidFill>
                        <a:ln w="6350">
                          <a:solidFill>
                            <a:prstClr val="black"/>
                          </a:solidFill>
                        </a:ln>
                      </wps:spPr>
                      <wps:txbx>
                        <w:txbxContent>
                          <w:p w14:paraId="50A943DA" w14:textId="77777777" w:rsidR="000B4D83" w:rsidRPr="000B4D83" w:rsidRDefault="000B4D83" w:rsidP="000B4D83">
                            <w:pPr>
                              <w:pStyle w:val="Heading2"/>
                              <w:rPr>
                                <w:color w:val="FFFFFF" w:themeColor="background1"/>
                              </w:rPr>
                            </w:pPr>
                            <w:bookmarkStart w:id="205" w:name="_Toc157417615"/>
                            <w:r w:rsidRPr="000B4D83">
                              <w:rPr>
                                <w:color w:val="FFFFFF" w:themeColor="background1"/>
                              </w:rPr>
                              <w:t>Accounting Policy - The Authority as Lessor (Operating Leases)</w:t>
                            </w:r>
                            <w:bookmarkEnd w:id="205"/>
                          </w:p>
                          <w:p w14:paraId="089CDC6A" w14:textId="77777777" w:rsidR="000B4D83" w:rsidRPr="000B4D83" w:rsidRDefault="000B4D83" w:rsidP="000B4D83">
                            <w:pPr>
                              <w:rPr>
                                <w:color w:val="FFFFFF" w:themeColor="background1"/>
                              </w:rPr>
                            </w:pPr>
                            <w:r w:rsidRPr="000B4D83">
                              <w:rPr>
                                <w:color w:val="FFFFFF" w:themeColor="background1"/>
                              </w:rPr>
                              <w:t>Where the Authority grants an operating lease over a property or an item of plant or equipment, the asset is retained in the Balance Sheet. Rental income is credited to the Other Operating Expenditure line in the Comprehensive Income and Expenditure Statement. Credits are made on a straight-line basis over the life of the lease, even if this does not match the pattern of payments (e.g. there is a premium paid at the commencement of the lease). Initial direct costs incurred in negotiating and arranging the lease are added to the carrying amount of the relevant asset and charged as an expense over the lease term on the same basis as rental income.</w:t>
                            </w:r>
                          </w:p>
                          <w:p w14:paraId="132E3D31" w14:textId="77777777" w:rsidR="000B4D83" w:rsidRPr="000B4D83" w:rsidRDefault="000B4D83">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18E0EF8" id="Text Box 120" o:spid="_x0000_s1098" type="#_x0000_t202" style="width:221.1pt;height:2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" fillcolor="black [3213]" strokeweight=".5pt">
                <v:textbox>
                  <w:txbxContent>
                    <w:p w14:paraId="50A943DA" w14:textId="77777777" w:rsidR="000B4D83" w:rsidRPr="000B4D83" w:rsidRDefault="000B4D83" w:rsidP="000B4D83">
                      <w:pPr>
                        <w:pStyle w:val="Heading2"/>
                        <w:rPr>
                          <w:color w:val="FFFFFF" w:themeColor="background1"/>
                        </w:rPr>
                      </w:pPr>
                      <w:bookmarkStart w:id="206" w:name="_Toc157417615"/>
                      <w:r w:rsidRPr="000B4D83">
                        <w:rPr>
                          <w:color w:val="FFFFFF" w:themeColor="background1"/>
                        </w:rPr>
                        <w:t>Accounting Policy - The Authority as Lessor (Operating Leases)</w:t>
                      </w:r>
                      <w:bookmarkEnd w:id="206"/>
                    </w:p>
                    <w:p w14:paraId="089CDC6A" w14:textId="77777777" w:rsidR="000B4D83" w:rsidRPr="000B4D83" w:rsidRDefault="000B4D83" w:rsidP="000B4D83">
                      <w:pPr>
                        <w:rPr>
                          <w:color w:val="FFFFFF" w:themeColor="background1"/>
                        </w:rPr>
                      </w:pPr>
                      <w:r w:rsidRPr="000B4D83">
                        <w:rPr>
                          <w:color w:val="FFFFFF" w:themeColor="background1"/>
                        </w:rPr>
                        <w:t>Where the Authority grants an operating lease over a property or an item of plant or equipment, the asset is retained in the Balance Sheet. Rental income is credited to the Other Operating Expenditure line in the Comprehensive Income and Expenditure Statement. Credits are made on a straight-line basis over the life of the lease, even if this does not match the pattern of payments (e.g. there is a premium paid at the commencement of the lease). Initial direct costs incurred in negotiating and arranging the lease are added to the carrying amount of the relevant asset and charged as an expense over the lease term on the same basis as rental income.</w:t>
                      </w:r>
                    </w:p>
                    <w:p w14:paraId="132E3D31" w14:textId="77777777" w:rsidR="000B4D83" w:rsidRPr="000B4D83" w:rsidRDefault="000B4D83">
                      <w:pPr>
                        <w:rPr>
                          <w:color w:val="FFFFFF" w:themeColor="background1"/>
                        </w:rPr>
                      </w:pPr>
                    </w:p>
                  </w:txbxContent>
                </v:textbox>
                <w10:anchorlock/>
              </v:shape>
            </w:pict>
          </mc:Fallback>
        </mc:AlternateContent>
      </w:r>
    </w:p>
    <w:p w14:paraId="506FE3A3" w14:textId="1092AA58" w:rsidR="005A5C6D" w:rsidRDefault="00AC6B61" w:rsidP="005A5C6D">
      <w:r>
        <w:br w:type="column"/>
      </w:r>
      <w:r w:rsidR="005A5C6D">
        <w:t>The Authority leases out property under operating leases for the provision of the following services:</w:t>
      </w:r>
    </w:p>
    <w:p w14:paraId="6F7CBBBB" w14:textId="5D292E46" w:rsidR="005A5C6D" w:rsidRDefault="005A5C6D" w:rsidP="00496438">
      <w:pPr>
        <w:pStyle w:val="ListParagraph"/>
        <w:numPr>
          <w:ilvl w:val="0"/>
          <w:numId w:val="37"/>
        </w:numPr>
      </w:pPr>
      <w:r>
        <w:t>Community services such as sports facilities, community centres and tourism</w:t>
      </w:r>
    </w:p>
    <w:p w14:paraId="2F014955" w14:textId="0FE12074" w:rsidR="005A5C6D" w:rsidRDefault="005A5C6D" w:rsidP="00496438">
      <w:pPr>
        <w:pStyle w:val="ListParagraph"/>
        <w:numPr>
          <w:ilvl w:val="0"/>
          <w:numId w:val="37"/>
        </w:numPr>
      </w:pPr>
      <w:r>
        <w:t>Economic development to provide suitable affordable accommodation for local businesses</w:t>
      </w:r>
    </w:p>
    <w:p w14:paraId="423D8A52" w14:textId="4AA6C0A1" w:rsidR="00904311" w:rsidRDefault="00904311" w:rsidP="00904311">
      <w:r>
        <w:t>The future minimum lease payments receivable are:</w:t>
      </w:r>
    </w:p>
    <w:tbl>
      <w:tblPr>
        <w:tblStyle w:val="TableGrid"/>
        <w:tblW w:w="6519" w:type="dxa"/>
        <w:tblLook w:val="04A0" w:firstRow="1" w:lastRow="0" w:firstColumn="1" w:lastColumn="0" w:noHBand="0" w:noVBand="1"/>
        <w:tblDescription w:val="Table detailing Minimum Lease Payments for Operating Leases (Lessor) for 2020/21 and the associated comparator data for 2019/20"/>
      </w:tblPr>
      <w:tblGrid>
        <w:gridCol w:w="3685"/>
        <w:gridCol w:w="1417"/>
        <w:gridCol w:w="1417"/>
      </w:tblGrid>
      <w:tr w:rsidR="00904311" w:rsidRPr="00F777C2" w14:paraId="7772373A" w14:textId="77777777" w:rsidTr="00C4198A">
        <w:trPr>
          <w:trHeight w:val="227"/>
        </w:trPr>
        <w:tc>
          <w:tcPr>
            <w:tcW w:w="3685" w:type="dxa"/>
            <w:noWrap/>
            <w:hideMark/>
          </w:tcPr>
          <w:p w14:paraId="4DF0427B" w14:textId="77777777" w:rsidR="00904311" w:rsidRPr="00F777C2" w:rsidRDefault="00904311" w:rsidP="008F6A41">
            <w:pPr>
              <w:spacing w:before="0" w:after="0"/>
              <w:rPr>
                <w:rFonts w:eastAsia="Times New Roman"/>
                <w:sz w:val="18"/>
                <w:szCs w:val="18"/>
                <w:lang w:eastAsia="en-GB"/>
              </w:rPr>
            </w:pPr>
            <w:r w:rsidRPr="00F777C2">
              <w:rPr>
                <w:rFonts w:eastAsia="Times New Roman"/>
                <w:sz w:val="18"/>
                <w:szCs w:val="18"/>
                <w:lang w:eastAsia="en-GB"/>
              </w:rPr>
              <w:t> </w:t>
            </w:r>
          </w:p>
        </w:tc>
        <w:tc>
          <w:tcPr>
            <w:tcW w:w="1417" w:type="dxa"/>
            <w:hideMark/>
          </w:tcPr>
          <w:p w14:paraId="15334898" w14:textId="77777777" w:rsidR="00904311" w:rsidRPr="00A66A29" w:rsidRDefault="00904311" w:rsidP="008F6A41">
            <w:pPr>
              <w:spacing w:before="0" w:after="0"/>
              <w:rPr>
                <w:rFonts w:eastAsia="Times New Roman"/>
                <w:b/>
                <w:sz w:val="18"/>
                <w:szCs w:val="18"/>
                <w:lang w:eastAsia="en-GB"/>
              </w:rPr>
            </w:pPr>
            <w:r w:rsidRPr="00A66A29">
              <w:rPr>
                <w:rFonts w:eastAsia="Times New Roman"/>
                <w:b/>
                <w:sz w:val="18"/>
                <w:szCs w:val="18"/>
                <w:lang w:eastAsia="en-GB"/>
              </w:rPr>
              <w:t>31 March 2020</w:t>
            </w:r>
          </w:p>
        </w:tc>
        <w:tc>
          <w:tcPr>
            <w:tcW w:w="1417" w:type="dxa"/>
            <w:hideMark/>
          </w:tcPr>
          <w:p w14:paraId="6B74B5E0" w14:textId="77777777" w:rsidR="00904311" w:rsidRPr="00F777C2" w:rsidRDefault="00904311" w:rsidP="008F6A41">
            <w:pPr>
              <w:spacing w:before="0" w:after="0"/>
              <w:rPr>
                <w:rFonts w:eastAsia="Times New Roman"/>
                <w:b/>
                <w:bCs/>
                <w:sz w:val="18"/>
                <w:szCs w:val="18"/>
                <w:lang w:eastAsia="en-GB"/>
              </w:rPr>
            </w:pPr>
            <w:r w:rsidRPr="00F777C2">
              <w:rPr>
                <w:rFonts w:eastAsia="Times New Roman"/>
                <w:b/>
                <w:bCs/>
                <w:sz w:val="18"/>
                <w:szCs w:val="18"/>
                <w:lang w:eastAsia="en-GB"/>
              </w:rPr>
              <w:t>31 March 2021</w:t>
            </w:r>
          </w:p>
        </w:tc>
      </w:tr>
      <w:tr w:rsidR="00904311" w:rsidRPr="00F777C2" w14:paraId="21F21E03" w14:textId="77777777" w:rsidTr="00C4198A">
        <w:trPr>
          <w:trHeight w:val="227"/>
        </w:trPr>
        <w:tc>
          <w:tcPr>
            <w:tcW w:w="3685" w:type="dxa"/>
            <w:noWrap/>
            <w:hideMark/>
          </w:tcPr>
          <w:p w14:paraId="73BD98CA" w14:textId="77777777" w:rsidR="00904311" w:rsidRPr="00F777C2" w:rsidRDefault="00904311" w:rsidP="008F6A41">
            <w:pPr>
              <w:spacing w:before="0" w:after="0"/>
              <w:rPr>
                <w:rFonts w:eastAsia="Times New Roman"/>
                <w:sz w:val="18"/>
                <w:szCs w:val="18"/>
                <w:lang w:eastAsia="en-GB"/>
              </w:rPr>
            </w:pPr>
            <w:r w:rsidRPr="00F777C2">
              <w:rPr>
                <w:rFonts w:eastAsia="Times New Roman"/>
                <w:sz w:val="18"/>
                <w:szCs w:val="18"/>
                <w:lang w:eastAsia="en-GB"/>
              </w:rPr>
              <w:t> </w:t>
            </w:r>
          </w:p>
        </w:tc>
        <w:tc>
          <w:tcPr>
            <w:tcW w:w="1417" w:type="dxa"/>
            <w:hideMark/>
          </w:tcPr>
          <w:p w14:paraId="4B9B6CCD" w14:textId="77777777" w:rsidR="00904311" w:rsidRPr="00A66A29" w:rsidRDefault="00904311" w:rsidP="008F6A41">
            <w:pPr>
              <w:spacing w:before="0" w:after="0"/>
              <w:rPr>
                <w:rFonts w:eastAsia="Times New Roman"/>
                <w:b/>
                <w:sz w:val="18"/>
                <w:szCs w:val="18"/>
                <w:lang w:eastAsia="en-GB"/>
              </w:rPr>
            </w:pPr>
            <w:r w:rsidRPr="00A66A29">
              <w:rPr>
                <w:rFonts w:eastAsia="Times New Roman"/>
                <w:b/>
                <w:sz w:val="18"/>
                <w:szCs w:val="18"/>
                <w:lang w:eastAsia="en-GB"/>
              </w:rPr>
              <w:t>£'000</w:t>
            </w:r>
          </w:p>
        </w:tc>
        <w:tc>
          <w:tcPr>
            <w:tcW w:w="1417" w:type="dxa"/>
            <w:hideMark/>
          </w:tcPr>
          <w:p w14:paraId="24A9D236" w14:textId="77777777" w:rsidR="00904311" w:rsidRPr="00F777C2" w:rsidRDefault="00904311" w:rsidP="008F6A41">
            <w:pPr>
              <w:spacing w:before="0" w:after="0"/>
              <w:rPr>
                <w:rFonts w:eastAsia="Times New Roman"/>
                <w:b/>
                <w:bCs/>
                <w:sz w:val="18"/>
                <w:szCs w:val="18"/>
                <w:lang w:eastAsia="en-GB"/>
              </w:rPr>
            </w:pPr>
            <w:r w:rsidRPr="00F777C2">
              <w:rPr>
                <w:rFonts w:eastAsia="Times New Roman"/>
                <w:b/>
                <w:bCs/>
                <w:sz w:val="18"/>
                <w:szCs w:val="18"/>
                <w:lang w:eastAsia="en-GB"/>
              </w:rPr>
              <w:t>£'000</w:t>
            </w:r>
          </w:p>
        </w:tc>
      </w:tr>
      <w:tr w:rsidR="00904311" w:rsidRPr="00F777C2" w14:paraId="41384C34" w14:textId="77777777" w:rsidTr="00C4198A">
        <w:trPr>
          <w:trHeight w:val="227"/>
        </w:trPr>
        <w:tc>
          <w:tcPr>
            <w:tcW w:w="3685" w:type="dxa"/>
            <w:noWrap/>
            <w:hideMark/>
          </w:tcPr>
          <w:p w14:paraId="60761C00" w14:textId="77777777" w:rsidR="00904311" w:rsidRPr="00F777C2" w:rsidRDefault="00904311" w:rsidP="008F6A41">
            <w:pPr>
              <w:spacing w:before="0" w:after="0"/>
              <w:rPr>
                <w:rFonts w:eastAsia="Times New Roman"/>
                <w:sz w:val="18"/>
                <w:szCs w:val="18"/>
                <w:lang w:eastAsia="en-GB"/>
              </w:rPr>
            </w:pPr>
            <w:r w:rsidRPr="00F777C2">
              <w:rPr>
                <w:rFonts w:eastAsia="Times New Roman"/>
                <w:sz w:val="18"/>
                <w:szCs w:val="18"/>
                <w:lang w:eastAsia="en-GB"/>
              </w:rPr>
              <w:t>Not later than one year</w:t>
            </w:r>
          </w:p>
        </w:tc>
        <w:tc>
          <w:tcPr>
            <w:tcW w:w="1417" w:type="dxa"/>
            <w:hideMark/>
          </w:tcPr>
          <w:p w14:paraId="2E1D0DB5" w14:textId="77777777" w:rsidR="00904311" w:rsidRPr="00A66A29" w:rsidRDefault="00904311" w:rsidP="008F6A41">
            <w:pPr>
              <w:spacing w:before="0" w:after="0"/>
              <w:rPr>
                <w:rFonts w:eastAsia="Times New Roman"/>
                <w:sz w:val="18"/>
                <w:szCs w:val="18"/>
                <w:lang w:eastAsia="en-GB"/>
              </w:rPr>
            </w:pPr>
            <w:r w:rsidRPr="00A66A29">
              <w:rPr>
                <w:rFonts w:eastAsia="Times New Roman"/>
                <w:sz w:val="18"/>
                <w:szCs w:val="18"/>
                <w:lang w:eastAsia="en-GB"/>
              </w:rPr>
              <w:t>1,948</w:t>
            </w:r>
          </w:p>
        </w:tc>
        <w:tc>
          <w:tcPr>
            <w:tcW w:w="1417" w:type="dxa"/>
            <w:hideMark/>
          </w:tcPr>
          <w:p w14:paraId="2BA3AD33" w14:textId="77777777" w:rsidR="00904311" w:rsidRPr="00F777C2" w:rsidRDefault="00904311" w:rsidP="008F6A41">
            <w:pPr>
              <w:spacing w:before="0" w:after="0"/>
              <w:rPr>
                <w:rFonts w:eastAsia="Times New Roman"/>
                <w:sz w:val="18"/>
                <w:szCs w:val="18"/>
                <w:lang w:eastAsia="en-GB"/>
              </w:rPr>
            </w:pPr>
            <w:r w:rsidRPr="00F777C2">
              <w:rPr>
                <w:rFonts w:eastAsia="Times New Roman"/>
                <w:sz w:val="18"/>
                <w:szCs w:val="18"/>
                <w:lang w:eastAsia="en-GB"/>
              </w:rPr>
              <w:t>1,581</w:t>
            </w:r>
          </w:p>
        </w:tc>
      </w:tr>
      <w:tr w:rsidR="00904311" w:rsidRPr="00F777C2" w14:paraId="199D1A8A" w14:textId="77777777" w:rsidTr="00C4198A">
        <w:trPr>
          <w:trHeight w:val="227"/>
        </w:trPr>
        <w:tc>
          <w:tcPr>
            <w:tcW w:w="3685" w:type="dxa"/>
            <w:noWrap/>
            <w:hideMark/>
          </w:tcPr>
          <w:p w14:paraId="27D03617" w14:textId="77777777" w:rsidR="00904311" w:rsidRPr="00F777C2" w:rsidRDefault="00904311" w:rsidP="008F6A41">
            <w:pPr>
              <w:spacing w:before="0" w:after="0"/>
              <w:rPr>
                <w:rFonts w:eastAsia="Times New Roman"/>
                <w:sz w:val="18"/>
                <w:szCs w:val="18"/>
                <w:lang w:eastAsia="en-GB"/>
              </w:rPr>
            </w:pPr>
            <w:r w:rsidRPr="00F777C2">
              <w:rPr>
                <w:rFonts w:eastAsia="Times New Roman"/>
                <w:sz w:val="18"/>
                <w:szCs w:val="18"/>
                <w:lang w:eastAsia="en-GB"/>
              </w:rPr>
              <w:t>Later than one year and not later than five years</w:t>
            </w:r>
          </w:p>
        </w:tc>
        <w:tc>
          <w:tcPr>
            <w:tcW w:w="1417" w:type="dxa"/>
            <w:hideMark/>
          </w:tcPr>
          <w:p w14:paraId="79B7E9F7" w14:textId="77777777" w:rsidR="00904311" w:rsidRPr="00A66A29" w:rsidRDefault="00904311" w:rsidP="008F6A41">
            <w:pPr>
              <w:spacing w:before="0" w:after="0"/>
              <w:rPr>
                <w:rFonts w:eastAsia="Times New Roman"/>
                <w:sz w:val="18"/>
                <w:szCs w:val="18"/>
                <w:lang w:eastAsia="en-GB"/>
              </w:rPr>
            </w:pPr>
            <w:r w:rsidRPr="00A66A29">
              <w:rPr>
                <w:rFonts w:eastAsia="Times New Roman"/>
                <w:sz w:val="18"/>
                <w:szCs w:val="18"/>
                <w:lang w:eastAsia="en-GB"/>
              </w:rPr>
              <w:t>4,414</w:t>
            </w:r>
          </w:p>
        </w:tc>
        <w:tc>
          <w:tcPr>
            <w:tcW w:w="1417" w:type="dxa"/>
            <w:hideMark/>
          </w:tcPr>
          <w:p w14:paraId="1F97B23A" w14:textId="77777777" w:rsidR="00904311" w:rsidRPr="00F777C2" w:rsidRDefault="00904311" w:rsidP="008F6A41">
            <w:pPr>
              <w:spacing w:before="0" w:after="0"/>
              <w:rPr>
                <w:rFonts w:eastAsia="Times New Roman"/>
                <w:sz w:val="18"/>
                <w:szCs w:val="18"/>
                <w:lang w:eastAsia="en-GB"/>
              </w:rPr>
            </w:pPr>
            <w:r w:rsidRPr="00F777C2">
              <w:rPr>
                <w:rFonts w:eastAsia="Times New Roman"/>
                <w:sz w:val="18"/>
                <w:szCs w:val="18"/>
                <w:lang w:eastAsia="en-GB"/>
              </w:rPr>
              <w:t>4,090</w:t>
            </w:r>
          </w:p>
        </w:tc>
      </w:tr>
      <w:tr w:rsidR="00904311" w:rsidRPr="00F777C2" w14:paraId="166E1E09" w14:textId="77777777" w:rsidTr="00C4198A">
        <w:trPr>
          <w:trHeight w:val="227"/>
        </w:trPr>
        <w:tc>
          <w:tcPr>
            <w:tcW w:w="3685" w:type="dxa"/>
            <w:noWrap/>
            <w:hideMark/>
          </w:tcPr>
          <w:p w14:paraId="3B0FCDD7" w14:textId="77777777" w:rsidR="00904311" w:rsidRPr="00F777C2" w:rsidRDefault="00904311" w:rsidP="008F6A41">
            <w:pPr>
              <w:spacing w:before="0" w:after="0"/>
              <w:rPr>
                <w:rFonts w:eastAsia="Times New Roman"/>
                <w:sz w:val="18"/>
                <w:szCs w:val="18"/>
                <w:lang w:eastAsia="en-GB"/>
              </w:rPr>
            </w:pPr>
            <w:r w:rsidRPr="00F777C2">
              <w:rPr>
                <w:rFonts w:eastAsia="Times New Roman"/>
                <w:sz w:val="18"/>
                <w:szCs w:val="18"/>
                <w:lang w:eastAsia="en-GB"/>
              </w:rPr>
              <w:t>Later than five years</w:t>
            </w:r>
          </w:p>
        </w:tc>
        <w:tc>
          <w:tcPr>
            <w:tcW w:w="1417" w:type="dxa"/>
            <w:hideMark/>
          </w:tcPr>
          <w:p w14:paraId="6858834D" w14:textId="77777777" w:rsidR="00904311" w:rsidRPr="00A66A29" w:rsidRDefault="00904311" w:rsidP="008F6A41">
            <w:pPr>
              <w:spacing w:before="0" w:after="0"/>
              <w:rPr>
                <w:rFonts w:eastAsia="Times New Roman"/>
                <w:sz w:val="18"/>
                <w:szCs w:val="18"/>
                <w:lang w:eastAsia="en-GB"/>
              </w:rPr>
            </w:pPr>
            <w:r w:rsidRPr="00A66A29">
              <w:rPr>
                <w:rFonts w:eastAsia="Times New Roman"/>
                <w:sz w:val="18"/>
                <w:szCs w:val="18"/>
                <w:lang w:eastAsia="en-GB"/>
              </w:rPr>
              <w:t>13,962</w:t>
            </w:r>
          </w:p>
        </w:tc>
        <w:tc>
          <w:tcPr>
            <w:tcW w:w="1417" w:type="dxa"/>
            <w:hideMark/>
          </w:tcPr>
          <w:p w14:paraId="26B204C7" w14:textId="77777777" w:rsidR="00904311" w:rsidRPr="00F777C2" w:rsidRDefault="00904311" w:rsidP="008F6A41">
            <w:pPr>
              <w:spacing w:before="0" w:after="0"/>
              <w:rPr>
                <w:rFonts w:eastAsia="Times New Roman"/>
                <w:sz w:val="18"/>
                <w:szCs w:val="18"/>
                <w:lang w:eastAsia="en-GB"/>
              </w:rPr>
            </w:pPr>
            <w:r w:rsidRPr="00F777C2">
              <w:rPr>
                <w:rFonts w:eastAsia="Times New Roman"/>
                <w:sz w:val="18"/>
                <w:szCs w:val="18"/>
                <w:lang w:eastAsia="en-GB"/>
              </w:rPr>
              <w:t>13,023</w:t>
            </w:r>
          </w:p>
        </w:tc>
      </w:tr>
      <w:tr w:rsidR="00904311" w:rsidRPr="00F777C2" w14:paraId="4AD2AA20" w14:textId="77777777" w:rsidTr="00C4198A">
        <w:trPr>
          <w:trHeight w:val="227"/>
        </w:trPr>
        <w:tc>
          <w:tcPr>
            <w:tcW w:w="3685" w:type="dxa"/>
            <w:noWrap/>
            <w:hideMark/>
          </w:tcPr>
          <w:p w14:paraId="19830DA6" w14:textId="77777777" w:rsidR="00904311" w:rsidRPr="00F777C2" w:rsidRDefault="00904311" w:rsidP="008F6A41">
            <w:pPr>
              <w:spacing w:before="0" w:after="0"/>
              <w:rPr>
                <w:rFonts w:eastAsia="Times New Roman"/>
                <w:b/>
                <w:bCs/>
                <w:sz w:val="18"/>
                <w:szCs w:val="18"/>
                <w:lang w:eastAsia="en-GB"/>
              </w:rPr>
            </w:pPr>
            <w:r w:rsidRPr="00F777C2">
              <w:rPr>
                <w:rFonts w:eastAsia="Times New Roman"/>
                <w:b/>
                <w:bCs/>
                <w:sz w:val="18"/>
                <w:szCs w:val="18"/>
                <w:lang w:eastAsia="en-GB"/>
              </w:rPr>
              <w:t>Total</w:t>
            </w:r>
          </w:p>
        </w:tc>
        <w:tc>
          <w:tcPr>
            <w:tcW w:w="1417" w:type="dxa"/>
            <w:hideMark/>
          </w:tcPr>
          <w:p w14:paraId="53AF4CA1" w14:textId="77777777" w:rsidR="00904311" w:rsidRPr="00A66A29" w:rsidRDefault="00904311" w:rsidP="008F6A41">
            <w:pPr>
              <w:spacing w:before="0" w:after="0"/>
              <w:rPr>
                <w:rFonts w:eastAsia="Times New Roman"/>
                <w:b/>
                <w:sz w:val="18"/>
                <w:szCs w:val="18"/>
                <w:lang w:eastAsia="en-GB"/>
              </w:rPr>
            </w:pPr>
            <w:r w:rsidRPr="00A66A29">
              <w:rPr>
                <w:rFonts w:eastAsia="Times New Roman"/>
                <w:b/>
                <w:sz w:val="18"/>
                <w:szCs w:val="18"/>
                <w:lang w:eastAsia="en-GB"/>
              </w:rPr>
              <w:t>20,324</w:t>
            </w:r>
          </w:p>
        </w:tc>
        <w:tc>
          <w:tcPr>
            <w:tcW w:w="1417" w:type="dxa"/>
            <w:hideMark/>
          </w:tcPr>
          <w:p w14:paraId="071BA697" w14:textId="77777777" w:rsidR="00904311" w:rsidRPr="00F777C2" w:rsidRDefault="00904311" w:rsidP="008F6A41">
            <w:pPr>
              <w:spacing w:before="0" w:after="0"/>
              <w:rPr>
                <w:rFonts w:eastAsia="Times New Roman"/>
                <w:b/>
                <w:bCs/>
                <w:sz w:val="18"/>
                <w:szCs w:val="18"/>
                <w:lang w:eastAsia="en-GB"/>
              </w:rPr>
            </w:pPr>
            <w:r w:rsidRPr="00F777C2">
              <w:rPr>
                <w:rFonts w:eastAsia="Times New Roman"/>
                <w:b/>
                <w:bCs/>
                <w:sz w:val="18"/>
                <w:szCs w:val="18"/>
                <w:lang w:eastAsia="en-GB"/>
              </w:rPr>
              <w:t>18,694</w:t>
            </w:r>
          </w:p>
        </w:tc>
      </w:tr>
    </w:tbl>
    <w:p w14:paraId="0F662DC7" w14:textId="42437082" w:rsidR="00976C35" w:rsidRDefault="00904311" w:rsidP="00904311">
      <w:r w:rsidRPr="00CB6D8B">
        <w:t xml:space="preserve">The minimum lease payments receivable do not include rents that are contingent on events taking place after the lease was entered into, such as adjustments following rent reviews. In </w:t>
      </w:r>
      <w:r w:rsidR="00EC030D">
        <w:t>2019/20</w:t>
      </w:r>
      <w:r w:rsidRPr="00CB6D8B">
        <w:t>; £0.355m contingent rents were receivable by the Authority (2019/20 £0.370m).</w:t>
      </w:r>
    </w:p>
    <w:p w14:paraId="65735EB7" w14:textId="77777777" w:rsidR="000E4DA7" w:rsidRDefault="000E4DA7" w:rsidP="00904311"/>
    <w:p w14:paraId="67FF1872" w14:textId="5DF6F073" w:rsidR="000E4DA7" w:rsidRDefault="000E4DA7" w:rsidP="00904311">
      <w:pPr>
        <w:sectPr w:rsidR="000E4DA7" w:rsidSect="005358AF">
          <w:type w:val="continuous"/>
          <w:pgSz w:w="16838" w:h="11906" w:orient="landscape"/>
          <w:pgMar w:top="567" w:right="1077" w:bottom="567" w:left="1060" w:header="567" w:footer="567" w:gutter="0"/>
          <w:cols w:num="2" w:space="567" w:equalWidth="0">
            <w:col w:w="4080" w:space="720"/>
            <w:col w:w="9901"/>
          </w:cols>
          <w:titlePg/>
          <w:docGrid w:linePitch="360"/>
        </w:sectPr>
      </w:pPr>
    </w:p>
    <w:p w14:paraId="0ED55B1B" w14:textId="4CE6E8D6" w:rsidR="00904311" w:rsidRDefault="00904311" w:rsidP="00904311"/>
    <w:p w14:paraId="51EFA638" w14:textId="14870CD4" w:rsidR="00CB6D8B" w:rsidRDefault="00CB6D8B">
      <w:pPr>
        <w:spacing w:before="0" w:after="160" w:line="259" w:lineRule="auto"/>
      </w:pPr>
      <w:r>
        <w:br w:type="page"/>
      </w:r>
    </w:p>
    <w:p w14:paraId="2654922E" w14:textId="6889AECD" w:rsidR="005A5C6D" w:rsidRDefault="0026677A" w:rsidP="005529B6">
      <w:pPr>
        <w:pStyle w:val="Heading1"/>
      </w:pPr>
      <w:bookmarkStart w:id="207" w:name="_Toc157417616"/>
      <w:r>
        <w:lastRenderedPageBreak/>
        <w:t>Note 30</w:t>
      </w:r>
      <w:r w:rsidR="006D58ED">
        <w:t>. Debtors</w:t>
      </w:r>
      <w:bookmarkEnd w:id="207"/>
    </w:p>
    <w:p w14:paraId="0503CEFC" w14:textId="64497D79" w:rsidR="006D58ED" w:rsidRDefault="000B01CD" w:rsidP="006D58ED">
      <w:r w:rsidRPr="000B01CD">
        <w:t xml:space="preserve">The Council’s debtors (net of the provision for </w:t>
      </w:r>
      <w:r w:rsidR="008D0C09">
        <w:t>expected credit losses</w:t>
      </w:r>
      <w:r w:rsidRPr="000B01CD">
        <w:t>) are as follows:</w:t>
      </w:r>
    </w:p>
    <w:tbl>
      <w:tblPr>
        <w:tblStyle w:val="TableGrid"/>
        <w:tblW w:w="13178" w:type="dxa"/>
        <w:tblLook w:val="04A0" w:firstRow="1" w:lastRow="0" w:firstColumn="1" w:lastColumn="0" w:noHBand="0" w:noVBand="1"/>
        <w:tblDescription w:val="Table detailing Debtors for 2020/21 and the associated comparator data for 2019/20"/>
      </w:tblPr>
      <w:tblGrid>
        <w:gridCol w:w="1276"/>
        <w:gridCol w:w="1276"/>
        <w:gridCol w:w="1276"/>
        <w:gridCol w:w="5332"/>
        <w:gridCol w:w="1330"/>
        <w:gridCol w:w="1330"/>
        <w:gridCol w:w="1358"/>
      </w:tblGrid>
      <w:tr w:rsidR="00620BC1" w:rsidRPr="005C1325" w14:paraId="036EEE77" w14:textId="77777777" w:rsidTr="00620BC1">
        <w:trPr>
          <w:trHeight w:val="170"/>
        </w:trPr>
        <w:tc>
          <w:tcPr>
            <w:tcW w:w="1276" w:type="dxa"/>
            <w:noWrap/>
            <w:hideMark/>
          </w:tcPr>
          <w:p w14:paraId="5845AD27" w14:textId="77777777" w:rsidR="00620BC1" w:rsidRPr="005C1325" w:rsidRDefault="00620BC1" w:rsidP="008F6A41">
            <w:pPr>
              <w:spacing w:before="0" w:after="0"/>
              <w:rPr>
                <w:rFonts w:eastAsia="Times New Roman"/>
                <w:b/>
                <w:bCs/>
                <w:sz w:val="18"/>
                <w:szCs w:val="18"/>
                <w:lang w:eastAsia="en-GB"/>
              </w:rPr>
            </w:pPr>
            <w:bookmarkStart w:id="208" w:name="_Hlk153815122"/>
            <w:r w:rsidRPr="005C1325">
              <w:rPr>
                <w:rFonts w:eastAsia="Times New Roman"/>
                <w:b/>
                <w:bCs/>
                <w:sz w:val="18"/>
                <w:szCs w:val="18"/>
                <w:lang w:eastAsia="en-GB"/>
              </w:rPr>
              <w:t>31 March 2020</w:t>
            </w:r>
          </w:p>
        </w:tc>
        <w:tc>
          <w:tcPr>
            <w:tcW w:w="1276" w:type="dxa"/>
          </w:tcPr>
          <w:p w14:paraId="04109534" w14:textId="0B912941" w:rsidR="00620BC1" w:rsidRPr="005C1325" w:rsidRDefault="00620BC1" w:rsidP="008F6A41">
            <w:pPr>
              <w:spacing w:before="0" w:after="0"/>
              <w:rPr>
                <w:rFonts w:eastAsia="Times New Roman"/>
                <w:b/>
                <w:bCs/>
                <w:sz w:val="18"/>
                <w:szCs w:val="18"/>
                <w:lang w:eastAsia="en-GB"/>
              </w:rPr>
            </w:pPr>
            <w:r w:rsidRPr="00620BC1">
              <w:rPr>
                <w:rFonts w:eastAsia="Times New Roman"/>
                <w:b/>
                <w:bCs/>
                <w:sz w:val="18"/>
                <w:szCs w:val="18"/>
                <w:lang w:eastAsia="en-GB"/>
              </w:rPr>
              <w:t>31 March 2020</w:t>
            </w:r>
          </w:p>
        </w:tc>
        <w:tc>
          <w:tcPr>
            <w:tcW w:w="1276" w:type="dxa"/>
          </w:tcPr>
          <w:p w14:paraId="53720C07" w14:textId="63652C1C" w:rsidR="00620BC1" w:rsidRPr="005C1325" w:rsidRDefault="00620BC1" w:rsidP="008F6A41">
            <w:pPr>
              <w:spacing w:before="0" w:after="0"/>
              <w:rPr>
                <w:rFonts w:eastAsia="Times New Roman"/>
                <w:b/>
                <w:bCs/>
                <w:sz w:val="18"/>
                <w:szCs w:val="18"/>
                <w:lang w:eastAsia="en-GB"/>
              </w:rPr>
            </w:pPr>
            <w:r w:rsidRPr="00620BC1">
              <w:rPr>
                <w:rFonts w:eastAsia="Times New Roman"/>
                <w:b/>
                <w:bCs/>
                <w:sz w:val="18"/>
                <w:szCs w:val="18"/>
                <w:lang w:eastAsia="en-GB"/>
              </w:rPr>
              <w:t>31 March 2020</w:t>
            </w:r>
          </w:p>
        </w:tc>
        <w:tc>
          <w:tcPr>
            <w:tcW w:w="5332" w:type="dxa"/>
            <w:noWrap/>
            <w:hideMark/>
          </w:tcPr>
          <w:p w14:paraId="59443DA9" w14:textId="77777777" w:rsidR="00620BC1" w:rsidRPr="005C1325" w:rsidRDefault="00620BC1"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noWrap/>
            <w:hideMark/>
          </w:tcPr>
          <w:p w14:paraId="34968CE9" w14:textId="77777777" w:rsidR="00620BC1" w:rsidRPr="005C1325" w:rsidRDefault="00620BC1" w:rsidP="008F6A41">
            <w:pPr>
              <w:spacing w:before="0" w:after="0"/>
              <w:rPr>
                <w:rFonts w:eastAsia="Times New Roman"/>
                <w:b/>
                <w:bCs/>
                <w:sz w:val="18"/>
                <w:szCs w:val="18"/>
                <w:lang w:eastAsia="en-GB"/>
              </w:rPr>
            </w:pPr>
            <w:r w:rsidRPr="005C1325">
              <w:rPr>
                <w:rFonts w:eastAsia="Times New Roman"/>
                <w:b/>
                <w:bCs/>
                <w:sz w:val="18"/>
                <w:szCs w:val="18"/>
                <w:lang w:eastAsia="en-GB"/>
              </w:rPr>
              <w:t>31 March 2021</w:t>
            </w:r>
          </w:p>
        </w:tc>
        <w:tc>
          <w:tcPr>
            <w:tcW w:w="1330" w:type="dxa"/>
          </w:tcPr>
          <w:p w14:paraId="0EA8A1E9" w14:textId="0BCD59B9" w:rsidR="00620BC1" w:rsidRPr="005C1325" w:rsidRDefault="00620BC1" w:rsidP="008F6A41">
            <w:pPr>
              <w:spacing w:before="0" w:after="0"/>
              <w:rPr>
                <w:rFonts w:eastAsia="Times New Roman"/>
                <w:b/>
                <w:bCs/>
                <w:sz w:val="18"/>
                <w:szCs w:val="18"/>
                <w:lang w:eastAsia="en-GB"/>
              </w:rPr>
            </w:pPr>
            <w:r w:rsidRPr="00620BC1">
              <w:rPr>
                <w:rFonts w:eastAsia="Times New Roman"/>
                <w:b/>
                <w:bCs/>
                <w:sz w:val="18"/>
                <w:szCs w:val="18"/>
                <w:lang w:eastAsia="en-GB"/>
              </w:rPr>
              <w:t>31 March 2021</w:t>
            </w:r>
          </w:p>
        </w:tc>
        <w:tc>
          <w:tcPr>
            <w:tcW w:w="1358" w:type="dxa"/>
          </w:tcPr>
          <w:p w14:paraId="675D5ABD" w14:textId="275B3DED" w:rsidR="00620BC1" w:rsidRPr="005C1325" w:rsidRDefault="00620BC1" w:rsidP="008F6A41">
            <w:pPr>
              <w:spacing w:before="0" w:after="0"/>
              <w:rPr>
                <w:rFonts w:eastAsia="Times New Roman"/>
                <w:b/>
                <w:bCs/>
                <w:sz w:val="18"/>
                <w:szCs w:val="18"/>
                <w:lang w:eastAsia="en-GB"/>
              </w:rPr>
            </w:pPr>
            <w:r w:rsidRPr="00620BC1">
              <w:rPr>
                <w:rFonts w:eastAsia="Times New Roman"/>
                <w:b/>
                <w:bCs/>
                <w:sz w:val="18"/>
                <w:szCs w:val="18"/>
                <w:lang w:eastAsia="en-GB"/>
              </w:rPr>
              <w:t>31 March 2021</w:t>
            </w:r>
          </w:p>
        </w:tc>
      </w:tr>
      <w:bookmarkEnd w:id="208"/>
      <w:tr w:rsidR="005C1325" w:rsidRPr="005C1325" w14:paraId="4251A59A" w14:textId="77777777" w:rsidTr="00620BC1">
        <w:trPr>
          <w:trHeight w:val="170"/>
        </w:trPr>
        <w:tc>
          <w:tcPr>
            <w:tcW w:w="1276" w:type="dxa"/>
            <w:noWrap/>
            <w:hideMark/>
          </w:tcPr>
          <w:p w14:paraId="51BEEAA0"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Long-Term</w:t>
            </w:r>
          </w:p>
        </w:tc>
        <w:tc>
          <w:tcPr>
            <w:tcW w:w="1276" w:type="dxa"/>
            <w:noWrap/>
            <w:hideMark/>
          </w:tcPr>
          <w:p w14:paraId="243BDA16"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Short-Term</w:t>
            </w:r>
          </w:p>
        </w:tc>
        <w:tc>
          <w:tcPr>
            <w:tcW w:w="1276" w:type="dxa"/>
            <w:noWrap/>
            <w:hideMark/>
          </w:tcPr>
          <w:p w14:paraId="272A4F4B"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Total</w:t>
            </w:r>
          </w:p>
        </w:tc>
        <w:tc>
          <w:tcPr>
            <w:tcW w:w="5332" w:type="dxa"/>
            <w:noWrap/>
            <w:hideMark/>
          </w:tcPr>
          <w:p w14:paraId="1D30A6CC"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noWrap/>
            <w:hideMark/>
          </w:tcPr>
          <w:p w14:paraId="6E7B9C93"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Long-Term</w:t>
            </w:r>
          </w:p>
        </w:tc>
        <w:tc>
          <w:tcPr>
            <w:tcW w:w="1330" w:type="dxa"/>
            <w:noWrap/>
            <w:hideMark/>
          </w:tcPr>
          <w:p w14:paraId="1732A3A6"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Short-Term</w:t>
            </w:r>
          </w:p>
        </w:tc>
        <w:tc>
          <w:tcPr>
            <w:tcW w:w="1358" w:type="dxa"/>
            <w:noWrap/>
            <w:hideMark/>
          </w:tcPr>
          <w:p w14:paraId="0CBCCEAE"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Total</w:t>
            </w:r>
          </w:p>
        </w:tc>
      </w:tr>
      <w:tr w:rsidR="005C1325" w:rsidRPr="005C1325" w14:paraId="1BF1A10E" w14:textId="77777777" w:rsidTr="00620BC1">
        <w:trPr>
          <w:trHeight w:val="170"/>
        </w:trPr>
        <w:tc>
          <w:tcPr>
            <w:tcW w:w="1276" w:type="dxa"/>
            <w:noWrap/>
            <w:hideMark/>
          </w:tcPr>
          <w:p w14:paraId="514AEE38"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£'000</w:t>
            </w:r>
          </w:p>
        </w:tc>
        <w:tc>
          <w:tcPr>
            <w:tcW w:w="1276" w:type="dxa"/>
            <w:noWrap/>
            <w:hideMark/>
          </w:tcPr>
          <w:p w14:paraId="42A1BC0D"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£'000</w:t>
            </w:r>
          </w:p>
        </w:tc>
        <w:tc>
          <w:tcPr>
            <w:tcW w:w="1276" w:type="dxa"/>
            <w:noWrap/>
            <w:hideMark/>
          </w:tcPr>
          <w:p w14:paraId="51B8132B"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£'000</w:t>
            </w:r>
          </w:p>
        </w:tc>
        <w:tc>
          <w:tcPr>
            <w:tcW w:w="5332" w:type="dxa"/>
            <w:noWrap/>
            <w:hideMark/>
          </w:tcPr>
          <w:p w14:paraId="1DC4274C"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noWrap/>
            <w:hideMark/>
          </w:tcPr>
          <w:p w14:paraId="09245DD0"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£'000</w:t>
            </w:r>
          </w:p>
        </w:tc>
        <w:tc>
          <w:tcPr>
            <w:tcW w:w="1330" w:type="dxa"/>
            <w:noWrap/>
            <w:hideMark/>
          </w:tcPr>
          <w:p w14:paraId="532FA7D0"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£'000</w:t>
            </w:r>
          </w:p>
        </w:tc>
        <w:tc>
          <w:tcPr>
            <w:tcW w:w="1358" w:type="dxa"/>
            <w:noWrap/>
            <w:hideMark/>
          </w:tcPr>
          <w:p w14:paraId="6645B9B1"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£'000</w:t>
            </w:r>
          </w:p>
        </w:tc>
      </w:tr>
      <w:tr w:rsidR="005C1325" w:rsidRPr="005C1325" w14:paraId="2E06A9EC" w14:textId="77777777" w:rsidTr="00620BC1">
        <w:trPr>
          <w:trHeight w:val="170"/>
        </w:trPr>
        <w:tc>
          <w:tcPr>
            <w:tcW w:w="1276" w:type="dxa"/>
            <w:hideMark/>
          </w:tcPr>
          <w:p w14:paraId="1FBC6330"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973</w:t>
            </w:r>
          </w:p>
        </w:tc>
        <w:tc>
          <w:tcPr>
            <w:tcW w:w="1276" w:type="dxa"/>
            <w:hideMark/>
          </w:tcPr>
          <w:p w14:paraId="1935FEC2"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44,819</w:t>
            </w:r>
          </w:p>
        </w:tc>
        <w:tc>
          <w:tcPr>
            <w:tcW w:w="1276" w:type="dxa"/>
            <w:hideMark/>
          </w:tcPr>
          <w:p w14:paraId="477B158B"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45,792</w:t>
            </w:r>
          </w:p>
        </w:tc>
        <w:tc>
          <w:tcPr>
            <w:tcW w:w="5332" w:type="dxa"/>
            <w:hideMark/>
          </w:tcPr>
          <w:p w14:paraId="57F650C2"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Trade receivables</w:t>
            </w:r>
          </w:p>
        </w:tc>
        <w:tc>
          <w:tcPr>
            <w:tcW w:w="1330" w:type="dxa"/>
            <w:hideMark/>
          </w:tcPr>
          <w:p w14:paraId="1F850576"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16,093</w:t>
            </w:r>
          </w:p>
        </w:tc>
        <w:tc>
          <w:tcPr>
            <w:tcW w:w="1330" w:type="dxa"/>
            <w:hideMark/>
          </w:tcPr>
          <w:p w14:paraId="4D2F3152"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51,747</w:t>
            </w:r>
          </w:p>
        </w:tc>
        <w:tc>
          <w:tcPr>
            <w:tcW w:w="1358" w:type="dxa"/>
            <w:hideMark/>
          </w:tcPr>
          <w:p w14:paraId="2683EC22"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67,840</w:t>
            </w:r>
          </w:p>
        </w:tc>
      </w:tr>
      <w:tr w:rsidR="005C1325" w:rsidRPr="005C1325" w14:paraId="14917EC4" w14:textId="77777777" w:rsidTr="00620BC1">
        <w:trPr>
          <w:trHeight w:val="170"/>
        </w:trPr>
        <w:tc>
          <w:tcPr>
            <w:tcW w:w="1276" w:type="dxa"/>
            <w:hideMark/>
          </w:tcPr>
          <w:p w14:paraId="50B186D8"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0</w:t>
            </w:r>
          </w:p>
        </w:tc>
        <w:tc>
          <w:tcPr>
            <w:tcW w:w="1276" w:type="dxa"/>
            <w:hideMark/>
          </w:tcPr>
          <w:p w14:paraId="458EEA94"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(3,444)</w:t>
            </w:r>
          </w:p>
        </w:tc>
        <w:tc>
          <w:tcPr>
            <w:tcW w:w="1276" w:type="dxa"/>
            <w:hideMark/>
          </w:tcPr>
          <w:p w14:paraId="16CA0F01"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(3,444)</w:t>
            </w:r>
          </w:p>
        </w:tc>
        <w:tc>
          <w:tcPr>
            <w:tcW w:w="5332" w:type="dxa"/>
            <w:hideMark/>
          </w:tcPr>
          <w:p w14:paraId="60AE47AB"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Less impairment allowance</w:t>
            </w:r>
          </w:p>
        </w:tc>
        <w:tc>
          <w:tcPr>
            <w:tcW w:w="1330" w:type="dxa"/>
            <w:hideMark/>
          </w:tcPr>
          <w:p w14:paraId="19004EB4"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0</w:t>
            </w:r>
          </w:p>
        </w:tc>
        <w:tc>
          <w:tcPr>
            <w:tcW w:w="1330" w:type="dxa"/>
            <w:hideMark/>
          </w:tcPr>
          <w:p w14:paraId="3BD8123A"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(9,100)</w:t>
            </w:r>
          </w:p>
        </w:tc>
        <w:tc>
          <w:tcPr>
            <w:tcW w:w="1358" w:type="dxa"/>
            <w:hideMark/>
          </w:tcPr>
          <w:p w14:paraId="6B4015CE"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(9,100)</w:t>
            </w:r>
          </w:p>
        </w:tc>
      </w:tr>
      <w:tr w:rsidR="005C1325" w:rsidRPr="005C1325" w14:paraId="56754A4B" w14:textId="77777777" w:rsidTr="00620BC1">
        <w:trPr>
          <w:trHeight w:val="170"/>
        </w:trPr>
        <w:tc>
          <w:tcPr>
            <w:tcW w:w="1276" w:type="dxa"/>
            <w:hideMark/>
          </w:tcPr>
          <w:p w14:paraId="2CB8F3A8"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973</w:t>
            </w:r>
          </w:p>
        </w:tc>
        <w:tc>
          <w:tcPr>
            <w:tcW w:w="1276" w:type="dxa"/>
            <w:hideMark/>
          </w:tcPr>
          <w:p w14:paraId="4E682E53"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41,375</w:t>
            </w:r>
          </w:p>
        </w:tc>
        <w:tc>
          <w:tcPr>
            <w:tcW w:w="1276" w:type="dxa"/>
            <w:hideMark/>
          </w:tcPr>
          <w:p w14:paraId="0DC60C22"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42,348</w:t>
            </w:r>
          </w:p>
        </w:tc>
        <w:tc>
          <w:tcPr>
            <w:tcW w:w="5332" w:type="dxa"/>
            <w:hideMark/>
          </w:tcPr>
          <w:p w14:paraId="01CC3000"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Net trade receivables</w:t>
            </w:r>
          </w:p>
        </w:tc>
        <w:tc>
          <w:tcPr>
            <w:tcW w:w="1330" w:type="dxa"/>
            <w:hideMark/>
          </w:tcPr>
          <w:p w14:paraId="115A1398"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16,093</w:t>
            </w:r>
          </w:p>
        </w:tc>
        <w:tc>
          <w:tcPr>
            <w:tcW w:w="1330" w:type="dxa"/>
            <w:hideMark/>
          </w:tcPr>
          <w:p w14:paraId="47AE6C69"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42,647</w:t>
            </w:r>
          </w:p>
        </w:tc>
        <w:tc>
          <w:tcPr>
            <w:tcW w:w="1358" w:type="dxa"/>
            <w:hideMark/>
          </w:tcPr>
          <w:p w14:paraId="0981DFD9"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58,740</w:t>
            </w:r>
          </w:p>
        </w:tc>
      </w:tr>
      <w:tr w:rsidR="005C1325" w:rsidRPr="005C1325" w14:paraId="38408395" w14:textId="77777777" w:rsidTr="00620BC1">
        <w:trPr>
          <w:trHeight w:val="170"/>
        </w:trPr>
        <w:tc>
          <w:tcPr>
            <w:tcW w:w="1276" w:type="dxa"/>
            <w:hideMark/>
          </w:tcPr>
          <w:p w14:paraId="6CAFFD81"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 </w:t>
            </w:r>
          </w:p>
        </w:tc>
        <w:tc>
          <w:tcPr>
            <w:tcW w:w="1276" w:type="dxa"/>
            <w:hideMark/>
          </w:tcPr>
          <w:p w14:paraId="369D2B09"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 </w:t>
            </w:r>
          </w:p>
        </w:tc>
        <w:tc>
          <w:tcPr>
            <w:tcW w:w="1276" w:type="dxa"/>
            <w:hideMark/>
          </w:tcPr>
          <w:p w14:paraId="4688C4C5"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 </w:t>
            </w:r>
          </w:p>
        </w:tc>
        <w:tc>
          <w:tcPr>
            <w:tcW w:w="5332" w:type="dxa"/>
            <w:hideMark/>
          </w:tcPr>
          <w:p w14:paraId="07F1A4DE"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5C4E9052"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4D03720E"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58" w:type="dxa"/>
            <w:hideMark/>
          </w:tcPr>
          <w:p w14:paraId="183B5BE1"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r>
      <w:tr w:rsidR="005C1325" w:rsidRPr="005C1325" w14:paraId="41313DD1" w14:textId="77777777" w:rsidTr="00620BC1">
        <w:trPr>
          <w:trHeight w:val="170"/>
        </w:trPr>
        <w:tc>
          <w:tcPr>
            <w:tcW w:w="1276" w:type="dxa"/>
            <w:hideMark/>
          </w:tcPr>
          <w:p w14:paraId="1E04B17D"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0</w:t>
            </w:r>
          </w:p>
        </w:tc>
        <w:tc>
          <w:tcPr>
            <w:tcW w:w="1276" w:type="dxa"/>
            <w:hideMark/>
          </w:tcPr>
          <w:p w14:paraId="3519D164"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2,770</w:t>
            </w:r>
          </w:p>
        </w:tc>
        <w:tc>
          <w:tcPr>
            <w:tcW w:w="1276" w:type="dxa"/>
            <w:hideMark/>
          </w:tcPr>
          <w:p w14:paraId="3A82C005"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2,770</w:t>
            </w:r>
          </w:p>
        </w:tc>
        <w:tc>
          <w:tcPr>
            <w:tcW w:w="5332" w:type="dxa"/>
            <w:hideMark/>
          </w:tcPr>
          <w:p w14:paraId="450D5FBA"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Prepayments</w:t>
            </w:r>
          </w:p>
        </w:tc>
        <w:tc>
          <w:tcPr>
            <w:tcW w:w="1330" w:type="dxa"/>
            <w:hideMark/>
          </w:tcPr>
          <w:p w14:paraId="2D1E293B"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79207AEC"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2,694</w:t>
            </w:r>
          </w:p>
        </w:tc>
        <w:tc>
          <w:tcPr>
            <w:tcW w:w="1358" w:type="dxa"/>
            <w:hideMark/>
          </w:tcPr>
          <w:p w14:paraId="6E189C4E"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2,694</w:t>
            </w:r>
          </w:p>
        </w:tc>
      </w:tr>
      <w:tr w:rsidR="005C1325" w:rsidRPr="005C1325" w14:paraId="3C6C0B07" w14:textId="77777777" w:rsidTr="00620BC1">
        <w:trPr>
          <w:trHeight w:val="170"/>
        </w:trPr>
        <w:tc>
          <w:tcPr>
            <w:tcW w:w="1276" w:type="dxa"/>
            <w:hideMark/>
          </w:tcPr>
          <w:p w14:paraId="191D60E8"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 </w:t>
            </w:r>
          </w:p>
        </w:tc>
        <w:tc>
          <w:tcPr>
            <w:tcW w:w="1276" w:type="dxa"/>
            <w:hideMark/>
          </w:tcPr>
          <w:p w14:paraId="171B5FED"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 </w:t>
            </w:r>
          </w:p>
        </w:tc>
        <w:tc>
          <w:tcPr>
            <w:tcW w:w="1276" w:type="dxa"/>
            <w:hideMark/>
          </w:tcPr>
          <w:p w14:paraId="103BD10E"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 </w:t>
            </w:r>
          </w:p>
        </w:tc>
        <w:tc>
          <w:tcPr>
            <w:tcW w:w="5332" w:type="dxa"/>
            <w:hideMark/>
          </w:tcPr>
          <w:p w14:paraId="61CFC446"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7AA9A87D"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59B1B54D"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58" w:type="dxa"/>
            <w:hideMark/>
          </w:tcPr>
          <w:p w14:paraId="11852869"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r>
      <w:tr w:rsidR="005C1325" w:rsidRPr="005C1325" w14:paraId="04232510" w14:textId="77777777" w:rsidTr="00620BC1">
        <w:trPr>
          <w:trHeight w:val="170"/>
        </w:trPr>
        <w:tc>
          <w:tcPr>
            <w:tcW w:w="1276" w:type="dxa"/>
            <w:hideMark/>
          </w:tcPr>
          <w:p w14:paraId="17EFDEF1"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276" w:type="dxa"/>
            <w:hideMark/>
          </w:tcPr>
          <w:p w14:paraId="68487D65"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276" w:type="dxa"/>
            <w:hideMark/>
          </w:tcPr>
          <w:p w14:paraId="3FFF6E39"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 </w:t>
            </w:r>
          </w:p>
        </w:tc>
        <w:tc>
          <w:tcPr>
            <w:tcW w:w="5332" w:type="dxa"/>
            <w:hideMark/>
          </w:tcPr>
          <w:p w14:paraId="45345514" w14:textId="77777777" w:rsidR="005C1325" w:rsidRPr="005C1325" w:rsidRDefault="005C1325" w:rsidP="008F6A41">
            <w:pPr>
              <w:spacing w:before="0" w:after="0"/>
              <w:rPr>
                <w:rFonts w:eastAsia="Times New Roman"/>
                <w:b/>
                <w:bCs/>
                <w:sz w:val="18"/>
                <w:szCs w:val="18"/>
                <w:u w:val="single"/>
                <w:lang w:eastAsia="en-GB"/>
              </w:rPr>
            </w:pPr>
            <w:r w:rsidRPr="005C1325">
              <w:rPr>
                <w:rFonts w:eastAsia="Times New Roman"/>
                <w:b/>
                <w:bCs/>
                <w:sz w:val="18"/>
                <w:szCs w:val="18"/>
                <w:u w:val="single"/>
                <w:lang w:eastAsia="en-GB"/>
              </w:rPr>
              <w:t>Other receivables:</w:t>
            </w:r>
          </w:p>
        </w:tc>
        <w:tc>
          <w:tcPr>
            <w:tcW w:w="1330" w:type="dxa"/>
            <w:hideMark/>
          </w:tcPr>
          <w:p w14:paraId="03B0A7FA"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2B28CEC7"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58" w:type="dxa"/>
            <w:hideMark/>
          </w:tcPr>
          <w:p w14:paraId="57918188"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r>
      <w:tr w:rsidR="005C1325" w:rsidRPr="005C1325" w14:paraId="0373D30D" w14:textId="77777777" w:rsidTr="00620BC1">
        <w:trPr>
          <w:trHeight w:val="170"/>
        </w:trPr>
        <w:tc>
          <w:tcPr>
            <w:tcW w:w="1276" w:type="dxa"/>
            <w:hideMark/>
          </w:tcPr>
          <w:p w14:paraId="53518471"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0</w:t>
            </w:r>
          </w:p>
        </w:tc>
        <w:tc>
          <w:tcPr>
            <w:tcW w:w="1276" w:type="dxa"/>
            <w:hideMark/>
          </w:tcPr>
          <w:p w14:paraId="7952D4A4"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31</w:t>
            </w:r>
          </w:p>
        </w:tc>
        <w:tc>
          <w:tcPr>
            <w:tcW w:w="1276" w:type="dxa"/>
            <w:hideMark/>
          </w:tcPr>
          <w:p w14:paraId="79B47F80"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31</w:t>
            </w:r>
          </w:p>
        </w:tc>
        <w:tc>
          <w:tcPr>
            <w:tcW w:w="5332" w:type="dxa"/>
            <w:hideMark/>
          </w:tcPr>
          <w:p w14:paraId="1C8C4F4F"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Client Financial Affairs Debtors</w:t>
            </w:r>
          </w:p>
        </w:tc>
        <w:tc>
          <w:tcPr>
            <w:tcW w:w="1330" w:type="dxa"/>
            <w:hideMark/>
          </w:tcPr>
          <w:p w14:paraId="4DCB3C46"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08D43A93"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31</w:t>
            </w:r>
          </w:p>
        </w:tc>
        <w:tc>
          <w:tcPr>
            <w:tcW w:w="1358" w:type="dxa"/>
            <w:hideMark/>
          </w:tcPr>
          <w:p w14:paraId="50D7D784"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31</w:t>
            </w:r>
          </w:p>
        </w:tc>
      </w:tr>
      <w:tr w:rsidR="005C1325" w:rsidRPr="005C1325" w14:paraId="3C79620C" w14:textId="77777777" w:rsidTr="00620BC1">
        <w:trPr>
          <w:trHeight w:val="170"/>
        </w:trPr>
        <w:tc>
          <w:tcPr>
            <w:tcW w:w="1276" w:type="dxa"/>
            <w:hideMark/>
          </w:tcPr>
          <w:p w14:paraId="0D744303"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1,420</w:t>
            </w:r>
          </w:p>
        </w:tc>
        <w:tc>
          <w:tcPr>
            <w:tcW w:w="1276" w:type="dxa"/>
            <w:hideMark/>
          </w:tcPr>
          <w:p w14:paraId="403B80CA"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0</w:t>
            </w:r>
          </w:p>
        </w:tc>
        <w:tc>
          <w:tcPr>
            <w:tcW w:w="1276" w:type="dxa"/>
            <w:hideMark/>
          </w:tcPr>
          <w:p w14:paraId="45C88FC9"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1,420</w:t>
            </w:r>
          </w:p>
        </w:tc>
        <w:tc>
          <w:tcPr>
            <w:tcW w:w="5332" w:type="dxa"/>
            <w:hideMark/>
          </w:tcPr>
          <w:p w14:paraId="3A40FA05"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Education Related Debtors</w:t>
            </w:r>
          </w:p>
        </w:tc>
        <w:tc>
          <w:tcPr>
            <w:tcW w:w="1330" w:type="dxa"/>
            <w:hideMark/>
          </w:tcPr>
          <w:p w14:paraId="69C47026"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530</w:t>
            </w:r>
          </w:p>
        </w:tc>
        <w:tc>
          <w:tcPr>
            <w:tcW w:w="1330" w:type="dxa"/>
            <w:hideMark/>
          </w:tcPr>
          <w:p w14:paraId="300F55F2"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0</w:t>
            </w:r>
          </w:p>
        </w:tc>
        <w:tc>
          <w:tcPr>
            <w:tcW w:w="1358" w:type="dxa"/>
            <w:hideMark/>
          </w:tcPr>
          <w:p w14:paraId="5760ED38"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530</w:t>
            </w:r>
          </w:p>
        </w:tc>
      </w:tr>
      <w:tr w:rsidR="005C1325" w:rsidRPr="005C1325" w14:paraId="1325D390" w14:textId="77777777" w:rsidTr="00620BC1">
        <w:trPr>
          <w:trHeight w:val="170"/>
        </w:trPr>
        <w:tc>
          <w:tcPr>
            <w:tcW w:w="1276" w:type="dxa"/>
            <w:hideMark/>
          </w:tcPr>
          <w:p w14:paraId="17B344FF"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0</w:t>
            </w:r>
          </w:p>
        </w:tc>
        <w:tc>
          <w:tcPr>
            <w:tcW w:w="1276" w:type="dxa"/>
            <w:hideMark/>
          </w:tcPr>
          <w:p w14:paraId="536AADEC"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6</w:t>
            </w:r>
          </w:p>
        </w:tc>
        <w:tc>
          <w:tcPr>
            <w:tcW w:w="1276" w:type="dxa"/>
            <w:hideMark/>
          </w:tcPr>
          <w:p w14:paraId="3E9F14EB"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6</w:t>
            </w:r>
          </w:p>
        </w:tc>
        <w:tc>
          <w:tcPr>
            <w:tcW w:w="5332" w:type="dxa"/>
            <w:hideMark/>
          </w:tcPr>
          <w:p w14:paraId="77F26192"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Elections Debtors</w:t>
            </w:r>
          </w:p>
        </w:tc>
        <w:tc>
          <w:tcPr>
            <w:tcW w:w="1330" w:type="dxa"/>
            <w:hideMark/>
          </w:tcPr>
          <w:p w14:paraId="289614F4"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20AE924F"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6</w:t>
            </w:r>
          </w:p>
        </w:tc>
        <w:tc>
          <w:tcPr>
            <w:tcW w:w="1358" w:type="dxa"/>
            <w:hideMark/>
          </w:tcPr>
          <w:p w14:paraId="642FA6FB"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6</w:t>
            </w:r>
          </w:p>
        </w:tc>
      </w:tr>
      <w:tr w:rsidR="005C1325" w:rsidRPr="005C1325" w14:paraId="13C690B8" w14:textId="77777777" w:rsidTr="00620BC1">
        <w:trPr>
          <w:trHeight w:val="170"/>
        </w:trPr>
        <w:tc>
          <w:tcPr>
            <w:tcW w:w="1276" w:type="dxa"/>
            <w:hideMark/>
          </w:tcPr>
          <w:p w14:paraId="2D31EFC4"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276" w:type="dxa"/>
            <w:hideMark/>
          </w:tcPr>
          <w:p w14:paraId="6FC7EB5F"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276" w:type="dxa"/>
            <w:hideMark/>
          </w:tcPr>
          <w:p w14:paraId="639D8C0D"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 </w:t>
            </w:r>
          </w:p>
        </w:tc>
        <w:tc>
          <w:tcPr>
            <w:tcW w:w="5332" w:type="dxa"/>
            <w:hideMark/>
          </w:tcPr>
          <w:p w14:paraId="2E12C855"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219C3727"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00FC9795"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58" w:type="dxa"/>
            <w:hideMark/>
          </w:tcPr>
          <w:p w14:paraId="754FDC62"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r>
      <w:tr w:rsidR="005C1325" w:rsidRPr="005C1325" w14:paraId="6ACF69FB" w14:textId="77777777" w:rsidTr="00620BC1">
        <w:trPr>
          <w:trHeight w:val="170"/>
        </w:trPr>
        <w:tc>
          <w:tcPr>
            <w:tcW w:w="1276" w:type="dxa"/>
            <w:hideMark/>
          </w:tcPr>
          <w:p w14:paraId="43AA9E43"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0</w:t>
            </w:r>
          </w:p>
        </w:tc>
        <w:tc>
          <w:tcPr>
            <w:tcW w:w="1276" w:type="dxa"/>
            <w:hideMark/>
          </w:tcPr>
          <w:p w14:paraId="03864BC2"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11,280</w:t>
            </w:r>
          </w:p>
        </w:tc>
        <w:tc>
          <w:tcPr>
            <w:tcW w:w="1276" w:type="dxa"/>
            <w:hideMark/>
          </w:tcPr>
          <w:p w14:paraId="5214F5AB"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11,280</w:t>
            </w:r>
          </w:p>
        </w:tc>
        <w:tc>
          <w:tcPr>
            <w:tcW w:w="5332" w:type="dxa"/>
            <w:hideMark/>
          </w:tcPr>
          <w:p w14:paraId="092170B3"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Housing Benefit Debtors</w:t>
            </w:r>
          </w:p>
        </w:tc>
        <w:tc>
          <w:tcPr>
            <w:tcW w:w="1330" w:type="dxa"/>
            <w:hideMark/>
          </w:tcPr>
          <w:p w14:paraId="62ED32C1"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40C10B00"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10,713</w:t>
            </w:r>
          </w:p>
        </w:tc>
        <w:tc>
          <w:tcPr>
            <w:tcW w:w="1358" w:type="dxa"/>
            <w:hideMark/>
          </w:tcPr>
          <w:p w14:paraId="48CFE6A0"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10,713</w:t>
            </w:r>
          </w:p>
        </w:tc>
      </w:tr>
      <w:tr w:rsidR="005C1325" w:rsidRPr="005C1325" w14:paraId="36E7954A" w14:textId="77777777" w:rsidTr="00620BC1">
        <w:trPr>
          <w:trHeight w:val="170"/>
        </w:trPr>
        <w:tc>
          <w:tcPr>
            <w:tcW w:w="1276" w:type="dxa"/>
            <w:hideMark/>
          </w:tcPr>
          <w:p w14:paraId="3221A491"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0</w:t>
            </w:r>
          </w:p>
        </w:tc>
        <w:tc>
          <w:tcPr>
            <w:tcW w:w="1276" w:type="dxa"/>
            <w:hideMark/>
          </w:tcPr>
          <w:p w14:paraId="4FB3152F"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(8,567)</w:t>
            </w:r>
          </w:p>
        </w:tc>
        <w:tc>
          <w:tcPr>
            <w:tcW w:w="1276" w:type="dxa"/>
            <w:hideMark/>
          </w:tcPr>
          <w:p w14:paraId="244082FE"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(8,567)</w:t>
            </w:r>
          </w:p>
        </w:tc>
        <w:tc>
          <w:tcPr>
            <w:tcW w:w="5332" w:type="dxa"/>
            <w:hideMark/>
          </w:tcPr>
          <w:p w14:paraId="59EE18B9"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Less impairment allowance</w:t>
            </w:r>
          </w:p>
        </w:tc>
        <w:tc>
          <w:tcPr>
            <w:tcW w:w="1330" w:type="dxa"/>
            <w:hideMark/>
          </w:tcPr>
          <w:p w14:paraId="1E3751DE"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4B4C7143"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(7,955)</w:t>
            </w:r>
          </w:p>
        </w:tc>
        <w:tc>
          <w:tcPr>
            <w:tcW w:w="1358" w:type="dxa"/>
            <w:hideMark/>
          </w:tcPr>
          <w:p w14:paraId="4EA1F958"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(7,955)</w:t>
            </w:r>
          </w:p>
        </w:tc>
      </w:tr>
      <w:tr w:rsidR="005C1325" w:rsidRPr="005C1325" w14:paraId="44DABADD" w14:textId="77777777" w:rsidTr="00620BC1">
        <w:trPr>
          <w:trHeight w:val="170"/>
        </w:trPr>
        <w:tc>
          <w:tcPr>
            <w:tcW w:w="1276" w:type="dxa"/>
            <w:hideMark/>
          </w:tcPr>
          <w:p w14:paraId="6D56F612"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0</w:t>
            </w:r>
          </w:p>
        </w:tc>
        <w:tc>
          <w:tcPr>
            <w:tcW w:w="1276" w:type="dxa"/>
            <w:hideMark/>
          </w:tcPr>
          <w:p w14:paraId="3C2B079A"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2,713</w:t>
            </w:r>
          </w:p>
        </w:tc>
        <w:tc>
          <w:tcPr>
            <w:tcW w:w="1276" w:type="dxa"/>
            <w:hideMark/>
          </w:tcPr>
          <w:p w14:paraId="59CF6A8C"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2,713</w:t>
            </w:r>
          </w:p>
        </w:tc>
        <w:tc>
          <w:tcPr>
            <w:tcW w:w="5332" w:type="dxa"/>
            <w:hideMark/>
          </w:tcPr>
          <w:p w14:paraId="05376144"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Net Housing Benefit Debtors</w:t>
            </w:r>
          </w:p>
        </w:tc>
        <w:tc>
          <w:tcPr>
            <w:tcW w:w="1330" w:type="dxa"/>
            <w:hideMark/>
          </w:tcPr>
          <w:p w14:paraId="389B3077"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0</w:t>
            </w:r>
          </w:p>
        </w:tc>
        <w:tc>
          <w:tcPr>
            <w:tcW w:w="1330" w:type="dxa"/>
            <w:hideMark/>
          </w:tcPr>
          <w:p w14:paraId="349F1900"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2,758</w:t>
            </w:r>
          </w:p>
        </w:tc>
        <w:tc>
          <w:tcPr>
            <w:tcW w:w="1358" w:type="dxa"/>
            <w:hideMark/>
          </w:tcPr>
          <w:p w14:paraId="568EF1AF"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2,758</w:t>
            </w:r>
          </w:p>
        </w:tc>
      </w:tr>
      <w:tr w:rsidR="005C1325" w:rsidRPr="005C1325" w14:paraId="65DBB576" w14:textId="77777777" w:rsidTr="00620BC1">
        <w:trPr>
          <w:trHeight w:val="170"/>
        </w:trPr>
        <w:tc>
          <w:tcPr>
            <w:tcW w:w="1276" w:type="dxa"/>
            <w:hideMark/>
          </w:tcPr>
          <w:p w14:paraId="163F8688"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276" w:type="dxa"/>
            <w:hideMark/>
          </w:tcPr>
          <w:p w14:paraId="1E18C582"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276" w:type="dxa"/>
            <w:hideMark/>
          </w:tcPr>
          <w:p w14:paraId="375DC53F"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 </w:t>
            </w:r>
          </w:p>
        </w:tc>
        <w:tc>
          <w:tcPr>
            <w:tcW w:w="5332" w:type="dxa"/>
            <w:hideMark/>
          </w:tcPr>
          <w:p w14:paraId="2364E47F"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709E911C"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0E31C920"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58" w:type="dxa"/>
            <w:hideMark/>
          </w:tcPr>
          <w:p w14:paraId="26FD7E1C"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r>
      <w:tr w:rsidR="005C1325" w:rsidRPr="005C1325" w14:paraId="14455F57" w14:textId="77777777" w:rsidTr="00620BC1">
        <w:trPr>
          <w:trHeight w:val="170"/>
        </w:trPr>
        <w:tc>
          <w:tcPr>
            <w:tcW w:w="1276" w:type="dxa"/>
            <w:hideMark/>
          </w:tcPr>
          <w:p w14:paraId="38CD6009"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0</w:t>
            </w:r>
          </w:p>
        </w:tc>
        <w:tc>
          <w:tcPr>
            <w:tcW w:w="1276" w:type="dxa"/>
            <w:hideMark/>
          </w:tcPr>
          <w:p w14:paraId="39EA0FE3"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1,025</w:t>
            </w:r>
          </w:p>
        </w:tc>
        <w:tc>
          <w:tcPr>
            <w:tcW w:w="1276" w:type="dxa"/>
            <w:hideMark/>
          </w:tcPr>
          <w:p w14:paraId="63705067"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1,025</w:t>
            </w:r>
          </w:p>
        </w:tc>
        <w:tc>
          <w:tcPr>
            <w:tcW w:w="5332" w:type="dxa"/>
            <w:hideMark/>
          </w:tcPr>
          <w:p w14:paraId="66C9708F"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HRA Rent/Service Charge Debtors</w:t>
            </w:r>
          </w:p>
        </w:tc>
        <w:tc>
          <w:tcPr>
            <w:tcW w:w="1330" w:type="dxa"/>
            <w:hideMark/>
          </w:tcPr>
          <w:p w14:paraId="58F0026D"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0A99FFB2"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1,060</w:t>
            </w:r>
          </w:p>
        </w:tc>
        <w:tc>
          <w:tcPr>
            <w:tcW w:w="1358" w:type="dxa"/>
            <w:hideMark/>
          </w:tcPr>
          <w:p w14:paraId="50F2F8F3"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1,060</w:t>
            </w:r>
          </w:p>
        </w:tc>
      </w:tr>
      <w:tr w:rsidR="005C1325" w:rsidRPr="005C1325" w14:paraId="736B9CAC" w14:textId="77777777" w:rsidTr="00620BC1">
        <w:trPr>
          <w:trHeight w:val="170"/>
        </w:trPr>
        <w:tc>
          <w:tcPr>
            <w:tcW w:w="1276" w:type="dxa"/>
            <w:hideMark/>
          </w:tcPr>
          <w:p w14:paraId="44675702"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0</w:t>
            </w:r>
          </w:p>
        </w:tc>
        <w:tc>
          <w:tcPr>
            <w:tcW w:w="1276" w:type="dxa"/>
            <w:hideMark/>
          </w:tcPr>
          <w:p w14:paraId="4B81CFBA"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(447)</w:t>
            </w:r>
          </w:p>
        </w:tc>
        <w:tc>
          <w:tcPr>
            <w:tcW w:w="1276" w:type="dxa"/>
            <w:hideMark/>
          </w:tcPr>
          <w:p w14:paraId="4E0AF0E8"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(447)</w:t>
            </w:r>
          </w:p>
        </w:tc>
        <w:tc>
          <w:tcPr>
            <w:tcW w:w="5332" w:type="dxa"/>
            <w:hideMark/>
          </w:tcPr>
          <w:p w14:paraId="14C8C20F"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Less impairment allowance</w:t>
            </w:r>
          </w:p>
        </w:tc>
        <w:tc>
          <w:tcPr>
            <w:tcW w:w="1330" w:type="dxa"/>
            <w:hideMark/>
          </w:tcPr>
          <w:p w14:paraId="74C981C1"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7183ADD0"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(362)</w:t>
            </w:r>
          </w:p>
        </w:tc>
        <w:tc>
          <w:tcPr>
            <w:tcW w:w="1358" w:type="dxa"/>
            <w:hideMark/>
          </w:tcPr>
          <w:p w14:paraId="63B0098F"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(362)</w:t>
            </w:r>
          </w:p>
        </w:tc>
      </w:tr>
      <w:tr w:rsidR="005C1325" w:rsidRPr="005C1325" w14:paraId="41ACD332" w14:textId="77777777" w:rsidTr="00620BC1">
        <w:trPr>
          <w:trHeight w:val="170"/>
        </w:trPr>
        <w:tc>
          <w:tcPr>
            <w:tcW w:w="1276" w:type="dxa"/>
            <w:hideMark/>
          </w:tcPr>
          <w:p w14:paraId="026657A4"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0</w:t>
            </w:r>
          </w:p>
        </w:tc>
        <w:tc>
          <w:tcPr>
            <w:tcW w:w="1276" w:type="dxa"/>
            <w:hideMark/>
          </w:tcPr>
          <w:p w14:paraId="2B3CEA73"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578</w:t>
            </w:r>
          </w:p>
        </w:tc>
        <w:tc>
          <w:tcPr>
            <w:tcW w:w="1276" w:type="dxa"/>
            <w:hideMark/>
          </w:tcPr>
          <w:p w14:paraId="5AFAF646"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578</w:t>
            </w:r>
          </w:p>
        </w:tc>
        <w:tc>
          <w:tcPr>
            <w:tcW w:w="5332" w:type="dxa"/>
            <w:hideMark/>
          </w:tcPr>
          <w:p w14:paraId="68C6CA9F"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Net HRA Rent/Service Charge Debtors</w:t>
            </w:r>
          </w:p>
        </w:tc>
        <w:tc>
          <w:tcPr>
            <w:tcW w:w="1330" w:type="dxa"/>
            <w:hideMark/>
          </w:tcPr>
          <w:p w14:paraId="2D5824E2"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0</w:t>
            </w:r>
          </w:p>
        </w:tc>
        <w:tc>
          <w:tcPr>
            <w:tcW w:w="1330" w:type="dxa"/>
            <w:hideMark/>
          </w:tcPr>
          <w:p w14:paraId="298BB3E4"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698</w:t>
            </w:r>
          </w:p>
        </w:tc>
        <w:tc>
          <w:tcPr>
            <w:tcW w:w="1358" w:type="dxa"/>
            <w:hideMark/>
          </w:tcPr>
          <w:p w14:paraId="6F80F7BC"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698</w:t>
            </w:r>
          </w:p>
        </w:tc>
      </w:tr>
      <w:tr w:rsidR="005C1325" w:rsidRPr="005C1325" w14:paraId="3E8B829B" w14:textId="77777777" w:rsidTr="00620BC1">
        <w:trPr>
          <w:trHeight w:val="170"/>
        </w:trPr>
        <w:tc>
          <w:tcPr>
            <w:tcW w:w="1276" w:type="dxa"/>
            <w:hideMark/>
          </w:tcPr>
          <w:p w14:paraId="1E2EEE39"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276" w:type="dxa"/>
            <w:hideMark/>
          </w:tcPr>
          <w:p w14:paraId="0975B802"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276" w:type="dxa"/>
            <w:hideMark/>
          </w:tcPr>
          <w:p w14:paraId="0420DA28"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 </w:t>
            </w:r>
          </w:p>
        </w:tc>
        <w:tc>
          <w:tcPr>
            <w:tcW w:w="5332" w:type="dxa"/>
            <w:hideMark/>
          </w:tcPr>
          <w:p w14:paraId="7B5DD132"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592F72DC"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0C5639F7"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58" w:type="dxa"/>
            <w:hideMark/>
          </w:tcPr>
          <w:p w14:paraId="62FA7C9D"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r>
      <w:tr w:rsidR="005C1325" w:rsidRPr="005C1325" w14:paraId="7DFFDEDE" w14:textId="77777777" w:rsidTr="00620BC1">
        <w:trPr>
          <w:trHeight w:val="170"/>
        </w:trPr>
        <w:tc>
          <w:tcPr>
            <w:tcW w:w="1276" w:type="dxa"/>
            <w:hideMark/>
          </w:tcPr>
          <w:p w14:paraId="091E398C"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0</w:t>
            </w:r>
          </w:p>
        </w:tc>
        <w:tc>
          <w:tcPr>
            <w:tcW w:w="1276" w:type="dxa"/>
            <w:hideMark/>
          </w:tcPr>
          <w:p w14:paraId="67925D0A"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22,377</w:t>
            </w:r>
          </w:p>
        </w:tc>
        <w:tc>
          <w:tcPr>
            <w:tcW w:w="1276" w:type="dxa"/>
            <w:hideMark/>
          </w:tcPr>
          <w:p w14:paraId="750836C6"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22,377</w:t>
            </w:r>
          </w:p>
        </w:tc>
        <w:tc>
          <w:tcPr>
            <w:tcW w:w="5332" w:type="dxa"/>
            <w:hideMark/>
          </w:tcPr>
          <w:p w14:paraId="572A4A95"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Local Taxation Debtors</w:t>
            </w:r>
          </w:p>
        </w:tc>
        <w:tc>
          <w:tcPr>
            <w:tcW w:w="1330" w:type="dxa"/>
            <w:hideMark/>
          </w:tcPr>
          <w:p w14:paraId="0C7C0B53"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0DCB36CA"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45,453</w:t>
            </w:r>
          </w:p>
        </w:tc>
        <w:tc>
          <w:tcPr>
            <w:tcW w:w="1358" w:type="dxa"/>
            <w:hideMark/>
          </w:tcPr>
          <w:p w14:paraId="4801895F"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45,453</w:t>
            </w:r>
          </w:p>
        </w:tc>
      </w:tr>
      <w:tr w:rsidR="005C1325" w:rsidRPr="005C1325" w14:paraId="297498AE" w14:textId="77777777" w:rsidTr="00620BC1">
        <w:trPr>
          <w:trHeight w:val="170"/>
        </w:trPr>
        <w:tc>
          <w:tcPr>
            <w:tcW w:w="1276" w:type="dxa"/>
            <w:hideMark/>
          </w:tcPr>
          <w:p w14:paraId="5C15F74A"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0</w:t>
            </w:r>
          </w:p>
        </w:tc>
        <w:tc>
          <w:tcPr>
            <w:tcW w:w="1276" w:type="dxa"/>
            <w:hideMark/>
          </w:tcPr>
          <w:p w14:paraId="51BCA979"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(3,433)</w:t>
            </w:r>
          </w:p>
        </w:tc>
        <w:tc>
          <w:tcPr>
            <w:tcW w:w="1276" w:type="dxa"/>
            <w:hideMark/>
          </w:tcPr>
          <w:p w14:paraId="4DBE6DC2" w14:textId="77777777" w:rsidR="005C1325" w:rsidRPr="00A66A29" w:rsidRDefault="005C1325" w:rsidP="008F6A41">
            <w:pPr>
              <w:spacing w:before="0" w:after="0"/>
              <w:rPr>
                <w:rFonts w:eastAsia="Times New Roman"/>
                <w:i/>
                <w:sz w:val="18"/>
                <w:szCs w:val="18"/>
                <w:lang w:eastAsia="en-GB"/>
              </w:rPr>
            </w:pPr>
            <w:r w:rsidRPr="00A66A29">
              <w:rPr>
                <w:rFonts w:eastAsia="Times New Roman"/>
                <w:i/>
                <w:sz w:val="18"/>
                <w:szCs w:val="18"/>
                <w:lang w:eastAsia="en-GB"/>
              </w:rPr>
              <w:t>(3,433)</w:t>
            </w:r>
          </w:p>
        </w:tc>
        <w:tc>
          <w:tcPr>
            <w:tcW w:w="5332" w:type="dxa"/>
            <w:hideMark/>
          </w:tcPr>
          <w:p w14:paraId="1D858D69"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Less impairment allowance</w:t>
            </w:r>
          </w:p>
        </w:tc>
        <w:tc>
          <w:tcPr>
            <w:tcW w:w="1330" w:type="dxa"/>
            <w:hideMark/>
          </w:tcPr>
          <w:p w14:paraId="278EB822"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293AB2AA"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(10,149)</w:t>
            </w:r>
          </w:p>
        </w:tc>
        <w:tc>
          <w:tcPr>
            <w:tcW w:w="1358" w:type="dxa"/>
            <w:hideMark/>
          </w:tcPr>
          <w:p w14:paraId="4BE4F415"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(10,149)</w:t>
            </w:r>
          </w:p>
        </w:tc>
      </w:tr>
      <w:tr w:rsidR="005C1325" w:rsidRPr="005C1325" w14:paraId="5B2FD2E9" w14:textId="77777777" w:rsidTr="00620BC1">
        <w:trPr>
          <w:trHeight w:val="170"/>
        </w:trPr>
        <w:tc>
          <w:tcPr>
            <w:tcW w:w="1276" w:type="dxa"/>
            <w:hideMark/>
          </w:tcPr>
          <w:p w14:paraId="791216E3"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0</w:t>
            </w:r>
          </w:p>
        </w:tc>
        <w:tc>
          <w:tcPr>
            <w:tcW w:w="1276" w:type="dxa"/>
            <w:hideMark/>
          </w:tcPr>
          <w:p w14:paraId="4604EDD6"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18,944</w:t>
            </w:r>
          </w:p>
        </w:tc>
        <w:tc>
          <w:tcPr>
            <w:tcW w:w="1276" w:type="dxa"/>
            <w:hideMark/>
          </w:tcPr>
          <w:p w14:paraId="46250FD2"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18,944</w:t>
            </w:r>
          </w:p>
        </w:tc>
        <w:tc>
          <w:tcPr>
            <w:tcW w:w="5332" w:type="dxa"/>
            <w:hideMark/>
          </w:tcPr>
          <w:p w14:paraId="16DCC668"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Net Local Taxation Debtors</w:t>
            </w:r>
          </w:p>
        </w:tc>
        <w:tc>
          <w:tcPr>
            <w:tcW w:w="1330" w:type="dxa"/>
            <w:hideMark/>
          </w:tcPr>
          <w:p w14:paraId="2EB43277"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0</w:t>
            </w:r>
          </w:p>
        </w:tc>
        <w:tc>
          <w:tcPr>
            <w:tcW w:w="1330" w:type="dxa"/>
            <w:hideMark/>
          </w:tcPr>
          <w:p w14:paraId="5200B8ED"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35,304</w:t>
            </w:r>
          </w:p>
        </w:tc>
        <w:tc>
          <w:tcPr>
            <w:tcW w:w="1358" w:type="dxa"/>
            <w:hideMark/>
          </w:tcPr>
          <w:p w14:paraId="00C330B2"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35,304</w:t>
            </w:r>
          </w:p>
        </w:tc>
      </w:tr>
      <w:tr w:rsidR="005C1325" w:rsidRPr="005C1325" w14:paraId="6C15F929" w14:textId="77777777" w:rsidTr="00620BC1">
        <w:trPr>
          <w:trHeight w:val="170"/>
        </w:trPr>
        <w:tc>
          <w:tcPr>
            <w:tcW w:w="1276" w:type="dxa"/>
            <w:hideMark/>
          </w:tcPr>
          <w:p w14:paraId="54BB21F7"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 </w:t>
            </w:r>
          </w:p>
        </w:tc>
        <w:tc>
          <w:tcPr>
            <w:tcW w:w="1276" w:type="dxa"/>
            <w:hideMark/>
          </w:tcPr>
          <w:p w14:paraId="2A12E68F"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 </w:t>
            </w:r>
          </w:p>
        </w:tc>
        <w:tc>
          <w:tcPr>
            <w:tcW w:w="1276" w:type="dxa"/>
            <w:hideMark/>
          </w:tcPr>
          <w:p w14:paraId="3223D005"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 </w:t>
            </w:r>
          </w:p>
        </w:tc>
        <w:tc>
          <w:tcPr>
            <w:tcW w:w="5332" w:type="dxa"/>
            <w:hideMark/>
          </w:tcPr>
          <w:p w14:paraId="22F02204"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7155B0E4"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7F7018EE"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58" w:type="dxa"/>
            <w:hideMark/>
          </w:tcPr>
          <w:p w14:paraId="0A795747"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r>
      <w:tr w:rsidR="005C1325" w:rsidRPr="005C1325" w14:paraId="38CB6F87" w14:textId="77777777" w:rsidTr="00620BC1">
        <w:trPr>
          <w:trHeight w:val="170"/>
        </w:trPr>
        <w:tc>
          <w:tcPr>
            <w:tcW w:w="1276" w:type="dxa"/>
            <w:hideMark/>
          </w:tcPr>
          <w:p w14:paraId="220486D8"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0</w:t>
            </w:r>
          </w:p>
        </w:tc>
        <w:tc>
          <w:tcPr>
            <w:tcW w:w="1276" w:type="dxa"/>
            <w:hideMark/>
          </w:tcPr>
          <w:p w14:paraId="22B5C425"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386</w:t>
            </w:r>
          </w:p>
        </w:tc>
        <w:tc>
          <w:tcPr>
            <w:tcW w:w="1276" w:type="dxa"/>
            <w:hideMark/>
          </w:tcPr>
          <w:p w14:paraId="32327158"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386</w:t>
            </w:r>
          </w:p>
        </w:tc>
        <w:tc>
          <w:tcPr>
            <w:tcW w:w="5332" w:type="dxa"/>
            <w:hideMark/>
          </w:tcPr>
          <w:p w14:paraId="543315C2"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Rechargeable Works Debtors</w:t>
            </w:r>
          </w:p>
        </w:tc>
        <w:tc>
          <w:tcPr>
            <w:tcW w:w="1330" w:type="dxa"/>
            <w:hideMark/>
          </w:tcPr>
          <w:p w14:paraId="46D696AE"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315F7DEF"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220</w:t>
            </w:r>
          </w:p>
        </w:tc>
        <w:tc>
          <w:tcPr>
            <w:tcW w:w="1358" w:type="dxa"/>
            <w:hideMark/>
          </w:tcPr>
          <w:p w14:paraId="376F02CE"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220</w:t>
            </w:r>
          </w:p>
        </w:tc>
      </w:tr>
      <w:tr w:rsidR="005C1325" w:rsidRPr="005C1325" w14:paraId="72FA9231" w14:textId="77777777" w:rsidTr="00620BC1">
        <w:trPr>
          <w:trHeight w:val="170"/>
        </w:trPr>
        <w:tc>
          <w:tcPr>
            <w:tcW w:w="1276" w:type="dxa"/>
            <w:hideMark/>
          </w:tcPr>
          <w:p w14:paraId="6F826DF3"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0</w:t>
            </w:r>
          </w:p>
        </w:tc>
        <w:tc>
          <w:tcPr>
            <w:tcW w:w="1276" w:type="dxa"/>
            <w:hideMark/>
          </w:tcPr>
          <w:p w14:paraId="79C0F04B"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30</w:t>
            </w:r>
          </w:p>
        </w:tc>
        <w:tc>
          <w:tcPr>
            <w:tcW w:w="1276" w:type="dxa"/>
            <w:hideMark/>
          </w:tcPr>
          <w:p w14:paraId="79CF7889"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30</w:t>
            </w:r>
          </w:p>
        </w:tc>
        <w:tc>
          <w:tcPr>
            <w:tcW w:w="5332" w:type="dxa"/>
            <w:hideMark/>
          </w:tcPr>
          <w:p w14:paraId="27501363"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Schools Debtors</w:t>
            </w:r>
          </w:p>
        </w:tc>
        <w:tc>
          <w:tcPr>
            <w:tcW w:w="1330" w:type="dxa"/>
            <w:hideMark/>
          </w:tcPr>
          <w:p w14:paraId="46047AEE"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34ECDE9E"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1,051</w:t>
            </w:r>
          </w:p>
        </w:tc>
        <w:tc>
          <w:tcPr>
            <w:tcW w:w="1358" w:type="dxa"/>
            <w:hideMark/>
          </w:tcPr>
          <w:p w14:paraId="7E252B49"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1,051</w:t>
            </w:r>
          </w:p>
        </w:tc>
      </w:tr>
      <w:tr w:rsidR="005C1325" w:rsidRPr="005C1325" w14:paraId="24429F68" w14:textId="77777777" w:rsidTr="00620BC1">
        <w:trPr>
          <w:trHeight w:val="170"/>
        </w:trPr>
        <w:tc>
          <w:tcPr>
            <w:tcW w:w="1276" w:type="dxa"/>
            <w:hideMark/>
          </w:tcPr>
          <w:p w14:paraId="11C7599D"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0</w:t>
            </w:r>
          </w:p>
        </w:tc>
        <w:tc>
          <w:tcPr>
            <w:tcW w:w="1276" w:type="dxa"/>
            <w:hideMark/>
          </w:tcPr>
          <w:p w14:paraId="27C5A099"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5</w:t>
            </w:r>
          </w:p>
        </w:tc>
        <w:tc>
          <w:tcPr>
            <w:tcW w:w="1276" w:type="dxa"/>
            <w:hideMark/>
          </w:tcPr>
          <w:p w14:paraId="63AEC8C6"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5</w:t>
            </w:r>
          </w:p>
        </w:tc>
        <w:tc>
          <w:tcPr>
            <w:tcW w:w="5332" w:type="dxa"/>
            <w:hideMark/>
          </w:tcPr>
          <w:p w14:paraId="435940CD"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SOCH Mortgage Debtors</w:t>
            </w:r>
          </w:p>
        </w:tc>
        <w:tc>
          <w:tcPr>
            <w:tcW w:w="1330" w:type="dxa"/>
            <w:hideMark/>
          </w:tcPr>
          <w:p w14:paraId="5217CF64"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767BFDC6"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5</w:t>
            </w:r>
          </w:p>
        </w:tc>
        <w:tc>
          <w:tcPr>
            <w:tcW w:w="1358" w:type="dxa"/>
            <w:hideMark/>
          </w:tcPr>
          <w:p w14:paraId="0DC39BF4"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5</w:t>
            </w:r>
          </w:p>
        </w:tc>
      </w:tr>
      <w:tr w:rsidR="005C1325" w:rsidRPr="005C1325" w14:paraId="4AFBD123" w14:textId="77777777" w:rsidTr="00620BC1">
        <w:trPr>
          <w:trHeight w:val="170"/>
        </w:trPr>
        <w:tc>
          <w:tcPr>
            <w:tcW w:w="1276" w:type="dxa"/>
            <w:hideMark/>
          </w:tcPr>
          <w:p w14:paraId="2AEA225D"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13</w:t>
            </w:r>
          </w:p>
        </w:tc>
        <w:tc>
          <w:tcPr>
            <w:tcW w:w="1276" w:type="dxa"/>
            <w:hideMark/>
          </w:tcPr>
          <w:p w14:paraId="73350B7F"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15</w:t>
            </w:r>
          </w:p>
        </w:tc>
        <w:tc>
          <w:tcPr>
            <w:tcW w:w="1276" w:type="dxa"/>
            <w:hideMark/>
          </w:tcPr>
          <w:p w14:paraId="5506EC70"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28</w:t>
            </w:r>
          </w:p>
        </w:tc>
        <w:tc>
          <w:tcPr>
            <w:tcW w:w="5332" w:type="dxa"/>
            <w:hideMark/>
          </w:tcPr>
          <w:p w14:paraId="05A974B6"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Employee Related Debtors</w:t>
            </w:r>
          </w:p>
        </w:tc>
        <w:tc>
          <w:tcPr>
            <w:tcW w:w="1330" w:type="dxa"/>
            <w:hideMark/>
          </w:tcPr>
          <w:p w14:paraId="50EF0C6F"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17</w:t>
            </w:r>
          </w:p>
        </w:tc>
        <w:tc>
          <w:tcPr>
            <w:tcW w:w="1330" w:type="dxa"/>
            <w:hideMark/>
          </w:tcPr>
          <w:p w14:paraId="7DBCDF81"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38</w:t>
            </w:r>
          </w:p>
        </w:tc>
        <w:tc>
          <w:tcPr>
            <w:tcW w:w="1358" w:type="dxa"/>
            <w:hideMark/>
          </w:tcPr>
          <w:p w14:paraId="51D74841"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55</w:t>
            </w:r>
          </w:p>
        </w:tc>
      </w:tr>
      <w:tr w:rsidR="005C1325" w:rsidRPr="005C1325" w14:paraId="10E2C48A" w14:textId="77777777" w:rsidTr="00620BC1">
        <w:trPr>
          <w:trHeight w:val="170"/>
        </w:trPr>
        <w:tc>
          <w:tcPr>
            <w:tcW w:w="1276" w:type="dxa"/>
            <w:hideMark/>
          </w:tcPr>
          <w:p w14:paraId="3992F84B"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0</w:t>
            </w:r>
          </w:p>
        </w:tc>
        <w:tc>
          <w:tcPr>
            <w:tcW w:w="1276" w:type="dxa"/>
            <w:hideMark/>
          </w:tcPr>
          <w:p w14:paraId="564C2126"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4,144</w:t>
            </w:r>
          </w:p>
        </w:tc>
        <w:tc>
          <w:tcPr>
            <w:tcW w:w="1276" w:type="dxa"/>
            <w:hideMark/>
          </w:tcPr>
          <w:p w14:paraId="41A088B8"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4,144</w:t>
            </w:r>
          </w:p>
        </w:tc>
        <w:tc>
          <w:tcPr>
            <w:tcW w:w="5332" w:type="dxa"/>
            <w:hideMark/>
          </w:tcPr>
          <w:p w14:paraId="46A9D37C"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VAT Debtors</w:t>
            </w:r>
          </w:p>
        </w:tc>
        <w:tc>
          <w:tcPr>
            <w:tcW w:w="1330" w:type="dxa"/>
            <w:hideMark/>
          </w:tcPr>
          <w:p w14:paraId="7C231150"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685C1F06"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3,129</w:t>
            </w:r>
          </w:p>
        </w:tc>
        <w:tc>
          <w:tcPr>
            <w:tcW w:w="1358" w:type="dxa"/>
            <w:hideMark/>
          </w:tcPr>
          <w:p w14:paraId="311F17DA"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3,129</w:t>
            </w:r>
          </w:p>
        </w:tc>
      </w:tr>
      <w:tr w:rsidR="005C1325" w:rsidRPr="005C1325" w14:paraId="06B4D249" w14:textId="77777777" w:rsidTr="00620BC1">
        <w:trPr>
          <w:trHeight w:val="170"/>
        </w:trPr>
        <w:tc>
          <w:tcPr>
            <w:tcW w:w="1276" w:type="dxa"/>
            <w:hideMark/>
          </w:tcPr>
          <w:p w14:paraId="669A9A67"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276" w:type="dxa"/>
            <w:hideMark/>
          </w:tcPr>
          <w:p w14:paraId="54224B11"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 </w:t>
            </w:r>
          </w:p>
        </w:tc>
        <w:tc>
          <w:tcPr>
            <w:tcW w:w="1276" w:type="dxa"/>
            <w:hideMark/>
          </w:tcPr>
          <w:p w14:paraId="42A6A95C" w14:textId="77777777" w:rsidR="005C1325" w:rsidRPr="00A66A29" w:rsidRDefault="005C1325" w:rsidP="008F6A41">
            <w:pPr>
              <w:spacing w:before="0" w:after="0"/>
              <w:rPr>
                <w:rFonts w:eastAsia="Times New Roman"/>
                <w:sz w:val="18"/>
                <w:szCs w:val="18"/>
                <w:lang w:eastAsia="en-GB"/>
              </w:rPr>
            </w:pPr>
            <w:r w:rsidRPr="00A66A29">
              <w:rPr>
                <w:rFonts w:eastAsia="Times New Roman"/>
                <w:sz w:val="18"/>
                <w:szCs w:val="18"/>
                <w:lang w:eastAsia="en-GB"/>
              </w:rPr>
              <w:t> </w:t>
            </w:r>
          </w:p>
        </w:tc>
        <w:tc>
          <w:tcPr>
            <w:tcW w:w="5332" w:type="dxa"/>
            <w:hideMark/>
          </w:tcPr>
          <w:p w14:paraId="0EBC14A1"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60700EAC"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30" w:type="dxa"/>
            <w:hideMark/>
          </w:tcPr>
          <w:p w14:paraId="45EFC070"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c>
          <w:tcPr>
            <w:tcW w:w="1358" w:type="dxa"/>
            <w:hideMark/>
          </w:tcPr>
          <w:p w14:paraId="19B66E5E" w14:textId="77777777" w:rsidR="005C1325" w:rsidRPr="005C1325" w:rsidRDefault="005C1325" w:rsidP="008F6A41">
            <w:pPr>
              <w:spacing w:before="0" w:after="0"/>
              <w:rPr>
                <w:rFonts w:eastAsia="Times New Roman"/>
                <w:sz w:val="18"/>
                <w:szCs w:val="18"/>
                <w:lang w:eastAsia="en-GB"/>
              </w:rPr>
            </w:pPr>
            <w:r w:rsidRPr="005C1325">
              <w:rPr>
                <w:rFonts w:eastAsia="Times New Roman"/>
                <w:sz w:val="18"/>
                <w:szCs w:val="18"/>
                <w:lang w:eastAsia="en-GB"/>
              </w:rPr>
              <w:t> </w:t>
            </w:r>
          </w:p>
        </w:tc>
      </w:tr>
      <w:tr w:rsidR="005C1325" w:rsidRPr="005C1325" w14:paraId="5861CBC8" w14:textId="77777777" w:rsidTr="00620BC1">
        <w:trPr>
          <w:trHeight w:val="170"/>
        </w:trPr>
        <w:tc>
          <w:tcPr>
            <w:tcW w:w="1276" w:type="dxa"/>
            <w:hideMark/>
          </w:tcPr>
          <w:p w14:paraId="61F3EE98"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1,433</w:t>
            </w:r>
          </w:p>
        </w:tc>
        <w:tc>
          <w:tcPr>
            <w:tcW w:w="1276" w:type="dxa"/>
            <w:hideMark/>
          </w:tcPr>
          <w:p w14:paraId="66152046"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26,852</w:t>
            </w:r>
          </w:p>
        </w:tc>
        <w:tc>
          <w:tcPr>
            <w:tcW w:w="1276" w:type="dxa"/>
            <w:hideMark/>
          </w:tcPr>
          <w:p w14:paraId="5383FC37"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28,285</w:t>
            </w:r>
          </w:p>
        </w:tc>
        <w:tc>
          <w:tcPr>
            <w:tcW w:w="5332" w:type="dxa"/>
            <w:hideMark/>
          </w:tcPr>
          <w:p w14:paraId="096F9B35"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Other receivables</w:t>
            </w:r>
          </w:p>
        </w:tc>
        <w:tc>
          <w:tcPr>
            <w:tcW w:w="1330" w:type="dxa"/>
            <w:hideMark/>
          </w:tcPr>
          <w:p w14:paraId="19A1EFD6"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547</w:t>
            </w:r>
          </w:p>
        </w:tc>
        <w:tc>
          <w:tcPr>
            <w:tcW w:w="1330" w:type="dxa"/>
            <w:hideMark/>
          </w:tcPr>
          <w:p w14:paraId="747AA554"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43,240</w:t>
            </w:r>
          </w:p>
        </w:tc>
        <w:tc>
          <w:tcPr>
            <w:tcW w:w="1358" w:type="dxa"/>
            <w:hideMark/>
          </w:tcPr>
          <w:p w14:paraId="20257763"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43,787</w:t>
            </w:r>
          </w:p>
        </w:tc>
      </w:tr>
      <w:tr w:rsidR="005C1325" w:rsidRPr="005C1325" w14:paraId="4F1F9FD4" w14:textId="77777777" w:rsidTr="00620BC1">
        <w:trPr>
          <w:trHeight w:val="170"/>
        </w:trPr>
        <w:tc>
          <w:tcPr>
            <w:tcW w:w="1276" w:type="dxa"/>
            <w:hideMark/>
          </w:tcPr>
          <w:p w14:paraId="3AD3A80D"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2,406</w:t>
            </w:r>
          </w:p>
        </w:tc>
        <w:tc>
          <w:tcPr>
            <w:tcW w:w="1276" w:type="dxa"/>
            <w:hideMark/>
          </w:tcPr>
          <w:p w14:paraId="64E2BFE1"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70,997</w:t>
            </w:r>
          </w:p>
        </w:tc>
        <w:tc>
          <w:tcPr>
            <w:tcW w:w="1276" w:type="dxa"/>
            <w:hideMark/>
          </w:tcPr>
          <w:p w14:paraId="69E80DAD" w14:textId="77777777" w:rsidR="005C1325" w:rsidRPr="00A66A29" w:rsidRDefault="005C1325" w:rsidP="008F6A41">
            <w:pPr>
              <w:spacing w:before="0" w:after="0"/>
              <w:rPr>
                <w:rFonts w:eastAsia="Times New Roman"/>
                <w:b/>
                <w:sz w:val="18"/>
                <w:szCs w:val="18"/>
                <w:lang w:eastAsia="en-GB"/>
              </w:rPr>
            </w:pPr>
            <w:r w:rsidRPr="00A66A29">
              <w:rPr>
                <w:rFonts w:eastAsia="Times New Roman"/>
                <w:b/>
                <w:sz w:val="18"/>
                <w:szCs w:val="18"/>
                <w:lang w:eastAsia="en-GB"/>
              </w:rPr>
              <w:t>73,403</w:t>
            </w:r>
          </w:p>
        </w:tc>
        <w:tc>
          <w:tcPr>
            <w:tcW w:w="5332" w:type="dxa"/>
            <w:hideMark/>
          </w:tcPr>
          <w:p w14:paraId="0661981E"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Total Debtors</w:t>
            </w:r>
          </w:p>
        </w:tc>
        <w:tc>
          <w:tcPr>
            <w:tcW w:w="1330" w:type="dxa"/>
            <w:hideMark/>
          </w:tcPr>
          <w:p w14:paraId="69156A72"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16,640</w:t>
            </w:r>
          </w:p>
        </w:tc>
        <w:tc>
          <w:tcPr>
            <w:tcW w:w="1330" w:type="dxa"/>
            <w:hideMark/>
          </w:tcPr>
          <w:p w14:paraId="75A1966A"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88,581</w:t>
            </w:r>
          </w:p>
        </w:tc>
        <w:tc>
          <w:tcPr>
            <w:tcW w:w="1358" w:type="dxa"/>
            <w:hideMark/>
          </w:tcPr>
          <w:p w14:paraId="53145C23" w14:textId="77777777" w:rsidR="005C1325" w:rsidRPr="005C1325" w:rsidRDefault="005C1325" w:rsidP="008F6A41">
            <w:pPr>
              <w:spacing w:before="0" w:after="0"/>
              <w:rPr>
                <w:rFonts w:eastAsia="Times New Roman"/>
                <w:b/>
                <w:bCs/>
                <w:sz w:val="18"/>
                <w:szCs w:val="18"/>
                <w:lang w:eastAsia="en-GB"/>
              </w:rPr>
            </w:pPr>
            <w:r w:rsidRPr="005C1325">
              <w:rPr>
                <w:rFonts w:eastAsia="Times New Roman"/>
                <w:b/>
                <w:bCs/>
                <w:sz w:val="18"/>
                <w:szCs w:val="18"/>
                <w:lang w:eastAsia="en-GB"/>
              </w:rPr>
              <w:t>105,221</w:t>
            </w:r>
          </w:p>
        </w:tc>
      </w:tr>
    </w:tbl>
    <w:p w14:paraId="15D159A7" w14:textId="69F96FFB" w:rsidR="00695561" w:rsidRDefault="00695561" w:rsidP="006D58ED"/>
    <w:p w14:paraId="1C777838" w14:textId="13ABB1ED" w:rsidR="00CD3590" w:rsidRDefault="00CD3590">
      <w:pPr>
        <w:spacing w:before="0" w:after="160" w:line="259" w:lineRule="auto"/>
      </w:pPr>
      <w:r>
        <w:br w:type="page"/>
      </w:r>
    </w:p>
    <w:p w14:paraId="5BAEAE4E" w14:textId="667F0636" w:rsidR="00233240" w:rsidRDefault="009C10BC" w:rsidP="005529B6">
      <w:pPr>
        <w:pStyle w:val="Heading1"/>
      </w:pPr>
      <w:bookmarkStart w:id="209" w:name="_Toc157417617"/>
      <w:r>
        <w:lastRenderedPageBreak/>
        <w:t>Note 3</w:t>
      </w:r>
      <w:r w:rsidR="00F57B17">
        <w:t>1</w:t>
      </w:r>
      <w:r>
        <w:t>. Usable Reserves</w:t>
      </w:r>
      <w:bookmarkEnd w:id="209"/>
    </w:p>
    <w:tbl>
      <w:tblPr>
        <w:tblStyle w:val="TableGrid"/>
        <w:tblpPr w:leftFromText="180" w:rightFromText="180" w:vertAnchor="text" w:horzAnchor="page" w:tblpX="5329" w:tblpY="61"/>
        <w:tblW w:w="10014" w:type="dxa"/>
        <w:tblLook w:val="04A0" w:firstRow="1" w:lastRow="0" w:firstColumn="1" w:lastColumn="0" w:noHBand="0" w:noVBand="1"/>
        <w:tblDescription w:val="Table detailing Usable Reserves for 2020/21 and the associated comparator data for 2019/20"/>
      </w:tblPr>
      <w:tblGrid>
        <w:gridCol w:w="1984"/>
        <w:gridCol w:w="964"/>
        <w:gridCol w:w="1107"/>
        <w:gridCol w:w="964"/>
        <w:gridCol w:w="1107"/>
        <w:gridCol w:w="1337"/>
        <w:gridCol w:w="2551"/>
      </w:tblGrid>
      <w:tr w:rsidR="00AB275D" w:rsidRPr="00071A59" w14:paraId="45F1332E" w14:textId="77777777" w:rsidTr="00C4198A">
        <w:trPr>
          <w:trHeight w:val="20"/>
        </w:trPr>
        <w:tc>
          <w:tcPr>
            <w:tcW w:w="1984" w:type="dxa"/>
            <w:hideMark/>
          </w:tcPr>
          <w:p w14:paraId="01D0010A"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Reserve</w:t>
            </w:r>
          </w:p>
        </w:tc>
        <w:tc>
          <w:tcPr>
            <w:tcW w:w="964" w:type="dxa"/>
            <w:hideMark/>
          </w:tcPr>
          <w:p w14:paraId="23C498CD"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 xml:space="preserve">Balance as at </w:t>
            </w:r>
            <w:r w:rsidRPr="00071A59">
              <w:rPr>
                <w:rFonts w:eastAsia="Times New Roman"/>
                <w:b/>
                <w:bCs/>
                <w:sz w:val="18"/>
                <w:szCs w:val="18"/>
                <w:lang w:eastAsia="en-GB"/>
              </w:rPr>
              <w:br/>
              <w:t>01 April 2019</w:t>
            </w:r>
          </w:p>
        </w:tc>
        <w:tc>
          <w:tcPr>
            <w:tcW w:w="1107" w:type="dxa"/>
            <w:hideMark/>
          </w:tcPr>
          <w:p w14:paraId="4826C4D8"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Net Movement in Year</w:t>
            </w:r>
          </w:p>
        </w:tc>
        <w:tc>
          <w:tcPr>
            <w:tcW w:w="964" w:type="dxa"/>
            <w:hideMark/>
          </w:tcPr>
          <w:p w14:paraId="125A712E"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 xml:space="preserve">Balance as at </w:t>
            </w:r>
            <w:r w:rsidRPr="00071A59">
              <w:rPr>
                <w:rFonts w:eastAsia="Times New Roman"/>
                <w:b/>
                <w:bCs/>
                <w:sz w:val="18"/>
                <w:szCs w:val="18"/>
                <w:lang w:eastAsia="en-GB"/>
              </w:rPr>
              <w:br/>
              <w:t>31 March 2020</w:t>
            </w:r>
          </w:p>
        </w:tc>
        <w:tc>
          <w:tcPr>
            <w:tcW w:w="1107" w:type="dxa"/>
            <w:hideMark/>
          </w:tcPr>
          <w:p w14:paraId="32B4BBF7"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Net Movement in Year</w:t>
            </w:r>
          </w:p>
        </w:tc>
        <w:tc>
          <w:tcPr>
            <w:tcW w:w="1337" w:type="dxa"/>
            <w:hideMark/>
          </w:tcPr>
          <w:p w14:paraId="5A9BCCCB"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 xml:space="preserve">Balance as at </w:t>
            </w:r>
            <w:r w:rsidRPr="00071A59">
              <w:rPr>
                <w:rFonts w:eastAsia="Times New Roman"/>
                <w:b/>
                <w:bCs/>
                <w:sz w:val="18"/>
                <w:szCs w:val="18"/>
                <w:lang w:eastAsia="en-GB"/>
              </w:rPr>
              <w:br/>
              <w:t>31 March 2021</w:t>
            </w:r>
          </w:p>
        </w:tc>
        <w:tc>
          <w:tcPr>
            <w:tcW w:w="2551" w:type="dxa"/>
            <w:hideMark/>
          </w:tcPr>
          <w:p w14:paraId="260C6E53"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Purpose of Reserve</w:t>
            </w:r>
          </w:p>
        </w:tc>
      </w:tr>
      <w:tr w:rsidR="00AB275D" w:rsidRPr="00071A59" w14:paraId="3402D3D0" w14:textId="77777777" w:rsidTr="00C4198A">
        <w:trPr>
          <w:trHeight w:val="20"/>
        </w:trPr>
        <w:tc>
          <w:tcPr>
            <w:tcW w:w="1984" w:type="dxa"/>
            <w:hideMark/>
          </w:tcPr>
          <w:p w14:paraId="51453B0F"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 </w:t>
            </w:r>
          </w:p>
        </w:tc>
        <w:tc>
          <w:tcPr>
            <w:tcW w:w="964" w:type="dxa"/>
            <w:hideMark/>
          </w:tcPr>
          <w:p w14:paraId="67F795FF"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£,000</w:t>
            </w:r>
          </w:p>
        </w:tc>
        <w:tc>
          <w:tcPr>
            <w:tcW w:w="1107" w:type="dxa"/>
            <w:hideMark/>
          </w:tcPr>
          <w:p w14:paraId="204258E4"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£,000</w:t>
            </w:r>
          </w:p>
        </w:tc>
        <w:tc>
          <w:tcPr>
            <w:tcW w:w="964" w:type="dxa"/>
            <w:hideMark/>
          </w:tcPr>
          <w:p w14:paraId="2C58E2F8"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£,000</w:t>
            </w:r>
          </w:p>
        </w:tc>
        <w:tc>
          <w:tcPr>
            <w:tcW w:w="1107" w:type="dxa"/>
            <w:hideMark/>
          </w:tcPr>
          <w:p w14:paraId="69080A26"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£,000</w:t>
            </w:r>
          </w:p>
        </w:tc>
        <w:tc>
          <w:tcPr>
            <w:tcW w:w="1337" w:type="dxa"/>
            <w:hideMark/>
          </w:tcPr>
          <w:p w14:paraId="747A4DA3"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£,000</w:t>
            </w:r>
          </w:p>
        </w:tc>
        <w:tc>
          <w:tcPr>
            <w:tcW w:w="2551" w:type="dxa"/>
            <w:hideMark/>
          </w:tcPr>
          <w:p w14:paraId="13014D65"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 </w:t>
            </w:r>
          </w:p>
        </w:tc>
      </w:tr>
      <w:tr w:rsidR="00AB275D" w:rsidRPr="00071A59" w14:paraId="6C7440D6" w14:textId="77777777" w:rsidTr="00C4198A">
        <w:trPr>
          <w:trHeight w:val="20"/>
        </w:trPr>
        <w:tc>
          <w:tcPr>
            <w:tcW w:w="1984" w:type="dxa"/>
            <w:hideMark/>
          </w:tcPr>
          <w:p w14:paraId="6B84AE46"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General Fund Balance</w:t>
            </w:r>
          </w:p>
        </w:tc>
        <w:tc>
          <w:tcPr>
            <w:tcW w:w="964" w:type="dxa"/>
            <w:hideMark/>
          </w:tcPr>
          <w:p w14:paraId="5C1E99DB"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(9,</w:t>
            </w:r>
            <w:r>
              <w:rPr>
                <w:rFonts w:eastAsia="Times New Roman"/>
                <w:sz w:val="18"/>
                <w:szCs w:val="18"/>
                <w:lang w:eastAsia="en-GB"/>
              </w:rPr>
              <w:t>03</w:t>
            </w:r>
            <w:r w:rsidRPr="00071A59">
              <w:rPr>
                <w:rFonts w:eastAsia="Times New Roman"/>
                <w:sz w:val="18"/>
                <w:szCs w:val="18"/>
                <w:lang w:eastAsia="en-GB"/>
              </w:rPr>
              <w:t>9)</w:t>
            </w:r>
          </w:p>
        </w:tc>
        <w:tc>
          <w:tcPr>
            <w:tcW w:w="1107" w:type="dxa"/>
            <w:hideMark/>
          </w:tcPr>
          <w:p w14:paraId="1D014C17"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(4,</w:t>
            </w:r>
            <w:r>
              <w:rPr>
                <w:rFonts w:eastAsia="Times New Roman"/>
                <w:sz w:val="18"/>
                <w:szCs w:val="18"/>
                <w:lang w:eastAsia="en-GB"/>
              </w:rPr>
              <w:t>884</w:t>
            </w:r>
            <w:r w:rsidRPr="00071A59">
              <w:rPr>
                <w:rFonts w:eastAsia="Times New Roman"/>
                <w:sz w:val="18"/>
                <w:szCs w:val="18"/>
                <w:lang w:eastAsia="en-GB"/>
              </w:rPr>
              <w:t>)</w:t>
            </w:r>
          </w:p>
        </w:tc>
        <w:tc>
          <w:tcPr>
            <w:tcW w:w="964" w:type="dxa"/>
            <w:hideMark/>
          </w:tcPr>
          <w:p w14:paraId="55D0C68D"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(13,924)</w:t>
            </w:r>
          </w:p>
        </w:tc>
        <w:tc>
          <w:tcPr>
            <w:tcW w:w="1107" w:type="dxa"/>
            <w:hideMark/>
          </w:tcPr>
          <w:p w14:paraId="455DF1E7"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(8,765)</w:t>
            </w:r>
          </w:p>
        </w:tc>
        <w:tc>
          <w:tcPr>
            <w:tcW w:w="1337" w:type="dxa"/>
            <w:hideMark/>
          </w:tcPr>
          <w:p w14:paraId="40160D39"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(22,68</w:t>
            </w:r>
            <w:r>
              <w:rPr>
                <w:rFonts w:eastAsia="Times New Roman"/>
                <w:sz w:val="18"/>
                <w:szCs w:val="18"/>
                <w:lang w:eastAsia="en-GB"/>
              </w:rPr>
              <w:t>9</w:t>
            </w:r>
            <w:r w:rsidRPr="00071A59">
              <w:rPr>
                <w:rFonts w:eastAsia="Times New Roman"/>
                <w:sz w:val="18"/>
                <w:szCs w:val="18"/>
                <w:lang w:eastAsia="en-GB"/>
              </w:rPr>
              <w:t>)</w:t>
            </w:r>
          </w:p>
        </w:tc>
        <w:tc>
          <w:tcPr>
            <w:tcW w:w="2551" w:type="dxa"/>
            <w:hideMark/>
          </w:tcPr>
          <w:p w14:paraId="29062989"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Resources available to the general fund to meet future unforeseen events</w:t>
            </w:r>
          </w:p>
        </w:tc>
      </w:tr>
      <w:tr w:rsidR="00AB275D" w:rsidRPr="00071A59" w14:paraId="56214E20" w14:textId="77777777" w:rsidTr="00C4198A">
        <w:trPr>
          <w:trHeight w:val="20"/>
        </w:trPr>
        <w:tc>
          <w:tcPr>
            <w:tcW w:w="1984" w:type="dxa"/>
            <w:hideMark/>
          </w:tcPr>
          <w:p w14:paraId="42E84A4D"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Housing Revenue Account Balance</w:t>
            </w:r>
          </w:p>
        </w:tc>
        <w:tc>
          <w:tcPr>
            <w:tcW w:w="964" w:type="dxa"/>
            <w:hideMark/>
          </w:tcPr>
          <w:p w14:paraId="64774FDA"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w:t>
            </w:r>
            <w:r>
              <w:rPr>
                <w:rFonts w:eastAsia="Times New Roman"/>
                <w:sz w:val="18"/>
                <w:szCs w:val="18"/>
                <w:lang w:eastAsia="en-GB"/>
              </w:rPr>
              <w:t>5,114</w:t>
            </w:r>
            <w:r w:rsidRPr="00071A59">
              <w:rPr>
                <w:rFonts w:eastAsia="Times New Roman"/>
                <w:sz w:val="18"/>
                <w:szCs w:val="18"/>
                <w:lang w:eastAsia="en-GB"/>
              </w:rPr>
              <w:t>)</w:t>
            </w:r>
          </w:p>
        </w:tc>
        <w:tc>
          <w:tcPr>
            <w:tcW w:w="1107" w:type="dxa"/>
            <w:hideMark/>
          </w:tcPr>
          <w:p w14:paraId="503F3CE7"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w:t>
            </w:r>
            <w:r>
              <w:rPr>
                <w:rFonts w:eastAsia="Times New Roman"/>
                <w:sz w:val="18"/>
                <w:szCs w:val="18"/>
                <w:lang w:eastAsia="en-GB"/>
              </w:rPr>
              <w:t>31</w:t>
            </w:r>
            <w:r w:rsidRPr="00071A59">
              <w:rPr>
                <w:rFonts w:eastAsia="Times New Roman"/>
                <w:sz w:val="18"/>
                <w:szCs w:val="18"/>
                <w:lang w:eastAsia="en-GB"/>
              </w:rPr>
              <w:t>)</w:t>
            </w:r>
          </w:p>
        </w:tc>
        <w:tc>
          <w:tcPr>
            <w:tcW w:w="964" w:type="dxa"/>
            <w:hideMark/>
          </w:tcPr>
          <w:p w14:paraId="25105A8A"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(5,145)</w:t>
            </w:r>
          </w:p>
        </w:tc>
        <w:tc>
          <w:tcPr>
            <w:tcW w:w="1107" w:type="dxa"/>
            <w:hideMark/>
          </w:tcPr>
          <w:p w14:paraId="7F6E13D4"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(250)</w:t>
            </w:r>
          </w:p>
        </w:tc>
        <w:tc>
          <w:tcPr>
            <w:tcW w:w="1337" w:type="dxa"/>
            <w:hideMark/>
          </w:tcPr>
          <w:p w14:paraId="3CFBB8F5"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(5,395)</w:t>
            </w:r>
          </w:p>
        </w:tc>
        <w:tc>
          <w:tcPr>
            <w:tcW w:w="2551" w:type="dxa"/>
            <w:hideMark/>
          </w:tcPr>
          <w:p w14:paraId="1FF35C1B"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Resources available to the housing revenue account to meet future unforeseen events</w:t>
            </w:r>
          </w:p>
        </w:tc>
      </w:tr>
      <w:tr w:rsidR="00AB275D" w:rsidRPr="00071A59" w14:paraId="402EB491" w14:textId="77777777" w:rsidTr="00C4198A">
        <w:trPr>
          <w:trHeight w:val="20"/>
        </w:trPr>
        <w:tc>
          <w:tcPr>
            <w:tcW w:w="1984" w:type="dxa"/>
            <w:hideMark/>
          </w:tcPr>
          <w:p w14:paraId="56BF050E"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General Fund Earmarked Reserves</w:t>
            </w:r>
          </w:p>
        </w:tc>
        <w:tc>
          <w:tcPr>
            <w:tcW w:w="964" w:type="dxa"/>
            <w:hideMark/>
          </w:tcPr>
          <w:p w14:paraId="7931C558"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(12,988)</w:t>
            </w:r>
          </w:p>
        </w:tc>
        <w:tc>
          <w:tcPr>
            <w:tcW w:w="1107" w:type="dxa"/>
            <w:hideMark/>
          </w:tcPr>
          <w:p w14:paraId="056CCA51"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 xml:space="preserve">801  </w:t>
            </w:r>
          </w:p>
        </w:tc>
        <w:tc>
          <w:tcPr>
            <w:tcW w:w="964" w:type="dxa"/>
            <w:hideMark/>
          </w:tcPr>
          <w:p w14:paraId="399A36F4"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(12,187)</w:t>
            </w:r>
          </w:p>
        </w:tc>
        <w:tc>
          <w:tcPr>
            <w:tcW w:w="1107" w:type="dxa"/>
            <w:hideMark/>
          </w:tcPr>
          <w:p w14:paraId="6C3B0AF3"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(45,213)</w:t>
            </w:r>
          </w:p>
        </w:tc>
        <w:tc>
          <w:tcPr>
            <w:tcW w:w="1337" w:type="dxa"/>
            <w:hideMark/>
          </w:tcPr>
          <w:p w14:paraId="30200417"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(57,39</w:t>
            </w:r>
            <w:r>
              <w:rPr>
                <w:rFonts w:eastAsia="Times New Roman"/>
                <w:sz w:val="18"/>
                <w:szCs w:val="18"/>
                <w:lang w:eastAsia="en-GB"/>
              </w:rPr>
              <w:t>8</w:t>
            </w:r>
            <w:r w:rsidRPr="00071A59">
              <w:rPr>
                <w:rFonts w:eastAsia="Times New Roman"/>
                <w:sz w:val="18"/>
                <w:szCs w:val="18"/>
                <w:lang w:eastAsia="en-GB"/>
              </w:rPr>
              <w:t>)</w:t>
            </w:r>
          </w:p>
        </w:tc>
        <w:tc>
          <w:tcPr>
            <w:tcW w:w="2551" w:type="dxa"/>
            <w:hideMark/>
          </w:tcPr>
          <w:p w14:paraId="5749AAEA"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See Note 20</w:t>
            </w:r>
          </w:p>
        </w:tc>
      </w:tr>
      <w:tr w:rsidR="00AB275D" w:rsidRPr="00071A59" w14:paraId="590E0612" w14:textId="77777777" w:rsidTr="00C4198A">
        <w:trPr>
          <w:trHeight w:val="20"/>
        </w:trPr>
        <w:tc>
          <w:tcPr>
            <w:tcW w:w="1984" w:type="dxa"/>
            <w:hideMark/>
          </w:tcPr>
          <w:p w14:paraId="5AD1E52F"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Housing Revenue Account Earmarked Reserves</w:t>
            </w:r>
          </w:p>
        </w:tc>
        <w:tc>
          <w:tcPr>
            <w:tcW w:w="964" w:type="dxa"/>
            <w:hideMark/>
          </w:tcPr>
          <w:p w14:paraId="415212FE"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(1,194)</w:t>
            </w:r>
          </w:p>
        </w:tc>
        <w:tc>
          <w:tcPr>
            <w:tcW w:w="1107" w:type="dxa"/>
            <w:hideMark/>
          </w:tcPr>
          <w:p w14:paraId="04AF68BA"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(407)</w:t>
            </w:r>
          </w:p>
        </w:tc>
        <w:tc>
          <w:tcPr>
            <w:tcW w:w="964" w:type="dxa"/>
            <w:hideMark/>
          </w:tcPr>
          <w:p w14:paraId="585161DD"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(1,601)</w:t>
            </w:r>
          </w:p>
        </w:tc>
        <w:tc>
          <w:tcPr>
            <w:tcW w:w="1107" w:type="dxa"/>
            <w:hideMark/>
          </w:tcPr>
          <w:p w14:paraId="45244143"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 xml:space="preserve">1,295  </w:t>
            </w:r>
          </w:p>
        </w:tc>
        <w:tc>
          <w:tcPr>
            <w:tcW w:w="1337" w:type="dxa"/>
            <w:hideMark/>
          </w:tcPr>
          <w:p w14:paraId="1AE88959"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(30</w:t>
            </w:r>
            <w:r>
              <w:rPr>
                <w:rFonts w:eastAsia="Times New Roman"/>
                <w:sz w:val="18"/>
                <w:szCs w:val="18"/>
                <w:lang w:eastAsia="en-GB"/>
              </w:rPr>
              <w:t>6</w:t>
            </w:r>
            <w:r w:rsidRPr="00071A59">
              <w:rPr>
                <w:rFonts w:eastAsia="Times New Roman"/>
                <w:sz w:val="18"/>
                <w:szCs w:val="18"/>
                <w:lang w:eastAsia="en-GB"/>
              </w:rPr>
              <w:t>)</w:t>
            </w:r>
          </w:p>
        </w:tc>
        <w:tc>
          <w:tcPr>
            <w:tcW w:w="2551" w:type="dxa"/>
            <w:hideMark/>
          </w:tcPr>
          <w:p w14:paraId="65E9E549"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See Note 20</w:t>
            </w:r>
          </w:p>
        </w:tc>
      </w:tr>
      <w:tr w:rsidR="00AB275D" w:rsidRPr="00071A59" w14:paraId="5ECBD65F" w14:textId="77777777" w:rsidTr="00C4198A">
        <w:trPr>
          <w:trHeight w:val="20"/>
        </w:trPr>
        <w:tc>
          <w:tcPr>
            <w:tcW w:w="1984" w:type="dxa"/>
            <w:hideMark/>
          </w:tcPr>
          <w:p w14:paraId="0A0BD79B"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Capital Receipts Reserve</w:t>
            </w:r>
          </w:p>
        </w:tc>
        <w:tc>
          <w:tcPr>
            <w:tcW w:w="964" w:type="dxa"/>
            <w:hideMark/>
          </w:tcPr>
          <w:p w14:paraId="035AFA7A"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(1,110)</w:t>
            </w:r>
          </w:p>
        </w:tc>
        <w:tc>
          <w:tcPr>
            <w:tcW w:w="1107" w:type="dxa"/>
            <w:hideMark/>
          </w:tcPr>
          <w:p w14:paraId="5447D164"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(4,354)</w:t>
            </w:r>
          </w:p>
        </w:tc>
        <w:tc>
          <w:tcPr>
            <w:tcW w:w="964" w:type="dxa"/>
            <w:hideMark/>
          </w:tcPr>
          <w:p w14:paraId="6238D692"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(5,463)</w:t>
            </w:r>
          </w:p>
        </w:tc>
        <w:tc>
          <w:tcPr>
            <w:tcW w:w="1107" w:type="dxa"/>
            <w:hideMark/>
          </w:tcPr>
          <w:p w14:paraId="398C98CC"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(1,210)</w:t>
            </w:r>
          </w:p>
        </w:tc>
        <w:tc>
          <w:tcPr>
            <w:tcW w:w="1337" w:type="dxa"/>
            <w:hideMark/>
          </w:tcPr>
          <w:p w14:paraId="61CEAA51"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(6,67</w:t>
            </w:r>
            <w:r>
              <w:rPr>
                <w:rFonts w:eastAsia="Times New Roman"/>
                <w:sz w:val="18"/>
                <w:szCs w:val="18"/>
                <w:lang w:eastAsia="en-GB"/>
              </w:rPr>
              <w:t>4</w:t>
            </w:r>
            <w:r w:rsidRPr="00071A59">
              <w:rPr>
                <w:rFonts w:eastAsia="Times New Roman"/>
                <w:sz w:val="18"/>
                <w:szCs w:val="18"/>
                <w:lang w:eastAsia="en-GB"/>
              </w:rPr>
              <w:t>)</w:t>
            </w:r>
          </w:p>
        </w:tc>
        <w:tc>
          <w:tcPr>
            <w:tcW w:w="2551" w:type="dxa"/>
            <w:hideMark/>
          </w:tcPr>
          <w:p w14:paraId="5068C7F5"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Proceeds of fixed assets</w:t>
            </w:r>
            <w:r w:rsidRPr="00071A59">
              <w:rPr>
                <w:rFonts w:eastAsia="Times New Roman"/>
                <w:sz w:val="18"/>
                <w:szCs w:val="18"/>
                <w:lang w:eastAsia="en-GB"/>
              </w:rPr>
              <w:br/>
              <w:t>and loan repayments</w:t>
            </w:r>
            <w:r w:rsidRPr="00071A59">
              <w:rPr>
                <w:rFonts w:eastAsia="Times New Roman"/>
                <w:sz w:val="18"/>
                <w:szCs w:val="18"/>
                <w:lang w:eastAsia="en-GB"/>
              </w:rPr>
              <w:br/>
              <w:t>available to meet future capital expenditure</w:t>
            </w:r>
          </w:p>
        </w:tc>
      </w:tr>
      <w:tr w:rsidR="00AB275D" w:rsidRPr="00071A59" w14:paraId="3158C007" w14:textId="77777777" w:rsidTr="00C4198A">
        <w:trPr>
          <w:trHeight w:val="20"/>
        </w:trPr>
        <w:tc>
          <w:tcPr>
            <w:tcW w:w="1984" w:type="dxa"/>
            <w:hideMark/>
          </w:tcPr>
          <w:p w14:paraId="4CEBE895"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Major Repairs Reserve</w:t>
            </w:r>
          </w:p>
        </w:tc>
        <w:tc>
          <w:tcPr>
            <w:tcW w:w="964" w:type="dxa"/>
            <w:hideMark/>
          </w:tcPr>
          <w:p w14:paraId="11466F74"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(100)</w:t>
            </w:r>
          </w:p>
        </w:tc>
        <w:tc>
          <w:tcPr>
            <w:tcW w:w="1107" w:type="dxa"/>
            <w:hideMark/>
          </w:tcPr>
          <w:p w14:paraId="562E6804"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 xml:space="preserve">100  </w:t>
            </w:r>
          </w:p>
        </w:tc>
        <w:tc>
          <w:tcPr>
            <w:tcW w:w="964" w:type="dxa"/>
            <w:hideMark/>
          </w:tcPr>
          <w:p w14:paraId="4D59481B"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 xml:space="preserve">0  </w:t>
            </w:r>
          </w:p>
        </w:tc>
        <w:tc>
          <w:tcPr>
            <w:tcW w:w="1107" w:type="dxa"/>
            <w:hideMark/>
          </w:tcPr>
          <w:p w14:paraId="753007CD"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 xml:space="preserve">0  </w:t>
            </w:r>
          </w:p>
        </w:tc>
        <w:tc>
          <w:tcPr>
            <w:tcW w:w="1337" w:type="dxa"/>
            <w:hideMark/>
          </w:tcPr>
          <w:p w14:paraId="4EA83510"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 xml:space="preserve">0  </w:t>
            </w:r>
          </w:p>
        </w:tc>
        <w:tc>
          <w:tcPr>
            <w:tcW w:w="2551" w:type="dxa"/>
            <w:hideMark/>
          </w:tcPr>
          <w:p w14:paraId="26088EBD"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Details available resources to carry out capital works on Housing Revenue Account dwellings to maintain a dece</w:t>
            </w:r>
            <w:r>
              <w:rPr>
                <w:rFonts w:eastAsia="Times New Roman"/>
                <w:sz w:val="18"/>
                <w:szCs w:val="18"/>
                <w:lang w:eastAsia="en-GB"/>
              </w:rPr>
              <w:t>n</w:t>
            </w:r>
            <w:r w:rsidRPr="00071A59">
              <w:rPr>
                <w:rFonts w:eastAsia="Times New Roman"/>
                <w:sz w:val="18"/>
                <w:szCs w:val="18"/>
                <w:lang w:eastAsia="en-GB"/>
              </w:rPr>
              <w:t>t standard of accommodation.</w:t>
            </w:r>
          </w:p>
        </w:tc>
      </w:tr>
      <w:tr w:rsidR="00AB275D" w:rsidRPr="00071A59" w14:paraId="503FB41C" w14:textId="77777777" w:rsidTr="00C4198A">
        <w:trPr>
          <w:trHeight w:val="20"/>
        </w:trPr>
        <w:tc>
          <w:tcPr>
            <w:tcW w:w="1984" w:type="dxa"/>
            <w:hideMark/>
          </w:tcPr>
          <w:p w14:paraId="34CB9E71"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Capital Grants Unapplied Reserve</w:t>
            </w:r>
          </w:p>
        </w:tc>
        <w:tc>
          <w:tcPr>
            <w:tcW w:w="964" w:type="dxa"/>
            <w:hideMark/>
          </w:tcPr>
          <w:p w14:paraId="028A1CFC"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(10,988)</w:t>
            </w:r>
          </w:p>
        </w:tc>
        <w:tc>
          <w:tcPr>
            <w:tcW w:w="1107" w:type="dxa"/>
            <w:hideMark/>
          </w:tcPr>
          <w:p w14:paraId="0786B16A"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(7,776)</w:t>
            </w:r>
          </w:p>
        </w:tc>
        <w:tc>
          <w:tcPr>
            <w:tcW w:w="964" w:type="dxa"/>
            <w:hideMark/>
          </w:tcPr>
          <w:p w14:paraId="5550D606"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(18,764)</w:t>
            </w:r>
          </w:p>
        </w:tc>
        <w:tc>
          <w:tcPr>
            <w:tcW w:w="1107" w:type="dxa"/>
            <w:hideMark/>
          </w:tcPr>
          <w:p w14:paraId="192F7C97"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(7,152)</w:t>
            </w:r>
          </w:p>
        </w:tc>
        <w:tc>
          <w:tcPr>
            <w:tcW w:w="1337" w:type="dxa"/>
            <w:hideMark/>
          </w:tcPr>
          <w:p w14:paraId="4DCB5DEF"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(25,916)</w:t>
            </w:r>
          </w:p>
        </w:tc>
        <w:tc>
          <w:tcPr>
            <w:tcW w:w="2551" w:type="dxa"/>
            <w:hideMark/>
          </w:tcPr>
          <w:p w14:paraId="0DDF72B1" w14:textId="77777777" w:rsidR="00AB275D" w:rsidRPr="00071A59" w:rsidRDefault="00AB275D" w:rsidP="008F6A41">
            <w:pPr>
              <w:spacing w:before="0" w:after="0"/>
              <w:rPr>
                <w:rFonts w:eastAsia="Times New Roman"/>
                <w:sz w:val="18"/>
                <w:szCs w:val="18"/>
                <w:lang w:eastAsia="en-GB"/>
              </w:rPr>
            </w:pPr>
            <w:r w:rsidRPr="00071A59">
              <w:rPr>
                <w:rFonts w:eastAsia="Times New Roman"/>
                <w:sz w:val="18"/>
                <w:szCs w:val="18"/>
                <w:lang w:eastAsia="en-GB"/>
              </w:rPr>
              <w:t>Reflects Government grants and contributions received in year to fund capital projects in progress.</w:t>
            </w:r>
          </w:p>
        </w:tc>
      </w:tr>
      <w:tr w:rsidR="00AB275D" w:rsidRPr="00071A59" w14:paraId="608B5C80" w14:textId="77777777" w:rsidTr="00C4198A">
        <w:trPr>
          <w:trHeight w:val="20"/>
        </w:trPr>
        <w:tc>
          <w:tcPr>
            <w:tcW w:w="1984" w:type="dxa"/>
            <w:hideMark/>
          </w:tcPr>
          <w:p w14:paraId="36ED7EC6"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Total Usable Reserves</w:t>
            </w:r>
          </w:p>
        </w:tc>
        <w:tc>
          <w:tcPr>
            <w:tcW w:w="964" w:type="dxa"/>
            <w:hideMark/>
          </w:tcPr>
          <w:p w14:paraId="50253B49"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(40,532)</w:t>
            </w:r>
          </w:p>
        </w:tc>
        <w:tc>
          <w:tcPr>
            <w:tcW w:w="1107" w:type="dxa"/>
            <w:hideMark/>
          </w:tcPr>
          <w:p w14:paraId="3F6032B1"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(16,551)</w:t>
            </w:r>
          </w:p>
        </w:tc>
        <w:tc>
          <w:tcPr>
            <w:tcW w:w="964" w:type="dxa"/>
            <w:hideMark/>
          </w:tcPr>
          <w:p w14:paraId="68857B9A"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(57,083)</w:t>
            </w:r>
          </w:p>
        </w:tc>
        <w:tc>
          <w:tcPr>
            <w:tcW w:w="1107" w:type="dxa"/>
            <w:hideMark/>
          </w:tcPr>
          <w:p w14:paraId="63E3B1D6"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(61,296)</w:t>
            </w:r>
          </w:p>
        </w:tc>
        <w:tc>
          <w:tcPr>
            <w:tcW w:w="1337" w:type="dxa"/>
            <w:hideMark/>
          </w:tcPr>
          <w:p w14:paraId="312A585A"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(118,378)</w:t>
            </w:r>
          </w:p>
        </w:tc>
        <w:tc>
          <w:tcPr>
            <w:tcW w:w="2551" w:type="dxa"/>
            <w:hideMark/>
          </w:tcPr>
          <w:p w14:paraId="408C46F8" w14:textId="77777777" w:rsidR="00AB275D" w:rsidRPr="00071A59" w:rsidRDefault="00AB275D" w:rsidP="008F6A41">
            <w:pPr>
              <w:spacing w:before="0" w:after="0"/>
              <w:rPr>
                <w:rFonts w:eastAsia="Times New Roman"/>
                <w:b/>
                <w:bCs/>
                <w:sz w:val="18"/>
                <w:szCs w:val="18"/>
                <w:lang w:eastAsia="en-GB"/>
              </w:rPr>
            </w:pPr>
            <w:r w:rsidRPr="00071A59">
              <w:rPr>
                <w:rFonts w:eastAsia="Times New Roman"/>
                <w:b/>
                <w:bCs/>
                <w:sz w:val="18"/>
                <w:szCs w:val="18"/>
                <w:lang w:eastAsia="en-GB"/>
              </w:rPr>
              <w:t> </w:t>
            </w:r>
          </w:p>
        </w:tc>
      </w:tr>
    </w:tbl>
    <w:p w14:paraId="321E20E2" w14:textId="7232C519" w:rsidR="00AB275D" w:rsidRPr="00AB275D" w:rsidRDefault="00AB275D" w:rsidP="00AB275D">
      <w:r>
        <w:rPr>
          <w:noProof/>
        </w:rPr>
        <mc:AlternateContent>
          <mc:Choice Requires="wps">
            <w:drawing>
              <wp:inline distT="0" distB="0" distL="0" distR="0" wp14:anchorId="20C046D8" wp14:editId="0B6AA291">
                <wp:extent cx="2353901" cy="5278170"/>
                <wp:effectExtent l="0" t="0" r="27940" b="17780"/>
                <wp:docPr id="121" name="Text Box 121"/>
                <wp:cNvGraphicFramePr/>
                <a:graphic xmlns:a="http://schemas.openxmlformats.org/drawingml/2006/main">
                  <a:graphicData uri="http://schemas.microsoft.com/office/word/2010/wordprocessingShape">
                    <wps:wsp>
                      <wps:cNvSpPr txBox="1"/>
                      <wps:spPr>
                        <a:xfrm>
                          <a:off x="0" y="0"/>
                          <a:ext cx="2353901" cy="5278170"/>
                        </a:xfrm>
                        <a:prstGeom prst="rect">
                          <a:avLst/>
                        </a:prstGeom>
                        <a:solidFill>
                          <a:schemeClr val="tx1"/>
                        </a:solidFill>
                        <a:ln w="6350">
                          <a:solidFill>
                            <a:prstClr val="black"/>
                          </a:solidFill>
                        </a:ln>
                      </wps:spPr>
                      <wps:txbx>
                        <w:txbxContent>
                          <w:p w14:paraId="427A951C" w14:textId="77777777" w:rsidR="00AB275D" w:rsidRPr="00473C0A" w:rsidRDefault="00AB275D" w:rsidP="00AB275D">
                            <w:pPr>
                              <w:pStyle w:val="Heading2"/>
                              <w:rPr>
                                <w:color w:val="FFFFFF" w:themeColor="background1"/>
                              </w:rPr>
                            </w:pPr>
                            <w:bookmarkStart w:id="210" w:name="_Toc157417618"/>
                            <w:r w:rsidRPr="00473C0A">
                              <w:rPr>
                                <w:color w:val="FFFFFF" w:themeColor="background1"/>
                              </w:rPr>
                              <w:t>Accounting Policy - Usable Reserves</w:t>
                            </w:r>
                            <w:bookmarkEnd w:id="210"/>
                          </w:p>
                          <w:p w14:paraId="73B72165" w14:textId="77777777" w:rsidR="00AB275D" w:rsidRDefault="00AB275D" w:rsidP="00AB275D">
                            <w:pPr>
                              <w:rPr>
                                <w:color w:val="FFFFFF" w:themeColor="background1"/>
                              </w:rPr>
                            </w:pPr>
                            <w:r w:rsidRPr="00E26E3C">
                              <w:rPr>
                                <w:color w:val="FFFFFF" w:themeColor="background1"/>
                              </w:rPr>
                              <w:t>The Council holds both general fund and housing revenue account reserves as a consequence of income exceeding expenditure, budgeted contributions to reserves or where money has been earmarked for a specific purpose. These reserves are set at a level appropriate to the size of the budget and the level of assessed risk.</w:t>
                            </w:r>
                          </w:p>
                          <w:p w14:paraId="538911CE" w14:textId="77777777" w:rsidR="00AB275D" w:rsidRPr="00E26E3C" w:rsidRDefault="00AB275D" w:rsidP="00AB275D">
                            <w:pPr>
                              <w:rPr>
                                <w:color w:val="FFFFFF" w:themeColor="background1"/>
                              </w:rPr>
                            </w:pPr>
                            <w:r w:rsidRPr="00E26E3C">
                              <w:rPr>
                                <w:color w:val="FFFFFF" w:themeColor="background1"/>
                              </w:rPr>
                              <w:t>Reserves are created by appropriating amounts out of the General Fund Balance in the Movement in Reserves Statement. When expenditure to be financed from a reserve is incurred, it is charged to the appropriate service in that year to score against the Surplus or Deficit on the Provision of Services in the Comprehensive Income and Expenditure Statement. The reserve is then appropriated back into the General Fund Balance in the Movement in Reserves</w:t>
                            </w:r>
                          </w:p>
                          <w:p w14:paraId="4C7CFE40" w14:textId="77777777" w:rsidR="00AB275D" w:rsidRPr="00E26E3C" w:rsidRDefault="00AB275D" w:rsidP="00AB275D">
                            <w:pPr>
                              <w:rPr>
                                <w:color w:val="FFFFFF" w:themeColor="background1"/>
                              </w:rPr>
                            </w:pPr>
                            <w:r w:rsidRPr="00E26E3C">
                              <w:rPr>
                                <w:color w:val="FFFFFF" w:themeColor="background1"/>
                              </w:rPr>
                              <w:t>Statement so that there is no net charge against council tax for the expenditure. Certain reserves are kept to manage the accounting processes for non-current assets, financial instruments, retirement and employee benefits and do not represent usable resources for the Council.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0C046D8" id="Text Box 121" o:spid="_x0000_s1099" type="#_x0000_t202" style="width:185.35pt;height:4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" fillcolor="black [3213]" strokeweight=".5pt">
                <v:textbox>
                  <w:txbxContent>
                    <w:p w14:paraId="427A951C" w14:textId="77777777" w:rsidR="00AB275D" w:rsidRPr="00473C0A" w:rsidRDefault="00AB275D" w:rsidP="00AB275D">
                      <w:pPr>
                        <w:pStyle w:val="Heading2"/>
                        <w:rPr>
                          <w:color w:val="FFFFFF" w:themeColor="background1"/>
                        </w:rPr>
                      </w:pPr>
                      <w:bookmarkStart w:id="211" w:name="_Toc157417618"/>
                      <w:r w:rsidRPr="00473C0A">
                        <w:rPr>
                          <w:color w:val="FFFFFF" w:themeColor="background1"/>
                        </w:rPr>
                        <w:t>Accounting Policy - Usable Reserves</w:t>
                      </w:r>
                      <w:bookmarkEnd w:id="211"/>
                    </w:p>
                    <w:p w14:paraId="73B72165" w14:textId="77777777" w:rsidR="00AB275D" w:rsidRDefault="00AB275D" w:rsidP="00AB275D">
                      <w:pPr>
                        <w:rPr>
                          <w:color w:val="FFFFFF" w:themeColor="background1"/>
                        </w:rPr>
                      </w:pPr>
                      <w:r w:rsidRPr="00E26E3C">
                        <w:rPr>
                          <w:color w:val="FFFFFF" w:themeColor="background1"/>
                        </w:rPr>
                        <w:t>The Council holds both general fund and housing revenue account reserves as a consequence of income exceeding expenditure, budgeted contributions to reserves or where money has been earmarked for a specific purpose. These reserves are set at a level appropriate to the size of the budget and the level of assessed risk.</w:t>
                      </w:r>
                    </w:p>
                    <w:p w14:paraId="538911CE" w14:textId="77777777" w:rsidR="00AB275D" w:rsidRPr="00E26E3C" w:rsidRDefault="00AB275D" w:rsidP="00AB275D">
                      <w:pPr>
                        <w:rPr>
                          <w:color w:val="FFFFFF" w:themeColor="background1"/>
                        </w:rPr>
                      </w:pPr>
                      <w:r w:rsidRPr="00E26E3C">
                        <w:rPr>
                          <w:color w:val="FFFFFF" w:themeColor="background1"/>
                        </w:rPr>
                        <w:t>Reserves are created by appropriating amounts out of the General Fund Balance in the Movement in Reserves Statement. When expenditure to be financed from a reserve is incurred, it is charged to the appropriate service in that year to score against the Surplus or Deficit on the Provision of Services in the Comprehensive Income and Expenditure Statement. The reserve is then appropriated back into the General Fund Balance in the Movement in Reserves</w:t>
                      </w:r>
                    </w:p>
                    <w:p w14:paraId="4C7CFE40" w14:textId="77777777" w:rsidR="00AB275D" w:rsidRPr="00E26E3C" w:rsidRDefault="00AB275D" w:rsidP="00AB275D">
                      <w:pPr>
                        <w:rPr>
                          <w:color w:val="FFFFFF" w:themeColor="background1"/>
                        </w:rPr>
                      </w:pPr>
                      <w:r w:rsidRPr="00E26E3C">
                        <w:rPr>
                          <w:color w:val="FFFFFF" w:themeColor="background1"/>
                        </w:rPr>
                        <w:t>Statement so that there is no net charge against council tax for the expenditure. Certain reserves are kept to manage the accounting processes for non-current assets, financial instruments, retirement and employee benefits and do not represent usable resources for the Council.</w:t>
                      </w:r>
                    </w:p>
                  </w:txbxContent>
                </v:textbox>
                <w10:anchorlock/>
              </v:shape>
            </w:pict>
          </mc:Fallback>
        </mc:AlternateContent>
      </w:r>
    </w:p>
    <w:p w14:paraId="4F397EF5" w14:textId="429553C1" w:rsidR="00071A59" w:rsidRDefault="00071A59">
      <w:pPr>
        <w:spacing w:before="0" w:after="160" w:line="259" w:lineRule="auto"/>
      </w:pPr>
    </w:p>
    <w:p w14:paraId="5DD10791" w14:textId="242C36A8" w:rsidR="00233240" w:rsidRDefault="00233240">
      <w:pPr>
        <w:spacing w:before="0" w:after="160" w:line="259" w:lineRule="auto"/>
        <w:rPr>
          <w:rFonts w:eastAsiaTheme="majorEastAsia"/>
          <w:b/>
          <w:bCs/>
          <w:sz w:val="32"/>
          <w:szCs w:val="32"/>
        </w:rPr>
      </w:pPr>
      <w:r>
        <w:br w:type="page"/>
      </w:r>
    </w:p>
    <w:p w14:paraId="0D4A056E" w14:textId="6A542005" w:rsidR="00A84247" w:rsidRDefault="00CD3590" w:rsidP="005529B6">
      <w:pPr>
        <w:pStyle w:val="Heading1"/>
      </w:pPr>
      <w:bookmarkStart w:id="212" w:name="_Toc157417619"/>
      <w:r>
        <w:lastRenderedPageBreak/>
        <w:t>Note 3</w:t>
      </w:r>
      <w:r w:rsidR="00F57B17">
        <w:t>2</w:t>
      </w:r>
      <w:r>
        <w:t>. Cash &amp; Cash Equivalents</w:t>
      </w:r>
      <w:bookmarkEnd w:id="212"/>
    </w:p>
    <w:p w14:paraId="72702FD3" w14:textId="77777777" w:rsidR="008B2D06" w:rsidRDefault="008B2D06" w:rsidP="008B2D06">
      <w:pPr>
        <w:sectPr w:rsidR="008B2D06" w:rsidSect="005358AF">
          <w:type w:val="continuous"/>
          <w:pgSz w:w="16838" w:h="11906" w:orient="landscape"/>
          <w:pgMar w:top="567" w:right="1077" w:bottom="567" w:left="1060" w:header="567" w:footer="567" w:gutter="0"/>
          <w:cols w:space="567"/>
          <w:titlePg/>
          <w:docGrid w:linePitch="360"/>
        </w:sectPr>
      </w:pPr>
    </w:p>
    <w:p w14:paraId="4C5421A7" w14:textId="77777777" w:rsidR="003B5FB9" w:rsidRDefault="003B5FB9" w:rsidP="00FE089A">
      <w:r>
        <w:rPr>
          <w:noProof/>
        </w:rPr>
        <mc:AlternateContent>
          <mc:Choice Requires="wps">
            <w:drawing>
              <wp:inline distT="0" distB="0" distL="0" distR="0" wp14:anchorId="1020245E" wp14:editId="36DDCFDA">
                <wp:extent cx="2679825" cy="3458424"/>
                <wp:effectExtent l="0" t="0" r="25400" b="27940"/>
                <wp:docPr id="122" name="Text Box 122"/>
                <wp:cNvGraphicFramePr/>
                <a:graphic xmlns:a="http://schemas.openxmlformats.org/drawingml/2006/main">
                  <a:graphicData uri="http://schemas.microsoft.com/office/word/2010/wordprocessingShape">
                    <wps:wsp>
                      <wps:cNvSpPr txBox="1"/>
                      <wps:spPr>
                        <a:xfrm>
                          <a:off x="0" y="0"/>
                          <a:ext cx="2679825" cy="3458424"/>
                        </a:xfrm>
                        <a:prstGeom prst="rect">
                          <a:avLst/>
                        </a:prstGeom>
                        <a:solidFill>
                          <a:schemeClr val="tx1"/>
                        </a:solidFill>
                        <a:ln w="6350">
                          <a:solidFill>
                            <a:prstClr val="black"/>
                          </a:solidFill>
                        </a:ln>
                      </wps:spPr>
                      <wps:txbx>
                        <w:txbxContent>
                          <w:p w14:paraId="5BAD0553" w14:textId="77777777" w:rsidR="003B5FB9" w:rsidRPr="003B5FB9" w:rsidRDefault="003B5FB9" w:rsidP="003B5FB9">
                            <w:pPr>
                              <w:pStyle w:val="Heading2"/>
                              <w:rPr>
                                <w:color w:val="FFFFFF" w:themeColor="background1"/>
                              </w:rPr>
                            </w:pPr>
                            <w:bookmarkStart w:id="213" w:name="_Toc157417620"/>
                            <w:r w:rsidRPr="003B5FB9">
                              <w:rPr>
                                <w:color w:val="FFFFFF" w:themeColor="background1"/>
                              </w:rPr>
                              <w:t>Accounting Policy - Cash and Cash Equivalents</w:t>
                            </w:r>
                            <w:bookmarkEnd w:id="213"/>
                          </w:p>
                          <w:p w14:paraId="17B218D2" w14:textId="77777777" w:rsidR="003B5FB9" w:rsidRPr="003B5FB9" w:rsidRDefault="003B5FB9" w:rsidP="003B5FB9">
                            <w:pPr>
                              <w:rPr>
                                <w:color w:val="FFFFFF" w:themeColor="background1"/>
                              </w:rPr>
                            </w:pPr>
                            <w:r w:rsidRPr="003B5FB9">
                              <w:rPr>
                                <w:color w:val="FFFFFF" w:themeColor="background1"/>
                              </w:rPr>
                              <w:t>Cash is represented by cash in hand and deposits with financial institutions repayable without penalty on notice of not more than 24 hours. Cash equivalents are highly liquid investments that mature in no more than three months or less from the date of acquisition and that are readily convertible to known amounts of cash with insignificant risk of change in value.</w:t>
                            </w:r>
                          </w:p>
                          <w:p w14:paraId="266EF7B3" w14:textId="77777777" w:rsidR="003B5FB9" w:rsidRPr="003B5FB9" w:rsidRDefault="003B5FB9" w:rsidP="003B5FB9">
                            <w:pPr>
                              <w:rPr>
                                <w:color w:val="FFFFFF" w:themeColor="background1"/>
                              </w:rPr>
                            </w:pPr>
                            <w:r w:rsidRPr="003B5FB9">
                              <w:rPr>
                                <w:color w:val="FFFFFF" w:themeColor="background1"/>
                              </w:rPr>
                              <w:t>In the Cash Flow Statement, cash and cash equivalents are shown net of bank overdrafts that are repayable on demand and form an integral part of the Authority’s cash management.</w:t>
                            </w:r>
                          </w:p>
                          <w:p w14:paraId="0A21457A" w14:textId="77777777" w:rsidR="003B5FB9" w:rsidRPr="003B5FB9" w:rsidRDefault="003B5FB9" w:rsidP="003B5FB9">
                            <w:pPr>
                              <w:rPr>
                                <w:color w:val="FFFFFF" w:themeColor="background1"/>
                              </w:rPr>
                            </w:pPr>
                            <w:r w:rsidRPr="003B5FB9">
                              <w:rPr>
                                <w:color w:val="FFFFFF" w:themeColor="background1"/>
                              </w:rPr>
                              <w:t>All other investments which are not held for the purpose of meeting short-term cash needs and are not readily convertible into known amounts of cash are classified as investments.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020245E" id="Text Box 122" o:spid="_x0000_s1100" type="#_x0000_t202" style="width:211pt;height:27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" fillcolor="black [3213]" strokeweight=".5pt">
                <v:textbox>
                  <w:txbxContent>
                    <w:p w14:paraId="5BAD0553" w14:textId="77777777" w:rsidR="003B5FB9" w:rsidRPr="003B5FB9" w:rsidRDefault="003B5FB9" w:rsidP="003B5FB9">
                      <w:pPr>
                        <w:pStyle w:val="Heading2"/>
                        <w:rPr>
                          <w:color w:val="FFFFFF" w:themeColor="background1"/>
                        </w:rPr>
                      </w:pPr>
                      <w:bookmarkStart w:id="214" w:name="_Toc157417620"/>
                      <w:r w:rsidRPr="003B5FB9">
                        <w:rPr>
                          <w:color w:val="FFFFFF" w:themeColor="background1"/>
                        </w:rPr>
                        <w:t>Accounting Policy - Cash and Cash Equivalents</w:t>
                      </w:r>
                      <w:bookmarkEnd w:id="214"/>
                    </w:p>
                    <w:p w14:paraId="17B218D2" w14:textId="77777777" w:rsidR="003B5FB9" w:rsidRPr="003B5FB9" w:rsidRDefault="003B5FB9" w:rsidP="003B5FB9">
                      <w:pPr>
                        <w:rPr>
                          <w:color w:val="FFFFFF" w:themeColor="background1"/>
                        </w:rPr>
                      </w:pPr>
                      <w:r w:rsidRPr="003B5FB9">
                        <w:rPr>
                          <w:color w:val="FFFFFF" w:themeColor="background1"/>
                        </w:rPr>
                        <w:t>Cash is represented by cash in hand and deposits with financial institutions repayable without penalty on notice of not more than 24 hours. Cash equivalents are highly liquid investments that mature in no more than three months or less from the date of acquisition and that are readily convertible to known amounts of cash with insignificant risk of change in value.</w:t>
                      </w:r>
                    </w:p>
                    <w:p w14:paraId="266EF7B3" w14:textId="77777777" w:rsidR="003B5FB9" w:rsidRPr="003B5FB9" w:rsidRDefault="003B5FB9" w:rsidP="003B5FB9">
                      <w:pPr>
                        <w:rPr>
                          <w:color w:val="FFFFFF" w:themeColor="background1"/>
                        </w:rPr>
                      </w:pPr>
                      <w:r w:rsidRPr="003B5FB9">
                        <w:rPr>
                          <w:color w:val="FFFFFF" w:themeColor="background1"/>
                        </w:rPr>
                        <w:t>In the Cash Flow Statement, cash and cash equivalents are shown net of bank overdrafts that are repayable on demand and form an integral part of the Authority’s cash management.</w:t>
                      </w:r>
                    </w:p>
                    <w:p w14:paraId="0A21457A" w14:textId="77777777" w:rsidR="003B5FB9" w:rsidRPr="003B5FB9" w:rsidRDefault="003B5FB9" w:rsidP="003B5FB9">
                      <w:pPr>
                        <w:rPr>
                          <w:color w:val="FFFFFF" w:themeColor="background1"/>
                        </w:rPr>
                      </w:pPr>
                      <w:r w:rsidRPr="003B5FB9">
                        <w:rPr>
                          <w:color w:val="FFFFFF" w:themeColor="background1"/>
                        </w:rPr>
                        <w:t>All other investments which are not held for the purpose of meeting short-term cash needs and are not readily convertible into known amounts of cash are classified as investments.</w:t>
                      </w:r>
                    </w:p>
                  </w:txbxContent>
                </v:textbox>
                <w10:anchorlock/>
              </v:shape>
            </w:pict>
          </mc:Fallback>
        </mc:AlternateContent>
      </w:r>
    </w:p>
    <w:p w14:paraId="59343B91" w14:textId="65A0290F" w:rsidR="00D641DA" w:rsidRDefault="00D641DA" w:rsidP="00FE089A">
      <w:r w:rsidRPr="00D641DA">
        <w:t>The balance of Cash and Cash Equivalents is made up of the following elements:</w:t>
      </w:r>
    </w:p>
    <w:tbl>
      <w:tblPr>
        <w:tblStyle w:val="TableGrid"/>
        <w:tblW w:w="8503" w:type="dxa"/>
        <w:tblLook w:val="04A0" w:firstRow="1" w:lastRow="0" w:firstColumn="1" w:lastColumn="0" w:noHBand="0" w:noVBand="1"/>
        <w:tblDescription w:val="Table detailing Cash and Cash Equivalents for 2020/21 and the associated comparator data for 2019/20"/>
      </w:tblPr>
      <w:tblGrid>
        <w:gridCol w:w="5669"/>
        <w:gridCol w:w="1417"/>
        <w:gridCol w:w="1417"/>
      </w:tblGrid>
      <w:tr w:rsidR="00625B80" w:rsidRPr="00625B80" w14:paraId="3DC68021" w14:textId="77777777" w:rsidTr="00C4198A">
        <w:trPr>
          <w:trHeight w:val="227"/>
        </w:trPr>
        <w:tc>
          <w:tcPr>
            <w:tcW w:w="5669" w:type="dxa"/>
            <w:noWrap/>
            <w:hideMark/>
          </w:tcPr>
          <w:p w14:paraId="39E408E2" w14:textId="77777777" w:rsidR="00625B80" w:rsidRPr="00625B80" w:rsidRDefault="00625B80" w:rsidP="007D5880">
            <w:pPr>
              <w:spacing w:before="0" w:after="0"/>
              <w:rPr>
                <w:rFonts w:eastAsia="Times New Roman"/>
                <w:sz w:val="18"/>
                <w:szCs w:val="18"/>
                <w:lang w:eastAsia="en-GB"/>
              </w:rPr>
            </w:pPr>
            <w:r w:rsidRPr="00625B80">
              <w:rPr>
                <w:rFonts w:eastAsia="Times New Roman"/>
                <w:sz w:val="18"/>
                <w:szCs w:val="18"/>
                <w:lang w:eastAsia="en-GB"/>
              </w:rPr>
              <w:t> </w:t>
            </w:r>
          </w:p>
        </w:tc>
        <w:tc>
          <w:tcPr>
            <w:tcW w:w="1417" w:type="dxa"/>
            <w:hideMark/>
          </w:tcPr>
          <w:p w14:paraId="7C35A149" w14:textId="77777777" w:rsidR="00625B80" w:rsidRPr="00A66A29" w:rsidRDefault="00625B80" w:rsidP="007D5880">
            <w:pPr>
              <w:spacing w:before="0" w:after="0"/>
              <w:rPr>
                <w:rFonts w:eastAsia="Times New Roman"/>
                <w:b/>
                <w:sz w:val="18"/>
                <w:szCs w:val="18"/>
                <w:lang w:eastAsia="en-GB"/>
              </w:rPr>
            </w:pPr>
            <w:r w:rsidRPr="00A66A29">
              <w:rPr>
                <w:rFonts w:eastAsia="Times New Roman"/>
                <w:b/>
                <w:sz w:val="18"/>
                <w:szCs w:val="18"/>
                <w:lang w:eastAsia="en-GB"/>
              </w:rPr>
              <w:t>31 March 2020</w:t>
            </w:r>
          </w:p>
        </w:tc>
        <w:tc>
          <w:tcPr>
            <w:tcW w:w="1417" w:type="dxa"/>
            <w:hideMark/>
          </w:tcPr>
          <w:p w14:paraId="30796FE5" w14:textId="77777777" w:rsidR="00625B80" w:rsidRPr="00A66A29" w:rsidRDefault="00625B80" w:rsidP="007D5880">
            <w:pPr>
              <w:spacing w:before="0" w:after="0"/>
              <w:rPr>
                <w:rFonts w:eastAsia="Times New Roman"/>
                <w:b/>
                <w:bCs/>
                <w:sz w:val="18"/>
                <w:szCs w:val="18"/>
                <w:lang w:eastAsia="en-GB"/>
              </w:rPr>
            </w:pPr>
            <w:r w:rsidRPr="00A66A29">
              <w:rPr>
                <w:rFonts w:eastAsia="Times New Roman"/>
                <w:b/>
                <w:bCs/>
                <w:sz w:val="18"/>
                <w:szCs w:val="18"/>
                <w:lang w:eastAsia="en-GB"/>
              </w:rPr>
              <w:t>31 March 2021</w:t>
            </w:r>
          </w:p>
        </w:tc>
      </w:tr>
      <w:tr w:rsidR="00625B80" w:rsidRPr="00625B80" w14:paraId="2AAE1091" w14:textId="77777777" w:rsidTr="00C4198A">
        <w:trPr>
          <w:trHeight w:val="227"/>
        </w:trPr>
        <w:tc>
          <w:tcPr>
            <w:tcW w:w="5669" w:type="dxa"/>
            <w:noWrap/>
            <w:hideMark/>
          </w:tcPr>
          <w:p w14:paraId="032E46F6" w14:textId="77777777" w:rsidR="00625B80" w:rsidRPr="00625B80" w:rsidRDefault="00625B80" w:rsidP="007D5880">
            <w:pPr>
              <w:spacing w:before="0" w:after="0"/>
              <w:rPr>
                <w:rFonts w:eastAsia="Times New Roman"/>
                <w:sz w:val="18"/>
                <w:szCs w:val="18"/>
                <w:lang w:eastAsia="en-GB"/>
              </w:rPr>
            </w:pPr>
            <w:r w:rsidRPr="00625B80">
              <w:rPr>
                <w:rFonts w:eastAsia="Times New Roman"/>
                <w:sz w:val="18"/>
                <w:szCs w:val="18"/>
                <w:lang w:eastAsia="en-GB"/>
              </w:rPr>
              <w:t> </w:t>
            </w:r>
          </w:p>
        </w:tc>
        <w:tc>
          <w:tcPr>
            <w:tcW w:w="1417" w:type="dxa"/>
            <w:hideMark/>
          </w:tcPr>
          <w:p w14:paraId="2164FE19" w14:textId="77777777" w:rsidR="00625B80" w:rsidRPr="00A66A29" w:rsidRDefault="00625B80" w:rsidP="007D5880">
            <w:pPr>
              <w:spacing w:before="0" w:after="0"/>
              <w:rPr>
                <w:rFonts w:eastAsia="Times New Roman"/>
                <w:b/>
                <w:sz w:val="18"/>
                <w:szCs w:val="18"/>
                <w:lang w:eastAsia="en-GB"/>
              </w:rPr>
            </w:pPr>
            <w:r w:rsidRPr="00A66A29">
              <w:rPr>
                <w:rFonts w:eastAsia="Times New Roman"/>
                <w:b/>
                <w:sz w:val="18"/>
                <w:szCs w:val="18"/>
                <w:lang w:eastAsia="en-GB"/>
              </w:rPr>
              <w:t>£'000</w:t>
            </w:r>
          </w:p>
        </w:tc>
        <w:tc>
          <w:tcPr>
            <w:tcW w:w="1417" w:type="dxa"/>
            <w:hideMark/>
          </w:tcPr>
          <w:p w14:paraId="3A74B770" w14:textId="77777777" w:rsidR="00625B80" w:rsidRPr="00A66A29" w:rsidRDefault="00625B80" w:rsidP="007D5880">
            <w:pPr>
              <w:spacing w:before="0" w:after="0"/>
              <w:rPr>
                <w:rFonts w:eastAsia="Times New Roman"/>
                <w:b/>
                <w:bCs/>
                <w:sz w:val="18"/>
                <w:szCs w:val="18"/>
                <w:lang w:eastAsia="en-GB"/>
              </w:rPr>
            </w:pPr>
            <w:r w:rsidRPr="00A66A29">
              <w:rPr>
                <w:rFonts w:eastAsia="Times New Roman"/>
                <w:b/>
                <w:bCs/>
                <w:sz w:val="18"/>
                <w:szCs w:val="18"/>
                <w:lang w:eastAsia="en-GB"/>
              </w:rPr>
              <w:t>£'000</w:t>
            </w:r>
          </w:p>
        </w:tc>
      </w:tr>
      <w:tr w:rsidR="00625B80" w:rsidRPr="00625B80" w14:paraId="280A3014" w14:textId="77777777" w:rsidTr="00C4198A">
        <w:trPr>
          <w:trHeight w:val="227"/>
        </w:trPr>
        <w:tc>
          <w:tcPr>
            <w:tcW w:w="5669" w:type="dxa"/>
            <w:noWrap/>
            <w:hideMark/>
          </w:tcPr>
          <w:p w14:paraId="72BE4C16" w14:textId="77777777" w:rsidR="00625B80" w:rsidRPr="00625B80" w:rsidRDefault="00625B80" w:rsidP="007D5880">
            <w:pPr>
              <w:spacing w:before="0" w:after="0"/>
              <w:rPr>
                <w:rFonts w:eastAsia="Times New Roman"/>
                <w:sz w:val="18"/>
                <w:szCs w:val="18"/>
                <w:lang w:eastAsia="en-GB"/>
              </w:rPr>
            </w:pPr>
            <w:r w:rsidRPr="00625B80">
              <w:rPr>
                <w:rFonts w:eastAsia="Times New Roman"/>
                <w:sz w:val="18"/>
                <w:szCs w:val="18"/>
                <w:lang w:eastAsia="en-GB"/>
              </w:rPr>
              <w:t>Cash held by the Authority</w:t>
            </w:r>
          </w:p>
        </w:tc>
        <w:tc>
          <w:tcPr>
            <w:tcW w:w="1417" w:type="dxa"/>
            <w:hideMark/>
          </w:tcPr>
          <w:p w14:paraId="0979D7CA" w14:textId="77777777" w:rsidR="00625B80" w:rsidRPr="00A66A29" w:rsidRDefault="00625B80" w:rsidP="007D5880">
            <w:pPr>
              <w:spacing w:before="0" w:after="0"/>
              <w:rPr>
                <w:rFonts w:eastAsia="Times New Roman"/>
                <w:sz w:val="18"/>
                <w:szCs w:val="18"/>
                <w:lang w:eastAsia="en-GB"/>
              </w:rPr>
            </w:pPr>
            <w:r w:rsidRPr="00A66A29">
              <w:rPr>
                <w:rFonts w:eastAsia="Times New Roman"/>
                <w:sz w:val="18"/>
                <w:szCs w:val="18"/>
                <w:lang w:eastAsia="en-GB"/>
              </w:rPr>
              <w:t>24</w:t>
            </w:r>
          </w:p>
        </w:tc>
        <w:tc>
          <w:tcPr>
            <w:tcW w:w="1417" w:type="dxa"/>
            <w:hideMark/>
          </w:tcPr>
          <w:p w14:paraId="22581429" w14:textId="77777777" w:rsidR="00625B80" w:rsidRPr="00A66A29" w:rsidRDefault="00625B80" w:rsidP="007D5880">
            <w:pPr>
              <w:spacing w:before="0" w:after="0"/>
              <w:rPr>
                <w:rFonts w:eastAsia="Times New Roman"/>
                <w:sz w:val="18"/>
                <w:szCs w:val="18"/>
                <w:lang w:eastAsia="en-GB"/>
              </w:rPr>
            </w:pPr>
            <w:r w:rsidRPr="00A66A29">
              <w:rPr>
                <w:rFonts w:eastAsia="Times New Roman"/>
                <w:sz w:val="18"/>
                <w:szCs w:val="18"/>
                <w:lang w:eastAsia="en-GB"/>
              </w:rPr>
              <w:t>49</w:t>
            </w:r>
          </w:p>
        </w:tc>
      </w:tr>
      <w:tr w:rsidR="00625B80" w:rsidRPr="00625B80" w14:paraId="549CF34D" w14:textId="77777777" w:rsidTr="00C4198A">
        <w:trPr>
          <w:trHeight w:val="227"/>
        </w:trPr>
        <w:tc>
          <w:tcPr>
            <w:tcW w:w="5669" w:type="dxa"/>
            <w:noWrap/>
            <w:hideMark/>
          </w:tcPr>
          <w:p w14:paraId="29E3382C" w14:textId="77777777" w:rsidR="00625B80" w:rsidRPr="00625B80" w:rsidRDefault="00625B80" w:rsidP="007D5880">
            <w:pPr>
              <w:spacing w:before="0" w:after="0"/>
              <w:rPr>
                <w:rFonts w:eastAsia="Times New Roman"/>
                <w:sz w:val="18"/>
                <w:szCs w:val="18"/>
                <w:lang w:eastAsia="en-GB"/>
              </w:rPr>
            </w:pPr>
            <w:r w:rsidRPr="00625B80">
              <w:rPr>
                <w:rFonts w:eastAsia="Times New Roman"/>
                <w:sz w:val="18"/>
                <w:szCs w:val="18"/>
                <w:lang w:eastAsia="en-GB"/>
              </w:rPr>
              <w:t>Bank current accounts</w:t>
            </w:r>
          </w:p>
        </w:tc>
        <w:tc>
          <w:tcPr>
            <w:tcW w:w="1417" w:type="dxa"/>
            <w:hideMark/>
          </w:tcPr>
          <w:p w14:paraId="0CEEBFB6" w14:textId="77777777" w:rsidR="00625B80" w:rsidRPr="00A66A29" w:rsidRDefault="00625B80" w:rsidP="007D5880">
            <w:pPr>
              <w:spacing w:before="0" w:after="0"/>
              <w:rPr>
                <w:rFonts w:eastAsia="Times New Roman"/>
                <w:sz w:val="18"/>
                <w:szCs w:val="18"/>
                <w:lang w:eastAsia="en-GB"/>
              </w:rPr>
            </w:pPr>
            <w:r w:rsidRPr="00A66A29">
              <w:rPr>
                <w:rFonts w:eastAsia="Times New Roman"/>
                <w:sz w:val="18"/>
                <w:szCs w:val="18"/>
                <w:lang w:eastAsia="en-GB"/>
              </w:rPr>
              <w:t>5,731</w:t>
            </w:r>
          </w:p>
        </w:tc>
        <w:tc>
          <w:tcPr>
            <w:tcW w:w="1417" w:type="dxa"/>
            <w:hideMark/>
          </w:tcPr>
          <w:p w14:paraId="3E3D66C9" w14:textId="77777777" w:rsidR="00625B80" w:rsidRPr="00A66A29" w:rsidRDefault="00625B80" w:rsidP="007D5880">
            <w:pPr>
              <w:spacing w:before="0" w:after="0"/>
              <w:rPr>
                <w:rFonts w:eastAsia="Times New Roman"/>
                <w:sz w:val="18"/>
                <w:szCs w:val="18"/>
                <w:lang w:eastAsia="en-GB"/>
              </w:rPr>
            </w:pPr>
            <w:r w:rsidRPr="00A66A29">
              <w:rPr>
                <w:rFonts w:eastAsia="Times New Roman"/>
                <w:sz w:val="18"/>
                <w:szCs w:val="18"/>
                <w:lang w:eastAsia="en-GB"/>
              </w:rPr>
              <w:t>7,640</w:t>
            </w:r>
          </w:p>
        </w:tc>
      </w:tr>
      <w:tr w:rsidR="00625B80" w:rsidRPr="00625B80" w14:paraId="09CDD901" w14:textId="77777777" w:rsidTr="00C4198A">
        <w:trPr>
          <w:trHeight w:val="227"/>
        </w:trPr>
        <w:tc>
          <w:tcPr>
            <w:tcW w:w="5669" w:type="dxa"/>
            <w:noWrap/>
            <w:hideMark/>
          </w:tcPr>
          <w:p w14:paraId="242EB95A" w14:textId="77777777" w:rsidR="00625B80" w:rsidRPr="00625B80" w:rsidRDefault="00625B80" w:rsidP="007D5880">
            <w:pPr>
              <w:spacing w:before="0" w:after="0"/>
              <w:rPr>
                <w:rFonts w:eastAsia="Times New Roman"/>
                <w:sz w:val="18"/>
                <w:szCs w:val="18"/>
                <w:lang w:eastAsia="en-GB"/>
              </w:rPr>
            </w:pPr>
            <w:r w:rsidRPr="00625B80">
              <w:rPr>
                <w:rFonts w:eastAsia="Times New Roman"/>
                <w:sz w:val="18"/>
                <w:szCs w:val="18"/>
                <w:lang w:eastAsia="en-GB"/>
              </w:rPr>
              <w:t>Bank overdraft</w:t>
            </w:r>
          </w:p>
        </w:tc>
        <w:tc>
          <w:tcPr>
            <w:tcW w:w="1417" w:type="dxa"/>
            <w:hideMark/>
          </w:tcPr>
          <w:p w14:paraId="2F896625" w14:textId="77777777" w:rsidR="00625B80" w:rsidRPr="00A66A29" w:rsidRDefault="00625B80" w:rsidP="007D5880">
            <w:pPr>
              <w:spacing w:before="0" w:after="0"/>
              <w:rPr>
                <w:rFonts w:eastAsia="Times New Roman"/>
                <w:sz w:val="18"/>
                <w:szCs w:val="18"/>
                <w:lang w:eastAsia="en-GB"/>
              </w:rPr>
            </w:pPr>
            <w:r w:rsidRPr="00A66A29">
              <w:rPr>
                <w:rFonts w:eastAsia="Times New Roman"/>
                <w:sz w:val="18"/>
                <w:szCs w:val="18"/>
                <w:lang w:eastAsia="en-GB"/>
              </w:rPr>
              <w:t>(7,613)</w:t>
            </w:r>
          </w:p>
        </w:tc>
        <w:tc>
          <w:tcPr>
            <w:tcW w:w="1417" w:type="dxa"/>
            <w:hideMark/>
          </w:tcPr>
          <w:p w14:paraId="452078FA" w14:textId="77777777" w:rsidR="00625B80" w:rsidRPr="00A66A29" w:rsidRDefault="00625B80" w:rsidP="007D5880">
            <w:pPr>
              <w:spacing w:before="0" w:after="0"/>
              <w:rPr>
                <w:rFonts w:eastAsia="Times New Roman"/>
                <w:sz w:val="18"/>
                <w:szCs w:val="18"/>
                <w:lang w:eastAsia="en-GB"/>
              </w:rPr>
            </w:pPr>
            <w:r w:rsidRPr="00A66A29">
              <w:rPr>
                <w:rFonts w:eastAsia="Times New Roman"/>
                <w:sz w:val="18"/>
                <w:szCs w:val="18"/>
                <w:lang w:eastAsia="en-GB"/>
              </w:rPr>
              <w:t>(7,670)</w:t>
            </w:r>
          </w:p>
        </w:tc>
      </w:tr>
      <w:tr w:rsidR="00625B80" w:rsidRPr="00625B80" w14:paraId="525B6B8D" w14:textId="77777777" w:rsidTr="00C4198A">
        <w:trPr>
          <w:trHeight w:val="227"/>
        </w:trPr>
        <w:tc>
          <w:tcPr>
            <w:tcW w:w="5669" w:type="dxa"/>
            <w:noWrap/>
            <w:hideMark/>
          </w:tcPr>
          <w:p w14:paraId="390AA819" w14:textId="77777777" w:rsidR="00625B80" w:rsidRPr="00625B80" w:rsidRDefault="00625B80" w:rsidP="007D5880">
            <w:pPr>
              <w:spacing w:before="0" w:after="0"/>
              <w:rPr>
                <w:rFonts w:eastAsia="Times New Roman"/>
                <w:sz w:val="18"/>
                <w:szCs w:val="18"/>
                <w:lang w:eastAsia="en-GB"/>
              </w:rPr>
            </w:pPr>
            <w:r w:rsidRPr="00625B80">
              <w:rPr>
                <w:rFonts w:eastAsia="Times New Roman"/>
                <w:sz w:val="18"/>
                <w:szCs w:val="18"/>
                <w:lang w:eastAsia="en-GB"/>
              </w:rPr>
              <w:t>Short-term deposits with financial institutions</w:t>
            </w:r>
          </w:p>
        </w:tc>
        <w:tc>
          <w:tcPr>
            <w:tcW w:w="1417" w:type="dxa"/>
            <w:hideMark/>
          </w:tcPr>
          <w:p w14:paraId="68DF8B6A" w14:textId="77777777" w:rsidR="00625B80" w:rsidRPr="00A66A29" w:rsidRDefault="00625B80" w:rsidP="007D5880">
            <w:pPr>
              <w:spacing w:before="0" w:after="0"/>
              <w:rPr>
                <w:rFonts w:eastAsia="Times New Roman"/>
                <w:sz w:val="18"/>
                <w:szCs w:val="18"/>
                <w:lang w:eastAsia="en-GB"/>
              </w:rPr>
            </w:pPr>
            <w:r w:rsidRPr="00A66A29">
              <w:rPr>
                <w:rFonts w:eastAsia="Times New Roman"/>
                <w:sz w:val="18"/>
                <w:szCs w:val="18"/>
                <w:lang w:eastAsia="en-GB"/>
              </w:rPr>
              <w:t>40,540</w:t>
            </w:r>
          </w:p>
        </w:tc>
        <w:tc>
          <w:tcPr>
            <w:tcW w:w="1417" w:type="dxa"/>
            <w:hideMark/>
          </w:tcPr>
          <w:p w14:paraId="62F45485" w14:textId="77777777" w:rsidR="00625B80" w:rsidRPr="00A66A29" w:rsidRDefault="00625B80" w:rsidP="007D5880">
            <w:pPr>
              <w:spacing w:before="0" w:after="0"/>
              <w:rPr>
                <w:rFonts w:eastAsia="Times New Roman"/>
                <w:sz w:val="18"/>
                <w:szCs w:val="18"/>
                <w:lang w:eastAsia="en-GB"/>
              </w:rPr>
            </w:pPr>
            <w:r w:rsidRPr="00A66A29">
              <w:rPr>
                <w:rFonts w:eastAsia="Times New Roman"/>
                <w:sz w:val="18"/>
                <w:szCs w:val="18"/>
                <w:lang w:eastAsia="en-GB"/>
              </w:rPr>
              <w:t>16,917</w:t>
            </w:r>
          </w:p>
        </w:tc>
      </w:tr>
      <w:tr w:rsidR="00625B80" w:rsidRPr="00625B80" w14:paraId="4AC2130A" w14:textId="77777777" w:rsidTr="00C4198A">
        <w:trPr>
          <w:trHeight w:val="227"/>
        </w:trPr>
        <w:tc>
          <w:tcPr>
            <w:tcW w:w="5669" w:type="dxa"/>
            <w:noWrap/>
            <w:hideMark/>
          </w:tcPr>
          <w:p w14:paraId="1839D605" w14:textId="77777777" w:rsidR="00625B80" w:rsidRPr="00625B80" w:rsidRDefault="00625B80" w:rsidP="007D5880">
            <w:pPr>
              <w:spacing w:before="0" w:after="0"/>
              <w:rPr>
                <w:rFonts w:eastAsia="Times New Roman"/>
                <w:b/>
                <w:bCs/>
                <w:sz w:val="18"/>
                <w:szCs w:val="18"/>
                <w:lang w:eastAsia="en-GB"/>
              </w:rPr>
            </w:pPr>
            <w:r w:rsidRPr="00625B80">
              <w:rPr>
                <w:rFonts w:eastAsia="Times New Roman"/>
                <w:b/>
                <w:bCs/>
                <w:sz w:val="18"/>
                <w:szCs w:val="18"/>
                <w:lang w:eastAsia="en-GB"/>
              </w:rPr>
              <w:t>Total Cash &amp; Cash Equivalents</w:t>
            </w:r>
          </w:p>
        </w:tc>
        <w:tc>
          <w:tcPr>
            <w:tcW w:w="1417" w:type="dxa"/>
            <w:hideMark/>
          </w:tcPr>
          <w:p w14:paraId="7DD43077" w14:textId="77777777" w:rsidR="00625B80" w:rsidRPr="00A66A29" w:rsidRDefault="00625B80" w:rsidP="007D5880">
            <w:pPr>
              <w:spacing w:before="0" w:after="0"/>
              <w:rPr>
                <w:rFonts w:eastAsia="Times New Roman"/>
                <w:b/>
                <w:sz w:val="18"/>
                <w:szCs w:val="18"/>
                <w:lang w:eastAsia="en-GB"/>
              </w:rPr>
            </w:pPr>
            <w:r w:rsidRPr="00A66A29">
              <w:rPr>
                <w:rFonts w:eastAsia="Times New Roman"/>
                <w:b/>
                <w:sz w:val="18"/>
                <w:szCs w:val="18"/>
                <w:lang w:eastAsia="en-GB"/>
              </w:rPr>
              <w:t>38,682</w:t>
            </w:r>
          </w:p>
        </w:tc>
        <w:tc>
          <w:tcPr>
            <w:tcW w:w="1417" w:type="dxa"/>
            <w:hideMark/>
          </w:tcPr>
          <w:p w14:paraId="50543D57" w14:textId="77777777" w:rsidR="00625B80" w:rsidRPr="00A66A29" w:rsidRDefault="00625B80" w:rsidP="007D5880">
            <w:pPr>
              <w:spacing w:before="0" w:after="0"/>
              <w:rPr>
                <w:rFonts w:eastAsia="Times New Roman"/>
                <w:b/>
                <w:bCs/>
                <w:sz w:val="18"/>
                <w:szCs w:val="18"/>
                <w:lang w:eastAsia="en-GB"/>
              </w:rPr>
            </w:pPr>
            <w:r w:rsidRPr="00A66A29">
              <w:rPr>
                <w:rFonts w:eastAsia="Times New Roman"/>
                <w:b/>
                <w:bCs/>
                <w:sz w:val="18"/>
                <w:szCs w:val="18"/>
                <w:lang w:eastAsia="en-GB"/>
              </w:rPr>
              <w:t>16,936</w:t>
            </w:r>
          </w:p>
        </w:tc>
      </w:tr>
    </w:tbl>
    <w:p w14:paraId="54E79FCC" w14:textId="77777777" w:rsidR="008B2D06" w:rsidRDefault="008B2D06" w:rsidP="00FE089A">
      <w:pPr>
        <w:sectPr w:rsidR="008B2D06" w:rsidSect="005358AF">
          <w:type w:val="continuous"/>
          <w:pgSz w:w="16838" w:h="11906" w:orient="landscape"/>
          <w:pgMar w:top="567" w:right="1077" w:bottom="567" w:left="1060" w:header="709" w:footer="709" w:gutter="0"/>
          <w:cols w:num="2" w:space="567" w:equalWidth="0">
            <w:col w:w="4080" w:space="720"/>
            <w:col w:w="9901"/>
          </w:cols>
          <w:titlePg/>
          <w:docGrid w:linePitch="360"/>
        </w:sectPr>
      </w:pPr>
    </w:p>
    <w:p w14:paraId="7C79B903" w14:textId="07AE6D3B" w:rsidR="00B436A9" w:rsidRDefault="00B436A9" w:rsidP="00FE089A"/>
    <w:p w14:paraId="49A13119" w14:textId="77777777" w:rsidR="00B436A9" w:rsidRDefault="00B436A9">
      <w:pPr>
        <w:spacing w:before="0" w:after="160" w:line="259" w:lineRule="auto"/>
      </w:pPr>
      <w:r>
        <w:br w:type="page"/>
      </w:r>
    </w:p>
    <w:p w14:paraId="3B92BECC" w14:textId="6C514A00" w:rsidR="00D641DA" w:rsidRDefault="00B436A9" w:rsidP="005529B6">
      <w:pPr>
        <w:pStyle w:val="Heading1"/>
      </w:pPr>
      <w:bookmarkStart w:id="215" w:name="_Toc157417621"/>
      <w:r>
        <w:lastRenderedPageBreak/>
        <w:t>Note 3</w:t>
      </w:r>
      <w:r w:rsidR="00F57B17">
        <w:t>3</w:t>
      </w:r>
      <w:r>
        <w:t>. Creditors</w:t>
      </w:r>
      <w:bookmarkEnd w:id="215"/>
    </w:p>
    <w:tbl>
      <w:tblPr>
        <w:tblStyle w:val="TableGrid"/>
        <w:tblW w:w="14281" w:type="dxa"/>
        <w:tblLook w:val="04A0" w:firstRow="1" w:lastRow="0" w:firstColumn="1" w:lastColumn="0" w:noHBand="0" w:noVBand="1"/>
        <w:tblDescription w:val="Table detailing Creditors for 2020/21 and the associated comparator data for 2019/20"/>
      </w:tblPr>
      <w:tblGrid>
        <w:gridCol w:w="1413"/>
        <w:gridCol w:w="1272"/>
        <w:gridCol w:w="1340"/>
        <w:gridCol w:w="6236"/>
        <w:gridCol w:w="1340"/>
        <w:gridCol w:w="1340"/>
        <w:gridCol w:w="1340"/>
      </w:tblGrid>
      <w:tr w:rsidR="00620BC1" w:rsidRPr="005C1325" w14:paraId="61F0DCEE" w14:textId="77777777" w:rsidTr="00A519E8">
        <w:trPr>
          <w:trHeight w:val="170"/>
        </w:trPr>
        <w:tc>
          <w:tcPr>
            <w:tcW w:w="1413" w:type="dxa"/>
            <w:noWrap/>
            <w:hideMark/>
          </w:tcPr>
          <w:p w14:paraId="57415558" w14:textId="77777777" w:rsidR="00620BC1" w:rsidRPr="005C1325" w:rsidRDefault="00620BC1" w:rsidP="007D5880">
            <w:pPr>
              <w:spacing w:before="0" w:after="0"/>
              <w:rPr>
                <w:rFonts w:eastAsia="Times New Roman"/>
                <w:b/>
                <w:bCs/>
                <w:sz w:val="18"/>
                <w:szCs w:val="18"/>
                <w:lang w:eastAsia="en-GB"/>
              </w:rPr>
            </w:pPr>
            <w:r w:rsidRPr="005C1325">
              <w:rPr>
                <w:rFonts w:eastAsia="Times New Roman"/>
                <w:b/>
                <w:bCs/>
                <w:sz w:val="18"/>
                <w:szCs w:val="18"/>
                <w:lang w:eastAsia="en-GB"/>
              </w:rPr>
              <w:t>31 March 2020</w:t>
            </w:r>
          </w:p>
        </w:tc>
        <w:tc>
          <w:tcPr>
            <w:tcW w:w="1272" w:type="dxa"/>
          </w:tcPr>
          <w:p w14:paraId="0073E6B1" w14:textId="77777777" w:rsidR="00620BC1" w:rsidRPr="005C1325" w:rsidRDefault="00620BC1" w:rsidP="007D5880">
            <w:pPr>
              <w:spacing w:before="0" w:after="0"/>
              <w:rPr>
                <w:rFonts w:eastAsia="Times New Roman"/>
                <w:b/>
                <w:bCs/>
                <w:sz w:val="18"/>
                <w:szCs w:val="18"/>
                <w:lang w:eastAsia="en-GB"/>
              </w:rPr>
            </w:pPr>
            <w:r w:rsidRPr="00620BC1">
              <w:rPr>
                <w:rFonts w:eastAsia="Times New Roman"/>
                <w:b/>
                <w:bCs/>
                <w:sz w:val="18"/>
                <w:szCs w:val="18"/>
                <w:lang w:eastAsia="en-GB"/>
              </w:rPr>
              <w:t>31 March 2020</w:t>
            </w:r>
          </w:p>
        </w:tc>
        <w:tc>
          <w:tcPr>
            <w:tcW w:w="1340" w:type="dxa"/>
          </w:tcPr>
          <w:p w14:paraId="7965BFFB" w14:textId="77777777" w:rsidR="00620BC1" w:rsidRPr="005C1325" w:rsidRDefault="00620BC1" w:rsidP="007D5880">
            <w:pPr>
              <w:spacing w:before="0" w:after="0"/>
              <w:rPr>
                <w:rFonts w:eastAsia="Times New Roman"/>
                <w:b/>
                <w:bCs/>
                <w:sz w:val="18"/>
                <w:szCs w:val="18"/>
                <w:lang w:eastAsia="en-GB"/>
              </w:rPr>
            </w:pPr>
            <w:r w:rsidRPr="00620BC1">
              <w:rPr>
                <w:rFonts w:eastAsia="Times New Roman"/>
                <w:b/>
                <w:bCs/>
                <w:sz w:val="18"/>
                <w:szCs w:val="18"/>
                <w:lang w:eastAsia="en-GB"/>
              </w:rPr>
              <w:t>31 March 2020</w:t>
            </w:r>
          </w:p>
        </w:tc>
        <w:tc>
          <w:tcPr>
            <w:tcW w:w="6236" w:type="dxa"/>
            <w:noWrap/>
            <w:hideMark/>
          </w:tcPr>
          <w:p w14:paraId="4F82FC6A" w14:textId="77777777" w:rsidR="00620BC1" w:rsidRPr="005C1325" w:rsidRDefault="00620BC1" w:rsidP="007D5880">
            <w:pPr>
              <w:spacing w:before="0" w:after="0"/>
              <w:rPr>
                <w:rFonts w:eastAsia="Times New Roman"/>
                <w:sz w:val="18"/>
                <w:szCs w:val="18"/>
                <w:lang w:eastAsia="en-GB"/>
              </w:rPr>
            </w:pPr>
            <w:r w:rsidRPr="005C1325">
              <w:rPr>
                <w:rFonts w:eastAsia="Times New Roman"/>
                <w:sz w:val="18"/>
                <w:szCs w:val="18"/>
                <w:lang w:eastAsia="en-GB"/>
              </w:rPr>
              <w:t> </w:t>
            </w:r>
          </w:p>
        </w:tc>
        <w:tc>
          <w:tcPr>
            <w:tcW w:w="1340" w:type="dxa"/>
            <w:noWrap/>
            <w:hideMark/>
          </w:tcPr>
          <w:p w14:paraId="6F1A5A07" w14:textId="77777777" w:rsidR="00620BC1" w:rsidRPr="005C1325" w:rsidRDefault="00620BC1" w:rsidP="007D5880">
            <w:pPr>
              <w:spacing w:before="0" w:after="0"/>
              <w:rPr>
                <w:rFonts w:eastAsia="Times New Roman"/>
                <w:b/>
                <w:bCs/>
                <w:sz w:val="18"/>
                <w:szCs w:val="18"/>
                <w:lang w:eastAsia="en-GB"/>
              </w:rPr>
            </w:pPr>
            <w:r w:rsidRPr="005C1325">
              <w:rPr>
                <w:rFonts w:eastAsia="Times New Roman"/>
                <w:b/>
                <w:bCs/>
                <w:sz w:val="18"/>
                <w:szCs w:val="18"/>
                <w:lang w:eastAsia="en-GB"/>
              </w:rPr>
              <w:t>31 March 2021</w:t>
            </w:r>
          </w:p>
        </w:tc>
        <w:tc>
          <w:tcPr>
            <w:tcW w:w="1340" w:type="dxa"/>
          </w:tcPr>
          <w:p w14:paraId="60FCB17B" w14:textId="77777777" w:rsidR="00620BC1" w:rsidRPr="005C1325" w:rsidRDefault="00620BC1" w:rsidP="007D5880">
            <w:pPr>
              <w:spacing w:before="0" w:after="0"/>
              <w:rPr>
                <w:rFonts w:eastAsia="Times New Roman"/>
                <w:b/>
                <w:bCs/>
                <w:sz w:val="18"/>
                <w:szCs w:val="18"/>
                <w:lang w:eastAsia="en-GB"/>
              </w:rPr>
            </w:pPr>
            <w:r w:rsidRPr="00620BC1">
              <w:rPr>
                <w:rFonts w:eastAsia="Times New Roman"/>
                <w:b/>
                <w:bCs/>
                <w:sz w:val="18"/>
                <w:szCs w:val="18"/>
                <w:lang w:eastAsia="en-GB"/>
              </w:rPr>
              <w:t>31 March 2021</w:t>
            </w:r>
          </w:p>
        </w:tc>
        <w:tc>
          <w:tcPr>
            <w:tcW w:w="1340" w:type="dxa"/>
          </w:tcPr>
          <w:p w14:paraId="5931AE19" w14:textId="77777777" w:rsidR="00620BC1" w:rsidRPr="005C1325" w:rsidRDefault="00620BC1" w:rsidP="007D5880">
            <w:pPr>
              <w:spacing w:before="0" w:after="0"/>
              <w:rPr>
                <w:rFonts w:eastAsia="Times New Roman"/>
                <w:b/>
                <w:bCs/>
                <w:sz w:val="18"/>
                <w:szCs w:val="18"/>
                <w:lang w:eastAsia="en-GB"/>
              </w:rPr>
            </w:pPr>
            <w:r w:rsidRPr="00620BC1">
              <w:rPr>
                <w:rFonts w:eastAsia="Times New Roman"/>
                <w:b/>
                <w:bCs/>
                <w:sz w:val="18"/>
                <w:szCs w:val="18"/>
                <w:lang w:eastAsia="en-GB"/>
              </w:rPr>
              <w:t>31 March 2021</w:t>
            </w:r>
          </w:p>
        </w:tc>
      </w:tr>
      <w:tr w:rsidR="006349E9" w:rsidRPr="00675C5C" w14:paraId="18C78AD2" w14:textId="77777777" w:rsidTr="00A519E8">
        <w:trPr>
          <w:trHeight w:val="227"/>
        </w:trPr>
        <w:tc>
          <w:tcPr>
            <w:tcW w:w="1413" w:type="dxa"/>
            <w:noWrap/>
            <w:hideMark/>
          </w:tcPr>
          <w:p w14:paraId="35083ED9" w14:textId="77777777" w:rsidR="006349E9" w:rsidRPr="00675C5C" w:rsidRDefault="006349E9" w:rsidP="007D5880">
            <w:pPr>
              <w:spacing w:before="0" w:after="0"/>
              <w:rPr>
                <w:rFonts w:eastAsia="Times New Roman"/>
                <w:b/>
                <w:sz w:val="18"/>
                <w:szCs w:val="18"/>
                <w:lang w:eastAsia="en-GB"/>
              </w:rPr>
            </w:pPr>
            <w:r w:rsidRPr="00675C5C">
              <w:rPr>
                <w:rFonts w:eastAsia="Times New Roman"/>
                <w:b/>
                <w:sz w:val="18"/>
                <w:szCs w:val="18"/>
                <w:lang w:eastAsia="en-GB"/>
              </w:rPr>
              <w:t>Long-Term</w:t>
            </w:r>
          </w:p>
        </w:tc>
        <w:tc>
          <w:tcPr>
            <w:tcW w:w="1272" w:type="dxa"/>
            <w:noWrap/>
            <w:hideMark/>
          </w:tcPr>
          <w:p w14:paraId="185FDBD5" w14:textId="77777777" w:rsidR="006349E9" w:rsidRPr="00675C5C" w:rsidRDefault="006349E9" w:rsidP="007D5880">
            <w:pPr>
              <w:spacing w:before="0" w:after="0"/>
              <w:rPr>
                <w:rFonts w:eastAsia="Times New Roman"/>
                <w:b/>
                <w:sz w:val="18"/>
                <w:szCs w:val="18"/>
                <w:lang w:eastAsia="en-GB"/>
              </w:rPr>
            </w:pPr>
            <w:r w:rsidRPr="00675C5C">
              <w:rPr>
                <w:rFonts w:eastAsia="Times New Roman"/>
                <w:b/>
                <w:sz w:val="18"/>
                <w:szCs w:val="18"/>
                <w:lang w:eastAsia="en-GB"/>
              </w:rPr>
              <w:t>Short-Term</w:t>
            </w:r>
          </w:p>
        </w:tc>
        <w:tc>
          <w:tcPr>
            <w:tcW w:w="1340" w:type="dxa"/>
            <w:noWrap/>
            <w:hideMark/>
          </w:tcPr>
          <w:p w14:paraId="30813B6B" w14:textId="77777777" w:rsidR="006349E9" w:rsidRPr="00675C5C" w:rsidRDefault="006349E9" w:rsidP="007D5880">
            <w:pPr>
              <w:spacing w:before="0" w:after="0"/>
              <w:rPr>
                <w:rFonts w:eastAsia="Times New Roman"/>
                <w:b/>
                <w:sz w:val="18"/>
                <w:szCs w:val="18"/>
                <w:lang w:eastAsia="en-GB"/>
              </w:rPr>
            </w:pPr>
            <w:r w:rsidRPr="00675C5C">
              <w:rPr>
                <w:rFonts w:eastAsia="Times New Roman"/>
                <w:b/>
                <w:sz w:val="18"/>
                <w:szCs w:val="18"/>
                <w:lang w:eastAsia="en-GB"/>
              </w:rPr>
              <w:t>Total</w:t>
            </w:r>
          </w:p>
        </w:tc>
        <w:tc>
          <w:tcPr>
            <w:tcW w:w="6236" w:type="dxa"/>
            <w:noWrap/>
            <w:hideMark/>
          </w:tcPr>
          <w:p w14:paraId="68D144D2"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w:t>
            </w:r>
          </w:p>
        </w:tc>
        <w:tc>
          <w:tcPr>
            <w:tcW w:w="1340" w:type="dxa"/>
            <w:noWrap/>
            <w:hideMark/>
          </w:tcPr>
          <w:p w14:paraId="3F4A1B09" w14:textId="77777777" w:rsidR="006349E9" w:rsidRPr="00675C5C" w:rsidRDefault="006349E9" w:rsidP="007D5880">
            <w:pPr>
              <w:spacing w:before="0" w:after="0"/>
              <w:rPr>
                <w:rFonts w:eastAsia="Times New Roman"/>
                <w:b/>
                <w:bCs/>
                <w:sz w:val="18"/>
                <w:szCs w:val="18"/>
                <w:lang w:eastAsia="en-GB"/>
              </w:rPr>
            </w:pPr>
            <w:r w:rsidRPr="00675C5C">
              <w:rPr>
                <w:rFonts w:eastAsia="Times New Roman"/>
                <w:b/>
                <w:bCs/>
                <w:sz w:val="18"/>
                <w:szCs w:val="18"/>
                <w:lang w:eastAsia="en-GB"/>
              </w:rPr>
              <w:t>Long-Term</w:t>
            </w:r>
          </w:p>
        </w:tc>
        <w:tc>
          <w:tcPr>
            <w:tcW w:w="1340" w:type="dxa"/>
            <w:noWrap/>
            <w:hideMark/>
          </w:tcPr>
          <w:p w14:paraId="18FBED95" w14:textId="77777777" w:rsidR="006349E9" w:rsidRPr="00675C5C" w:rsidRDefault="006349E9" w:rsidP="007D5880">
            <w:pPr>
              <w:spacing w:before="0" w:after="0"/>
              <w:rPr>
                <w:rFonts w:eastAsia="Times New Roman"/>
                <w:b/>
                <w:bCs/>
                <w:sz w:val="18"/>
                <w:szCs w:val="18"/>
                <w:lang w:eastAsia="en-GB"/>
              </w:rPr>
            </w:pPr>
            <w:r w:rsidRPr="00675C5C">
              <w:rPr>
                <w:rFonts w:eastAsia="Times New Roman"/>
                <w:b/>
                <w:bCs/>
                <w:sz w:val="18"/>
                <w:szCs w:val="18"/>
                <w:lang w:eastAsia="en-GB"/>
              </w:rPr>
              <w:t>Short-Term</w:t>
            </w:r>
          </w:p>
        </w:tc>
        <w:tc>
          <w:tcPr>
            <w:tcW w:w="1340" w:type="dxa"/>
            <w:noWrap/>
            <w:hideMark/>
          </w:tcPr>
          <w:p w14:paraId="13D62148" w14:textId="77777777" w:rsidR="006349E9" w:rsidRPr="00675C5C" w:rsidRDefault="006349E9" w:rsidP="007D5880">
            <w:pPr>
              <w:spacing w:before="0" w:after="0"/>
              <w:rPr>
                <w:rFonts w:eastAsia="Times New Roman"/>
                <w:b/>
                <w:bCs/>
                <w:sz w:val="18"/>
                <w:szCs w:val="18"/>
                <w:lang w:eastAsia="en-GB"/>
              </w:rPr>
            </w:pPr>
            <w:r w:rsidRPr="00675C5C">
              <w:rPr>
                <w:rFonts w:eastAsia="Times New Roman"/>
                <w:b/>
                <w:bCs/>
                <w:sz w:val="18"/>
                <w:szCs w:val="18"/>
                <w:lang w:eastAsia="en-GB"/>
              </w:rPr>
              <w:t>Total</w:t>
            </w:r>
          </w:p>
        </w:tc>
      </w:tr>
      <w:tr w:rsidR="006349E9" w:rsidRPr="00675C5C" w14:paraId="21AB78A4" w14:textId="77777777" w:rsidTr="00A519E8">
        <w:trPr>
          <w:trHeight w:val="227"/>
        </w:trPr>
        <w:tc>
          <w:tcPr>
            <w:tcW w:w="1413" w:type="dxa"/>
            <w:hideMark/>
          </w:tcPr>
          <w:p w14:paraId="3A254E97" w14:textId="77777777" w:rsidR="006349E9" w:rsidRPr="00675C5C" w:rsidRDefault="006349E9" w:rsidP="007D5880">
            <w:pPr>
              <w:spacing w:before="0" w:after="0"/>
              <w:rPr>
                <w:rFonts w:eastAsia="Times New Roman"/>
                <w:b/>
                <w:sz w:val="18"/>
                <w:szCs w:val="18"/>
                <w:lang w:eastAsia="en-GB"/>
              </w:rPr>
            </w:pPr>
            <w:r w:rsidRPr="00675C5C">
              <w:rPr>
                <w:rFonts w:eastAsia="Times New Roman"/>
                <w:b/>
                <w:sz w:val="18"/>
                <w:szCs w:val="18"/>
                <w:lang w:eastAsia="en-GB"/>
              </w:rPr>
              <w:t>£'000</w:t>
            </w:r>
          </w:p>
        </w:tc>
        <w:tc>
          <w:tcPr>
            <w:tcW w:w="1272" w:type="dxa"/>
            <w:hideMark/>
          </w:tcPr>
          <w:p w14:paraId="4444C874" w14:textId="77777777" w:rsidR="006349E9" w:rsidRPr="00675C5C" w:rsidRDefault="006349E9" w:rsidP="007D5880">
            <w:pPr>
              <w:spacing w:before="0" w:after="0"/>
              <w:rPr>
                <w:rFonts w:eastAsia="Times New Roman"/>
                <w:b/>
                <w:sz w:val="18"/>
                <w:szCs w:val="18"/>
                <w:lang w:eastAsia="en-GB"/>
              </w:rPr>
            </w:pPr>
            <w:r w:rsidRPr="00675C5C">
              <w:rPr>
                <w:rFonts w:eastAsia="Times New Roman"/>
                <w:b/>
                <w:sz w:val="18"/>
                <w:szCs w:val="18"/>
                <w:lang w:eastAsia="en-GB"/>
              </w:rPr>
              <w:t>£'000</w:t>
            </w:r>
          </w:p>
        </w:tc>
        <w:tc>
          <w:tcPr>
            <w:tcW w:w="1340" w:type="dxa"/>
            <w:hideMark/>
          </w:tcPr>
          <w:p w14:paraId="1DCADC90" w14:textId="77777777" w:rsidR="006349E9" w:rsidRPr="00675C5C" w:rsidRDefault="006349E9" w:rsidP="007D5880">
            <w:pPr>
              <w:spacing w:before="0" w:after="0"/>
              <w:rPr>
                <w:rFonts w:eastAsia="Times New Roman"/>
                <w:b/>
                <w:sz w:val="18"/>
                <w:szCs w:val="18"/>
                <w:lang w:eastAsia="en-GB"/>
              </w:rPr>
            </w:pPr>
            <w:r w:rsidRPr="00675C5C">
              <w:rPr>
                <w:rFonts w:eastAsia="Times New Roman"/>
                <w:b/>
                <w:sz w:val="18"/>
                <w:szCs w:val="18"/>
                <w:lang w:eastAsia="en-GB"/>
              </w:rPr>
              <w:t>£'000</w:t>
            </w:r>
          </w:p>
        </w:tc>
        <w:tc>
          <w:tcPr>
            <w:tcW w:w="6236" w:type="dxa"/>
            <w:hideMark/>
          </w:tcPr>
          <w:p w14:paraId="0A7C52AA"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w:t>
            </w:r>
          </w:p>
        </w:tc>
        <w:tc>
          <w:tcPr>
            <w:tcW w:w="1340" w:type="dxa"/>
            <w:hideMark/>
          </w:tcPr>
          <w:p w14:paraId="5E7BE8C5" w14:textId="77777777" w:rsidR="006349E9" w:rsidRPr="00675C5C" w:rsidRDefault="006349E9" w:rsidP="007D5880">
            <w:pPr>
              <w:spacing w:before="0" w:after="0"/>
              <w:rPr>
                <w:rFonts w:eastAsia="Times New Roman"/>
                <w:b/>
                <w:bCs/>
                <w:sz w:val="18"/>
                <w:szCs w:val="18"/>
                <w:lang w:eastAsia="en-GB"/>
              </w:rPr>
            </w:pPr>
            <w:r w:rsidRPr="00675C5C">
              <w:rPr>
                <w:rFonts w:eastAsia="Times New Roman"/>
                <w:b/>
                <w:bCs/>
                <w:sz w:val="18"/>
                <w:szCs w:val="18"/>
                <w:lang w:eastAsia="en-GB"/>
              </w:rPr>
              <w:t>£'000</w:t>
            </w:r>
          </w:p>
        </w:tc>
        <w:tc>
          <w:tcPr>
            <w:tcW w:w="1340" w:type="dxa"/>
            <w:hideMark/>
          </w:tcPr>
          <w:p w14:paraId="529DC36E" w14:textId="77777777" w:rsidR="006349E9" w:rsidRPr="00675C5C" w:rsidRDefault="006349E9" w:rsidP="007D5880">
            <w:pPr>
              <w:spacing w:before="0" w:after="0"/>
              <w:rPr>
                <w:rFonts w:eastAsia="Times New Roman"/>
                <w:b/>
                <w:bCs/>
                <w:sz w:val="18"/>
                <w:szCs w:val="18"/>
                <w:lang w:eastAsia="en-GB"/>
              </w:rPr>
            </w:pPr>
            <w:r w:rsidRPr="00675C5C">
              <w:rPr>
                <w:rFonts w:eastAsia="Times New Roman"/>
                <w:b/>
                <w:bCs/>
                <w:sz w:val="18"/>
                <w:szCs w:val="18"/>
                <w:lang w:eastAsia="en-GB"/>
              </w:rPr>
              <w:t>£'000</w:t>
            </w:r>
          </w:p>
        </w:tc>
        <w:tc>
          <w:tcPr>
            <w:tcW w:w="1340" w:type="dxa"/>
            <w:hideMark/>
          </w:tcPr>
          <w:p w14:paraId="095F2217" w14:textId="77777777" w:rsidR="006349E9" w:rsidRPr="00675C5C" w:rsidRDefault="006349E9" w:rsidP="007D5880">
            <w:pPr>
              <w:spacing w:before="0" w:after="0"/>
              <w:rPr>
                <w:rFonts w:eastAsia="Times New Roman"/>
                <w:b/>
                <w:bCs/>
                <w:sz w:val="18"/>
                <w:szCs w:val="18"/>
                <w:lang w:eastAsia="en-GB"/>
              </w:rPr>
            </w:pPr>
            <w:r w:rsidRPr="00675C5C">
              <w:rPr>
                <w:rFonts w:eastAsia="Times New Roman"/>
                <w:b/>
                <w:bCs/>
                <w:sz w:val="18"/>
                <w:szCs w:val="18"/>
                <w:lang w:eastAsia="en-GB"/>
              </w:rPr>
              <w:t>£'000</w:t>
            </w:r>
          </w:p>
        </w:tc>
      </w:tr>
      <w:tr w:rsidR="006349E9" w:rsidRPr="00675C5C" w14:paraId="44858892" w14:textId="77777777" w:rsidTr="00A519E8">
        <w:trPr>
          <w:trHeight w:val="283"/>
        </w:trPr>
        <w:tc>
          <w:tcPr>
            <w:tcW w:w="1413" w:type="dxa"/>
            <w:hideMark/>
          </w:tcPr>
          <w:p w14:paraId="4A3FEC77"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(486)</w:t>
            </w:r>
          </w:p>
        </w:tc>
        <w:tc>
          <w:tcPr>
            <w:tcW w:w="1272" w:type="dxa"/>
            <w:hideMark/>
          </w:tcPr>
          <w:p w14:paraId="115F769D"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(40,293)</w:t>
            </w:r>
          </w:p>
        </w:tc>
        <w:tc>
          <w:tcPr>
            <w:tcW w:w="1340" w:type="dxa"/>
            <w:hideMark/>
          </w:tcPr>
          <w:p w14:paraId="16560F4C"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(40,780)</w:t>
            </w:r>
          </w:p>
        </w:tc>
        <w:tc>
          <w:tcPr>
            <w:tcW w:w="6236" w:type="dxa"/>
            <w:hideMark/>
          </w:tcPr>
          <w:p w14:paraId="7E959B2A"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Trade payables</w:t>
            </w:r>
          </w:p>
        </w:tc>
        <w:tc>
          <w:tcPr>
            <w:tcW w:w="1340" w:type="dxa"/>
            <w:hideMark/>
          </w:tcPr>
          <w:p w14:paraId="4C6EA22D"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(674)</w:t>
            </w:r>
          </w:p>
        </w:tc>
        <w:tc>
          <w:tcPr>
            <w:tcW w:w="1340" w:type="dxa"/>
            <w:hideMark/>
          </w:tcPr>
          <w:p w14:paraId="4B50855E"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(49,381)</w:t>
            </w:r>
          </w:p>
        </w:tc>
        <w:tc>
          <w:tcPr>
            <w:tcW w:w="1340" w:type="dxa"/>
            <w:hideMark/>
          </w:tcPr>
          <w:p w14:paraId="6B194C00"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(50,055)</w:t>
            </w:r>
          </w:p>
        </w:tc>
      </w:tr>
      <w:tr w:rsidR="006349E9" w:rsidRPr="00675C5C" w14:paraId="2D800F77" w14:textId="77777777" w:rsidTr="00A519E8">
        <w:trPr>
          <w:trHeight w:val="283"/>
        </w:trPr>
        <w:tc>
          <w:tcPr>
            <w:tcW w:w="1413" w:type="dxa"/>
            <w:hideMark/>
          </w:tcPr>
          <w:p w14:paraId="17265E37" w14:textId="36CB17D1"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xml:space="preserve">0 </w:t>
            </w:r>
          </w:p>
        </w:tc>
        <w:tc>
          <w:tcPr>
            <w:tcW w:w="1272" w:type="dxa"/>
            <w:hideMark/>
          </w:tcPr>
          <w:p w14:paraId="35F92D30"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(1,147)</w:t>
            </w:r>
          </w:p>
        </w:tc>
        <w:tc>
          <w:tcPr>
            <w:tcW w:w="1340" w:type="dxa"/>
            <w:hideMark/>
          </w:tcPr>
          <w:p w14:paraId="33474FAC"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(1,147)</w:t>
            </w:r>
          </w:p>
        </w:tc>
        <w:tc>
          <w:tcPr>
            <w:tcW w:w="6236" w:type="dxa"/>
            <w:hideMark/>
          </w:tcPr>
          <w:p w14:paraId="51C84D07"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Receipts in Advance</w:t>
            </w:r>
          </w:p>
        </w:tc>
        <w:tc>
          <w:tcPr>
            <w:tcW w:w="1340" w:type="dxa"/>
            <w:hideMark/>
          </w:tcPr>
          <w:p w14:paraId="0C3FF3B1" w14:textId="285D8199"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xml:space="preserve">0 </w:t>
            </w:r>
          </w:p>
        </w:tc>
        <w:tc>
          <w:tcPr>
            <w:tcW w:w="1340" w:type="dxa"/>
            <w:hideMark/>
          </w:tcPr>
          <w:p w14:paraId="0C74813B"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(745)</w:t>
            </w:r>
          </w:p>
        </w:tc>
        <w:tc>
          <w:tcPr>
            <w:tcW w:w="1340" w:type="dxa"/>
            <w:hideMark/>
          </w:tcPr>
          <w:p w14:paraId="6C8E6330"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(745)</w:t>
            </w:r>
          </w:p>
        </w:tc>
      </w:tr>
      <w:tr w:rsidR="006349E9" w:rsidRPr="00675C5C" w14:paraId="06F75A25" w14:textId="77777777" w:rsidTr="00A519E8">
        <w:trPr>
          <w:trHeight w:val="283"/>
        </w:trPr>
        <w:tc>
          <w:tcPr>
            <w:tcW w:w="1413" w:type="dxa"/>
            <w:hideMark/>
          </w:tcPr>
          <w:p w14:paraId="0C2655B9"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w:t>
            </w:r>
          </w:p>
        </w:tc>
        <w:tc>
          <w:tcPr>
            <w:tcW w:w="1272" w:type="dxa"/>
            <w:hideMark/>
          </w:tcPr>
          <w:p w14:paraId="35B35CAC"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w:t>
            </w:r>
          </w:p>
        </w:tc>
        <w:tc>
          <w:tcPr>
            <w:tcW w:w="1340" w:type="dxa"/>
            <w:hideMark/>
          </w:tcPr>
          <w:p w14:paraId="3CF70160"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w:t>
            </w:r>
          </w:p>
        </w:tc>
        <w:tc>
          <w:tcPr>
            <w:tcW w:w="6236" w:type="dxa"/>
            <w:hideMark/>
          </w:tcPr>
          <w:p w14:paraId="6AFC94B1" w14:textId="77777777" w:rsidR="006349E9" w:rsidRPr="00675C5C" w:rsidRDefault="006349E9" w:rsidP="007D5880">
            <w:pPr>
              <w:spacing w:before="0" w:after="0"/>
              <w:rPr>
                <w:rFonts w:eastAsia="Times New Roman"/>
                <w:sz w:val="18"/>
                <w:szCs w:val="18"/>
                <w:u w:val="single"/>
                <w:lang w:eastAsia="en-GB"/>
              </w:rPr>
            </w:pPr>
            <w:r w:rsidRPr="00675C5C">
              <w:rPr>
                <w:rFonts w:eastAsia="Times New Roman"/>
                <w:sz w:val="18"/>
                <w:szCs w:val="18"/>
                <w:u w:val="single"/>
                <w:lang w:eastAsia="en-GB"/>
              </w:rPr>
              <w:t>Other payables</w:t>
            </w:r>
          </w:p>
        </w:tc>
        <w:tc>
          <w:tcPr>
            <w:tcW w:w="1340" w:type="dxa"/>
            <w:hideMark/>
          </w:tcPr>
          <w:p w14:paraId="76E13BD0"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w:t>
            </w:r>
          </w:p>
        </w:tc>
        <w:tc>
          <w:tcPr>
            <w:tcW w:w="1340" w:type="dxa"/>
            <w:hideMark/>
          </w:tcPr>
          <w:p w14:paraId="39C0A1F5"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w:t>
            </w:r>
          </w:p>
        </w:tc>
        <w:tc>
          <w:tcPr>
            <w:tcW w:w="1340" w:type="dxa"/>
            <w:hideMark/>
          </w:tcPr>
          <w:p w14:paraId="2E121689"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w:t>
            </w:r>
          </w:p>
        </w:tc>
      </w:tr>
      <w:tr w:rsidR="006349E9" w:rsidRPr="00675C5C" w14:paraId="26E3005D" w14:textId="77777777" w:rsidTr="00A519E8">
        <w:trPr>
          <w:trHeight w:val="227"/>
        </w:trPr>
        <w:tc>
          <w:tcPr>
            <w:tcW w:w="1413" w:type="dxa"/>
            <w:hideMark/>
          </w:tcPr>
          <w:p w14:paraId="48B35524"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(6)</w:t>
            </w:r>
          </w:p>
        </w:tc>
        <w:tc>
          <w:tcPr>
            <w:tcW w:w="1272" w:type="dxa"/>
            <w:hideMark/>
          </w:tcPr>
          <w:p w14:paraId="22D63460"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(1,694)</w:t>
            </w:r>
          </w:p>
        </w:tc>
        <w:tc>
          <w:tcPr>
            <w:tcW w:w="1340" w:type="dxa"/>
            <w:hideMark/>
          </w:tcPr>
          <w:p w14:paraId="0EA408BE"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(1,700)</w:t>
            </w:r>
          </w:p>
        </w:tc>
        <w:tc>
          <w:tcPr>
            <w:tcW w:w="6236" w:type="dxa"/>
            <w:hideMark/>
          </w:tcPr>
          <w:p w14:paraId="45F00789"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Employee Related Creditors</w:t>
            </w:r>
          </w:p>
        </w:tc>
        <w:tc>
          <w:tcPr>
            <w:tcW w:w="1340" w:type="dxa"/>
            <w:hideMark/>
          </w:tcPr>
          <w:p w14:paraId="245DFA8C" w14:textId="264187CD"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xml:space="preserve">0 </w:t>
            </w:r>
          </w:p>
        </w:tc>
        <w:tc>
          <w:tcPr>
            <w:tcW w:w="1340" w:type="dxa"/>
            <w:hideMark/>
          </w:tcPr>
          <w:p w14:paraId="4461964A"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(2,210)</w:t>
            </w:r>
          </w:p>
        </w:tc>
        <w:tc>
          <w:tcPr>
            <w:tcW w:w="1340" w:type="dxa"/>
            <w:hideMark/>
          </w:tcPr>
          <w:p w14:paraId="6ECF6F05"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(2,210)</w:t>
            </w:r>
          </w:p>
        </w:tc>
      </w:tr>
      <w:tr w:rsidR="006349E9" w:rsidRPr="00675C5C" w14:paraId="27334E92" w14:textId="77777777" w:rsidTr="00A519E8">
        <w:trPr>
          <w:trHeight w:val="227"/>
        </w:trPr>
        <w:tc>
          <w:tcPr>
            <w:tcW w:w="1413" w:type="dxa"/>
            <w:hideMark/>
          </w:tcPr>
          <w:p w14:paraId="6D91B8D6" w14:textId="3B03864F"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xml:space="preserve">0 </w:t>
            </w:r>
          </w:p>
        </w:tc>
        <w:tc>
          <w:tcPr>
            <w:tcW w:w="1272" w:type="dxa"/>
            <w:hideMark/>
          </w:tcPr>
          <w:p w14:paraId="0A6CEDC5"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(549)</w:t>
            </w:r>
          </w:p>
        </w:tc>
        <w:tc>
          <w:tcPr>
            <w:tcW w:w="1340" w:type="dxa"/>
            <w:hideMark/>
          </w:tcPr>
          <w:p w14:paraId="0FEA5425"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(549)</w:t>
            </w:r>
          </w:p>
        </w:tc>
        <w:tc>
          <w:tcPr>
            <w:tcW w:w="6236" w:type="dxa"/>
            <w:hideMark/>
          </w:tcPr>
          <w:p w14:paraId="2BAABE0C"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HRA Rent/Service Charge Creditors</w:t>
            </w:r>
          </w:p>
        </w:tc>
        <w:tc>
          <w:tcPr>
            <w:tcW w:w="1340" w:type="dxa"/>
            <w:hideMark/>
          </w:tcPr>
          <w:p w14:paraId="5049AB73" w14:textId="11445F71"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xml:space="preserve">0 </w:t>
            </w:r>
          </w:p>
        </w:tc>
        <w:tc>
          <w:tcPr>
            <w:tcW w:w="1340" w:type="dxa"/>
            <w:hideMark/>
          </w:tcPr>
          <w:p w14:paraId="3543337E"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(573)</w:t>
            </w:r>
          </w:p>
        </w:tc>
        <w:tc>
          <w:tcPr>
            <w:tcW w:w="1340" w:type="dxa"/>
            <w:hideMark/>
          </w:tcPr>
          <w:p w14:paraId="6E1B4502"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(573)</w:t>
            </w:r>
          </w:p>
        </w:tc>
      </w:tr>
      <w:tr w:rsidR="006349E9" w:rsidRPr="00675C5C" w14:paraId="11805995" w14:textId="77777777" w:rsidTr="00A519E8">
        <w:trPr>
          <w:trHeight w:val="227"/>
        </w:trPr>
        <w:tc>
          <w:tcPr>
            <w:tcW w:w="1413" w:type="dxa"/>
            <w:hideMark/>
          </w:tcPr>
          <w:p w14:paraId="7659FFCB"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(31,360)</w:t>
            </w:r>
          </w:p>
        </w:tc>
        <w:tc>
          <w:tcPr>
            <w:tcW w:w="1272" w:type="dxa"/>
            <w:hideMark/>
          </w:tcPr>
          <w:p w14:paraId="75B6F6E5"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(1,307)</w:t>
            </w:r>
          </w:p>
        </w:tc>
        <w:tc>
          <w:tcPr>
            <w:tcW w:w="1340" w:type="dxa"/>
            <w:hideMark/>
          </w:tcPr>
          <w:p w14:paraId="072A9B9E"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(32,667)</w:t>
            </w:r>
          </w:p>
        </w:tc>
        <w:tc>
          <w:tcPr>
            <w:tcW w:w="6236" w:type="dxa"/>
            <w:hideMark/>
          </w:tcPr>
          <w:p w14:paraId="08A0A995"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Local Government Reorganisation Creditors</w:t>
            </w:r>
          </w:p>
        </w:tc>
        <w:tc>
          <w:tcPr>
            <w:tcW w:w="1340" w:type="dxa"/>
            <w:hideMark/>
          </w:tcPr>
          <w:p w14:paraId="169680EA"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(30,105)</w:t>
            </w:r>
          </w:p>
        </w:tc>
        <w:tc>
          <w:tcPr>
            <w:tcW w:w="1340" w:type="dxa"/>
            <w:hideMark/>
          </w:tcPr>
          <w:p w14:paraId="26DC44EF"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(1,255)</w:t>
            </w:r>
          </w:p>
        </w:tc>
        <w:tc>
          <w:tcPr>
            <w:tcW w:w="1340" w:type="dxa"/>
            <w:hideMark/>
          </w:tcPr>
          <w:p w14:paraId="6B4D59F1"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(31,360)</w:t>
            </w:r>
          </w:p>
        </w:tc>
      </w:tr>
      <w:tr w:rsidR="006349E9" w:rsidRPr="00675C5C" w14:paraId="65E0D8A7" w14:textId="77777777" w:rsidTr="00A519E8">
        <w:trPr>
          <w:trHeight w:val="227"/>
        </w:trPr>
        <w:tc>
          <w:tcPr>
            <w:tcW w:w="1413" w:type="dxa"/>
            <w:hideMark/>
          </w:tcPr>
          <w:p w14:paraId="03F95351" w14:textId="070E2442"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xml:space="preserve">0 </w:t>
            </w:r>
          </w:p>
        </w:tc>
        <w:tc>
          <w:tcPr>
            <w:tcW w:w="1272" w:type="dxa"/>
            <w:hideMark/>
          </w:tcPr>
          <w:p w14:paraId="0EFE0805"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(11,991)</w:t>
            </w:r>
          </w:p>
        </w:tc>
        <w:tc>
          <w:tcPr>
            <w:tcW w:w="1340" w:type="dxa"/>
            <w:hideMark/>
          </w:tcPr>
          <w:p w14:paraId="42866722"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(11,991)</w:t>
            </w:r>
          </w:p>
        </w:tc>
        <w:tc>
          <w:tcPr>
            <w:tcW w:w="6236" w:type="dxa"/>
            <w:hideMark/>
          </w:tcPr>
          <w:p w14:paraId="392F497C"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Local Taxation Creditors</w:t>
            </w:r>
          </w:p>
        </w:tc>
        <w:tc>
          <w:tcPr>
            <w:tcW w:w="1340" w:type="dxa"/>
            <w:hideMark/>
          </w:tcPr>
          <w:p w14:paraId="6622F47C" w14:textId="44919FEA"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xml:space="preserve">0 </w:t>
            </w:r>
          </w:p>
        </w:tc>
        <w:tc>
          <w:tcPr>
            <w:tcW w:w="1340" w:type="dxa"/>
            <w:hideMark/>
          </w:tcPr>
          <w:p w14:paraId="660A1C1A"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(18,558)</w:t>
            </w:r>
          </w:p>
        </w:tc>
        <w:tc>
          <w:tcPr>
            <w:tcW w:w="1340" w:type="dxa"/>
            <w:hideMark/>
          </w:tcPr>
          <w:p w14:paraId="2CE4F03B"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(18,558)</w:t>
            </w:r>
          </w:p>
        </w:tc>
      </w:tr>
      <w:tr w:rsidR="006349E9" w:rsidRPr="00675C5C" w14:paraId="2F8B6CEB" w14:textId="77777777" w:rsidTr="00A519E8">
        <w:trPr>
          <w:trHeight w:val="227"/>
        </w:trPr>
        <w:tc>
          <w:tcPr>
            <w:tcW w:w="1413" w:type="dxa"/>
            <w:hideMark/>
          </w:tcPr>
          <w:p w14:paraId="7DE47AF8" w14:textId="21B0A6BB"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xml:space="preserve">0 </w:t>
            </w:r>
          </w:p>
        </w:tc>
        <w:tc>
          <w:tcPr>
            <w:tcW w:w="1272" w:type="dxa"/>
            <w:hideMark/>
          </w:tcPr>
          <w:p w14:paraId="414E8969"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(2)</w:t>
            </w:r>
          </w:p>
        </w:tc>
        <w:tc>
          <w:tcPr>
            <w:tcW w:w="1340" w:type="dxa"/>
            <w:hideMark/>
          </w:tcPr>
          <w:p w14:paraId="7CFA4ACC"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(2)</w:t>
            </w:r>
          </w:p>
        </w:tc>
        <w:tc>
          <w:tcPr>
            <w:tcW w:w="6236" w:type="dxa"/>
            <w:hideMark/>
          </w:tcPr>
          <w:p w14:paraId="29146328"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Rechargeable Works Creditors</w:t>
            </w:r>
          </w:p>
        </w:tc>
        <w:tc>
          <w:tcPr>
            <w:tcW w:w="1340" w:type="dxa"/>
            <w:hideMark/>
          </w:tcPr>
          <w:p w14:paraId="0E2CB081" w14:textId="10F91BCB"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xml:space="preserve">0 </w:t>
            </w:r>
          </w:p>
        </w:tc>
        <w:tc>
          <w:tcPr>
            <w:tcW w:w="1340" w:type="dxa"/>
            <w:hideMark/>
          </w:tcPr>
          <w:p w14:paraId="637BF677" w14:textId="3FABF5A4"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xml:space="preserve">0 </w:t>
            </w:r>
          </w:p>
        </w:tc>
        <w:tc>
          <w:tcPr>
            <w:tcW w:w="1340" w:type="dxa"/>
            <w:hideMark/>
          </w:tcPr>
          <w:p w14:paraId="25AB1683" w14:textId="42FB6593"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xml:space="preserve">0 </w:t>
            </w:r>
          </w:p>
        </w:tc>
      </w:tr>
      <w:tr w:rsidR="006349E9" w:rsidRPr="00675C5C" w14:paraId="2E7BE1BD" w14:textId="77777777" w:rsidTr="00A519E8">
        <w:trPr>
          <w:trHeight w:val="227"/>
        </w:trPr>
        <w:tc>
          <w:tcPr>
            <w:tcW w:w="1413" w:type="dxa"/>
            <w:hideMark/>
          </w:tcPr>
          <w:p w14:paraId="12DE383C" w14:textId="41749FCE"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xml:space="preserve">0 </w:t>
            </w:r>
          </w:p>
        </w:tc>
        <w:tc>
          <w:tcPr>
            <w:tcW w:w="1272" w:type="dxa"/>
            <w:hideMark/>
          </w:tcPr>
          <w:p w14:paraId="7220067F" w14:textId="32236ECA"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xml:space="preserve">0 </w:t>
            </w:r>
          </w:p>
        </w:tc>
        <w:tc>
          <w:tcPr>
            <w:tcW w:w="1340" w:type="dxa"/>
            <w:hideMark/>
          </w:tcPr>
          <w:p w14:paraId="51A638E3" w14:textId="145E03C4"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xml:space="preserve">0 </w:t>
            </w:r>
          </w:p>
        </w:tc>
        <w:tc>
          <w:tcPr>
            <w:tcW w:w="6236" w:type="dxa"/>
            <w:hideMark/>
          </w:tcPr>
          <w:p w14:paraId="70E134F4"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SOCH Mortgage Creditors</w:t>
            </w:r>
          </w:p>
        </w:tc>
        <w:tc>
          <w:tcPr>
            <w:tcW w:w="1340" w:type="dxa"/>
            <w:hideMark/>
          </w:tcPr>
          <w:p w14:paraId="0AB96257"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(16)</w:t>
            </w:r>
          </w:p>
        </w:tc>
        <w:tc>
          <w:tcPr>
            <w:tcW w:w="1340" w:type="dxa"/>
            <w:hideMark/>
          </w:tcPr>
          <w:p w14:paraId="04FE5417" w14:textId="75C33B82"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xml:space="preserve">0 </w:t>
            </w:r>
          </w:p>
        </w:tc>
        <w:tc>
          <w:tcPr>
            <w:tcW w:w="1340" w:type="dxa"/>
            <w:hideMark/>
          </w:tcPr>
          <w:p w14:paraId="2BEC977A"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(16)</w:t>
            </w:r>
          </w:p>
        </w:tc>
      </w:tr>
      <w:tr w:rsidR="006349E9" w:rsidRPr="00675C5C" w14:paraId="705C5967" w14:textId="77777777" w:rsidTr="00A519E8">
        <w:trPr>
          <w:trHeight w:val="227"/>
        </w:trPr>
        <w:tc>
          <w:tcPr>
            <w:tcW w:w="1413" w:type="dxa"/>
            <w:hideMark/>
          </w:tcPr>
          <w:p w14:paraId="618FCEE6" w14:textId="5DCEEB1A"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xml:space="preserve">0 </w:t>
            </w:r>
          </w:p>
        </w:tc>
        <w:tc>
          <w:tcPr>
            <w:tcW w:w="1272" w:type="dxa"/>
            <w:hideMark/>
          </w:tcPr>
          <w:p w14:paraId="65013315" w14:textId="661E2E78"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xml:space="preserve">0 </w:t>
            </w:r>
          </w:p>
        </w:tc>
        <w:tc>
          <w:tcPr>
            <w:tcW w:w="1340" w:type="dxa"/>
            <w:hideMark/>
          </w:tcPr>
          <w:p w14:paraId="7A118B2F" w14:textId="2EE98C42"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xml:space="preserve">0 </w:t>
            </w:r>
          </w:p>
        </w:tc>
        <w:tc>
          <w:tcPr>
            <w:tcW w:w="6236" w:type="dxa"/>
            <w:hideMark/>
          </w:tcPr>
          <w:p w14:paraId="0E15931F"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VAT Creditors</w:t>
            </w:r>
          </w:p>
        </w:tc>
        <w:tc>
          <w:tcPr>
            <w:tcW w:w="1340" w:type="dxa"/>
            <w:hideMark/>
          </w:tcPr>
          <w:p w14:paraId="6CB9C847" w14:textId="50B69193"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 xml:space="preserve">0 </w:t>
            </w:r>
          </w:p>
        </w:tc>
        <w:tc>
          <w:tcPr>
            <w:tcW w:w="1340" w:type="dxa"/>
            <w:hideMark/>
          </w:tcPr>
          <w:p w14:paraId="2E453897"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(80)</w:t>
            </w:r>
          </w:p>
        </w:tc>
        <w:tc>
          <w:tcPr>
            <w:tcW w:w="1340" w:type="dxa"/>
            <w:hideMark/>
          </w:tcPr>
          <w:p w14:paraId="3098C8CE" w14:textId="77777777" w:rsidR="006349E9" w:rsidRPr="00675C5C" w:rsidRDefault="006349E9" w:rsidP="007D5880">
            <w:pPr>
              <w:spacing w:before="0" w:after="0"/>
              <w:rPr>
                <w:rFonts w:eastAsia="Times New Roman"/>
                <w:sz w:val="18"/>
                <w:szCs w:val="18"/>
                <w:lang w:eastAsia="en-GB"/>
              </w:rPr>
            </w:pPr>
            <w:r w:rsidRPr="00675C5C">
              <w:rPr>
                <w:rFonts w:eastAsia="Times New Roman"/>
                <w:sz w:val="18"/>
                <w:szCs w:val="18"/>
                <w:lang w:eastAsia="en-GB"/>
              </w:rPr>
              <w:t>(80)</w:t>
            </w:r>
          </w:p>
        </w:tc>
      </w:tr>
      <w:tr w:rsidR="006349E9" w:rsidRPr="006349E9" w14:paraId="58BF16DC" w14:textId="77777777" w:rsidTr="00A519E8">
        <w:trPr>
          <w:trHeight w:val="283"/>
        </w:trPr>
        <w:tc>
          <w:tcPr>
            <w:tcW w:w="1413" w:type="dxa"/>
            <w:hideMark/>
          </w:tcPr>
          <w:p w14:paraId="21DECB11" w14:textId="77777777" w:rsidR="006349E9" w:rsidRPr="00675C5C" w:rsidRDefault="006349E9" w:rsidP="007D5880">
            <w:pPr>
              <w:spacing w:before="0" w:after="0"/>
              <w:rPr>
                <w:rFonts w:eastAsia="Times New Roman"/>
                <w:b/>
                <w:sz w:val="18"/>
                <w:szCs w:val="18"/>
                <w:lang w:eastAsia="en-GB"/>
              </w:rPr>
            </w:pPr>
            <w:r w:rsidRPr="00675C5C">
              <w:rPr>
                <w:rFonts w:eastAsia="Times New Roman"/>
                <w:b/>
                <w:sz w:val="18"/>
                <w:szCs w:val="18"/>
                <w:lang w:eastAsia="en-GB"/>
              </w:rPr>
              <w:t>(31,852)</w:t>
            </w:r>
          </w:p>
        </w:tc>
        <w:tc>
          <w:tcPr>
            <w:tcW w:w="1272" w:type="dxa"/>
            <w:hideMark/>
          </w:tcPr>
          <w:p w14:paraId="7B210E62" w14:textId="77777777" w:rsidR="006349E9" w:rsidRPr="00675C5C" w:rsidRDefault="006349E9" w:rsidP="007D5880">
            <w:pPr>
              <w:spacing w:before="0" w:after="0"/>
              <w:rPr>
                <w:rFonts w:eastAsia="Times New Roman"/>
                <w:b/>
                <w:sz w:val="18"/>
                <w:szCs w:val="18"/>
                <w:lang w:eastAsia="en-GB"/>
              </w:rPr>
            </w:pPr>
            <w:r w:rsidRPr="00675C5C">
              <w:rPr>
                <w:rFonts w:eastAsia="Times New Roman"/>
                <w:b/>
                <w:sz w:val="18"/>
                <w:szCs w:val="18"/>
                <w:lang w:eastAsia="en-GB"/>
              </w:rPr>
              <w:t>(56,983)</w:t>
            </w:r>
          </w:p>
        </w:tc>
        <w:tc>
          <w:tcPr>
            <w:tcW w:w="1340" w:type="dxa"/>
            <w:hideMark/>
          </w:tcPr>
          <w:p w14:paraId="3E31C32F" w14:textId="77777777" w:rsidR="006349E9" w:rsidRPr="00675C5C" w:rsidRDefault="006349E9" w:rsidP="007D5880">
            <w:pPr>
              <w:spacing w:before="0" w:after="0"/>
              <w:rPr>
                <w:rFonts w:eastAsia="Times New Roman"/>
                <w:b/>
                <w:sz w:val="18"/>
                <w:szCs w:val="18"/>
                <w:lang w:eastAsia="en-GB"/>
              </w:rPr>
            </w:pPr>
            <w:r w:rsidRPr="00675C5C">
              <w:rPr>
                <w:rFonts w:eastAsia="Times New Roman"/>
                <w:b/>
                <w:sz w:val="18"/>
                <w:szCs w:val="18"/>
                <w:lang w:eastAsia="en-GB"/>
              </w:rPr>
              <w:t>(88,836)</w:t>
            </w:r>
          </w:p>
        </w:tc>
        <w:tc>
          <w:tcPr>
            <w:tcW w:w="6236" w:type="dxa"/>
            <w:hideMark/>
          </w:tcPr>
          <w:p w14:paraId="1619A609" w14:textId="77777777" w:rsidR="006349E9" w:rsidRPr="00675C5C" w:rsidRDefault="006349E9" w:rsidP="007D5880">
            <w:pPr>
              <w:spacing w:before="0" w:after="0"/>
              <w:rPr>
                <w:rFonts w:eastAsia="Times New Roman"/>
                <w:b/>
                <w:bCs/>
                <w:sz w:val="18"/>
                <w:szCs w:val="18"/>
                <w:lang w:eastAsia="en-GB"/>
              </w:rPr>
            </w:pPr>
            <w:r w:rsidRPr="00675C5C">
              <w:rPr>
                <w:rFonts w:eastAsia="Times New Roman"/>
                <w:b/>
                <w:bCs/>
                <w:sz w:val="18"/>
                <w:szCs w:val="18"/>
                <w:lang w:eastAsia="en-GB"/>
              </w:rPr>
              <w:t>Total Creditors</w:t>
            </w:r>
          </w:p>
        </w:tc>
        <w:tc>
          <w:tcPr>
            <w:tcW w:w="1340" w:type="dxa"/>
            <w:hideMark/>
          </w:tcPr>
          <w:p w14:paraId="71037771" w14:textId="77777777" w:rsidR="006349E9" w:rsidRPr="00675C5C" w:rsidRDefault="006349E9" w:rsidP="007D5880">
            <w:pPr>
              <w:spacing w:before="0" w:after="0"/>
              <w:rPr>
                <w:rFonts w:eastAsia="Times New Roman"/>
                <w:b/>
                <w:bCs/>
                <w:sz w:val="18"/>
                <w:szCs w:val="18"/>
                <w:lang w:eastAsia="en-GB"/>
              </w:rPr>
            </w:pPr>
            <w:r w:rsidRPr="00675C5C">
              <w:rPr>
                <w:rFonts w:eastAsia="Times New Roman"/>
                <w:b/>
                <w:bCs/>
                <w:sz w:val="18"/>
                <w:szCs w:val="18"/>
                <w:lang w:eastAsia="en-GB"/>
              </w:rPr>
              <w:t>(30,795)</w:t>
            </w:r>
          </w:p>
        </w:tc>
        <w:tc>
          <w:tcPr>
            <w:tcW w:w="1340" w:type="dxa"/>
            <w:hideMark/>
          </w:tcPr>
          <w:p w14:paraId="2D0A1187" w14:textId="77777777" w:rsidR="006349E9" w:rsidRPr="00675C5C" w:rsidRDefault="006349E9" w:rsidP="007D5880">
            <w:pPr>
              <w:spacing w:before="0" w:after="0"/>
              <w:rPr>
                <w:rFonts w:eastAsia="Times New Roman"/>
                <w:b/>
                <w:bCs/>
                <w:sz w:val="18"/>
                <w:szCs w:val="18"/>
                <w:lang w:eastAsia="en-GB"/>
              </w:rPr>
            </w:pPr>
            <w:r w:rsidRPr="00675C5C">
              <w:rPr>
                <w:rFonts w:eastAsia="Times New Roman"/>
                <w:b/>
                <w:bCs/>
                <w:sz w:val="18"/>
                <w:szCs w:val="18"/>
                <w:lang w:eastAsia="en-GB"/>
              </w:rPr>
              <w:t>(72,802)</w:t>
            </w:r>
          </w:p>
        </w:tc>
        <w:tc>
          <w:tcPr>
            <w:tcW w:w="1340" w:type="dxa"/>
            <w:hideMark/>
          </w:tcPr>
          <w:p w14:paraId="764F3C09" w14:textId="77777777" w:rsidR="006349E9" w:rsidRPr="006349E9" w:rsidRDefault="006349E9" w:rsidP="007D5880">
            <w:pPr>
              <w:spacing w:before="0" w:after="0"/>
              <w:rPr>
                <w:rFonts w:eastAsia="Times New Roman"/>
                <w:b/>
                <w:bCs/>
                <w:sz w:val="18"/>
                <w:szCs w:val="18"/>
                <w:lang w:eastAsia="en-GB"/>
              </w:rPr>
            </w:pPr>
            <w:r w:rsidRPr="00675C5C">
              <w:rPr>
                <w:rFonts w:eastAsia="Times New Roman"/>
                <w:b/>
                <w:bCs/>
                <w:sz w:val="18"/>
                <w:szCs w:val="18"/>
                <w:lang w:eastAsia="en-GB"/>
              </w:rPr>
              <w:t>(103,597)</w:t>
            </w:r>
          </w:p>
        </w:tc>
      </w:tr>
    </w:tbl>
    <w:p w14:paraId="4B286809" w14:textId="436E6383" w:rsidR="009F42B3" w:rsidRDefault="009F42B3" w:rsidP="00B436A9"/>
    <w:p w14:paraId="7CEC82D6" w14:textId="77777777" w:rsidR="009F42B3" w:rsidRDefault="009F42B3">
      <w:pPr>
        <w:spacing w:before="0" w:after="160" w:line="259" w:lineRule="auto"/>
      </w:pPr>
      <w:r>
        <w:br w:type="page"/>
      </w:r>
    </w:p>
    <w:p w14:paraId="2B1AEFCD" w14:textId="79D5AA05" w:rsidR="00B436A9" w:rsidRDefault="008332FF" w:rsidP="005529B6">
      <w:pPr>
        <w:pStyle w:val="Heading1"/>
      </w:pPr>
      <w:bookmarkStart w:id="216" w:name="_Toc157417622"/>
      <w:r>
        <w:lastRenderedPageBreak/>
        <w:t>Note 3</w:t>
      </w:r>
      <w:r w:rsidR="00F57B17">
        <w:t>4</w:t>
      </w:r>
      <w:r>
        <w:t>. Provisions</w:t>
      </w:r>
      <w:bookmarkEnd w:id="216"/>
    </w:p>
    <w:p w14:paraId="21A61E83" w14:textId="77777777" w:rsidR="00742FE5" w:rsidRDefault="00742FE5" w:rsidP="00EE7A45">
      <w:pPr>
        <w:pStyle w:val="Heading2"/>
        <w:sectPr w:rsidR="00742FE5" w:rsidSect="005358AF">
          <w:type w:val="continuous"/>
          <w:pgSz w:w="16838" w:h="11906" w:orient="landscape"/>
          <w:pgMar w:top="567" w:right="1077" w:bottom="567" w:left="1060" w:header="567" w:footer="567" w:gutter="0"/>
          <w:cols w:space="567"/>
          <w:titlePg/>
          <w:docGrid w:linePitch="360"/>
        </w:sectPr>
      </w:pPr>
    </w:p>
    <w:p w14:paraId="5CF324EF" w14:textId="234C9D81" w:rsidR="00061E2A" w:rsidRDefault="00DF39E5" w:rsidP="00EE7A45">
      <w:pPr>
        <w:pStyle w:val="Heading2"/>
      </w:pPr>
      <w:bookmarkStart w:id="217" w:name="_Toc157417623"/>
      <w:r>
        <w:rPr>
          <w:noProof/>
        </w:rPr>
        <mc:AlternateContent>
          <mc:Choice Requires="wps">
            <w:drawing>
              <wp:inline distT="0" distB="0" distL="0" distR="0" wp14:anchorId="7BD6F119" wp14:editId="5B785344">
                <wp:extent cx="2871470" cy="5658671"/>
                <wp:effectExtent l="0" t="0" r="17780" b="24765"/>
                <wp:docPr id="123" name="Text Box 123"/>
                <wp:cNvGraphicFramePr/>
                <a:graphic xmlns:a="http://schemas.openxmlformats.org/drawingml/2006/main">
                  <a:graphicData uri="http://schemas.microsoft.com/office/word/2010/wordprocessingShape">
                    <wps:wsp>
                      <wps:cNvSpPr txBox="1"/>
                      <wps:spPr>
                        <a:xfrm>
                          <a:off x="0" y="0"/>
                          <a:ext cx="2871470" cy="5658671"/>
                        </a:xfrm>
                        <a:prstGeom prst="rect">
                          <a:avLst/>
                        </a:prstGeom>
                        <a:solidFill>
                          <a:schemeClr val="tx1"/>
                        </a:solidFill>
                        <a:ln w="6350">
                          <a:solidFill>
                            <a:prstClr val="black"/>
                          </a:solidFill>
                        </a:ln>
                      </wps:spPr>
                      <wps:txbx>
                        <w:txbxContent>
                          <w:p w14:paraId="4BDDE50F" w14:textId="77777777" w:rsidR="00DF39E5" w:rsidRPr="007A0AC7" w:rsidRDefault="00DF39E5" w:rsidP="00DF39E5">
                            <w:pPr>
                              <w:pStyle w:val="Heading2"/>
                              <w:rPr>
                                <w:color w:val="FFFFFF" w:themeColor="background1"/>
                              </w:rPr>
                            </w:pPr>
                            <w:bookmarkStart w:id="218" w:name="_Toc157417624"/>
                            <w:r w:rsidRPr="007A0AC7">
                              <w:rPr>
                                <w:color w:val="FFFFFF" w:themeColor="background1"/>
                              </w:rPr>
                              <w:t>Accounting Policy - Provisions</w:t>
                            </w:r>
                            <w:bookmarkEnd w:id="218"/>
                          </w:p>
                          <w:p w14:paraId="1AA93C34" w14:textId="77777777" w:rsidR="00DF39E5" w:rsidRPr="007A0AC7" w:rsidRDefault="00DF39E5" w:rsidP="00DF39E5">
                            <w:pPr>
                              <w:rPr>
                                <w:color w:val="FFFFFF" w:themeColor="background1"/>
                              </w:rPr>
                            </w:pPr>
                            <w:r w:rsidRPr="007A0AC7">
                              <w:rPr>
                                <w:color w:val="FFFFFF" w:themeColor="background1"/>
                              </w:rPr>
                              <w:t>Provisions are made where an event has taken place that gives the Authority a legal or constructive obligation that probably requires settlement by a transfer of economic benefits or service potential, and a reliable estimate can be made of the amount of the obligation. For instance, the Authority may be involved in a court case that could eventually result in the making of a settlement or the payment of compensation.</w:t>
                            </w:r>
                          </w:p>
                          <w:p w14:paraId="697762DE" w14:textId="77777777" w:rsidR="00DF39E5" w:rsidRPr="007A0AC7" w:rsidRDefault="00DF39E5" w:rsidP="00DF39E5">
                            <w:pPr>
                              <w:rPr>
                                <w:color w:val="FFFFFF" w:themeColor="background1"/>
                              </w:rPr>
                            </w:pPr>
                            <w:r w:rsidRPr="007A0AC7">
                              <w:rPr>
                                <w:color w:val="FFFFFF" w:themeColor="background1"/>
                              </w:rPr>
                              <w:t>Provisions are charged as an expense to the appropriate Directorate line in the Comprehensive Income and Expenditure Statement in the year that the Authority becomes aware of the obligation, and are measured at the best estimate at the balance sheet date of the expenditure required to settle the obligation, taking into account relevant risks and uncertainties.</w:t>
                            </w:r>
                          </w:p>
                          <w:p w14:paraId="2418BF88" w14:textId="77777777" w:rsidR="00DF39E5" w:rsidRPr="007A0AC7" w:rsidRDefault="00DF39E5" w:rsidP="00DF39E5">
                            <w:pPr>
                              <w:rPr>
                                <w:color w:val="FFFFFF" w:themeColor="background1"/>
                              </w:rPr>
                            </w:pPr>
                            <w:r w:rsidRPr="007A0AC7">
                              <w:rPr>
                                <w:color w:val="FFFFFF" w:themeColor="background1"/>
                              </w:rPr>
                              <w:t>When payments are eventually made, they are charged to the provision carried in the Balance Sheet. Estimated settlements are reviewed at the end of each financial year – where it becomes less than probable that a transfer of economic benefits will now be required (or a lower settlement than anticipated is made), the provision is reversed and credited back to the relevant Directorate.</w:t>
                            </w:r>
                          </w:p>
                          <w:p w14:paraId="647898EC" w14:textId="77777777" w:rsidR="00DF39E5" w:rsidRPr="007A0AC7" w:rsidRDefault="00DF39E5" w:rsidP="00DF39E5">
                            <w:pPr>
                              <w:rPr>
                                <w:color w:val="FFFFFF" w:themeColor="background1"/>
                              </w:rPr>
                            </w:pPr>
                            <w:r w:rsidRPr="007A0AC7">
                              <w:rPr>
                                <w:color w:val="FFFFFF" w:themeColor="background1"/>
                              </w:rPr>
                              <w:t>Where some or all of the payment required to settle a provision is expected to be recovered from another party (e.g. from an insurance claim), this is only recognised as income for the relevant service if it is virtually certain that reimbursement will be received if the Authority settles the obligation.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7BD6F119" id="Text Box 123" o:spid="_x0000_s1101" type="#_x0000_t202" style="width:226.1pt;height:445.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" fillcolor="black [3213]" strokeweight=".5pt">
                <v:textbox style="mso-fit-shape-to-text:t">
                  <w:txbxContent>
                    <w:p w14:paraId="4BDDE50F" w14:textId="77777777" w:rsidR="00DF39E5" w:rsidRPr="007A0AC7" w:rsidRDefault="00DF39E5" w:rsidP="00DF39E5">
                      <w:pPr>
                        <w:pStyle w:val="Heading2"/>
                        <w:rPr>
                          <w:color w:val="FFFFFF" w:themeColor="background1"/>
                        </w:rPr>
                      </w:pPr>
                      <w:bookmarkStart w:id="219" w:name="_Toc157417624"/>
                      <w:r w:rsidRPr="007A0AC7">
                        <w:rPr>
                          <w:color w:val="FFFFFF" w:themeColor="background1"/>
                        </w:rPr>
                        <w:t>Accounting Policy - Provisions</w:t>
                      </w:r>
                      <w:bookmarkEnd w:id="219"/>
                    </w:p>
                    <w:p w14:paraId="1AA93C34" w14:textId="77777777" w:rsidR="00DF39E5" w:rsidRPr="007A0AC7" w:rsidRDefault="00DF39E5" w:rsidP="00DF39E5">
                      <w:pPr>
                        <w:rPr>
                          <w:color w:val="FFFFFF" w:themeColor="background1"/>
                        </w:rPr>
                      </w:pPr>
                      <w:r w:rsidRPr="007A0AC7">
                        <w:rPr>
                          <w:color w:val="FFFFFF" w:themeColor="background1"/>
                        </w:rPr>
                        <w:t>Provisions are made where an event has taken place that gives the Authority a legal or constructive obligation that probably requires settlement by a transfer of economic benefits or service potential, and a reliable estimate can be made of the amount of the obligation. For instance, the Authority may be involved in a court case that could eventually result in the making of a settlement or the payment of compensation.</w:t>
                      </w:r>
                    </w:p>
                    <w:p w14:paraId="697762DE" w14:textId="77777777" w:rsidR="00DF39E5" w:rsidRPr="007A0AC7" w:rsidRDefault="00DF39E5" w:rsidP="00DF39E5">
                      <w:pPr>
                        <w:rPr>
                          <w:color w:val="FFFFFF" w:themeColor="background1"/>
                        </w:rPr>
                      </w:pPr>
                      <w:r w:rsidRPr="007A0AC7">
                        <w:rPr>
                          <w:color w:val="FFFFFF" w:themeColor="background1"/>
                        </w:rPr>
                        <w:t>Provisions are charged as an expense to the appropriate Directorate line in the Comprehensive Income and Expenditure Statement in the year that the Authority becomes aware of the obligation, and are measured at the best estimate at the balance sheet date of the expenditure required to settle the obligation, taking into account relevant risks and uncertainties.</w:t>
                      </w:r>
                    </w:p>
                    <w:p w14:paraId="2418BF88" w14:textId="77777777" w:rsidR="00DF39E5" w:rsidRPr="007A0AC7" w:rsidRDefault="00DF39E5" w:rsidP="00DF39E5">
                      <w:pPr>
                        <w:rPr>
                          <w:color w:val="FFFFFF" w:themeColor="background1"/>
                        </w:rPr>
                      </w:pPr>
                      <w:r w:rsidRPr="007A0AC7">
                        <w:rPr>
                          <w:color w:val="FFFFFF" w:themeColor="background1"/>
                        </w:rPr>
                        <w:t>When payments are eventually made, they are charged to the provision carried in the Balance Sheet. Estimated settlements are reviewed at the end of each financial year – where it becomes less than probable that a transfer of economic benefits will now be required (or a lower settlement than anticipated is made), the provision is reversed and credited back to the relevant Directorate.</w:t>
                      </w:r>
                    </w:p>
                    <w:p w14:paraId="647898EC" w14:textId="77777777" w:rsidR="00DF39E5" w:rsidRPr="007A0AC7" w:rsidRDefault="00DF39E5" w:rsidP="00DF39E5">
                      <w:pPr>
                        <w:rPr>
                          <w:color w:val="FFFFFF" w:themeColor="background1"/>
                        </w:rPr>
                      </w:pPr>
                      <w:r w:rsidRPr="007A0AC7">
                        <w:rPr>
                          <w:color w:val="FFFFFF" w:themeColor="background1"/>
                        </w:rPr>
                        <w:t>Where some or all of the payment required to settle a provision is expected to be recovered from another party (e.g. from an insurance claim), this is only recognised as income for the relevant service if it is virtually certain that reimbursement will be received if the Authority settles the obligation.</w:t>
                      </w:r>
                    </w:p>
                  </w:txbxContent>
                </v:textbox>
                <w10:anchorlock/>
              </v:shape>
            </w:pict>
          </mc:Fallback>
        </mc:AlternateContent>
      </w:r>
      <w:r>
        <w:br w:type="column"/>
      </w:r>
      <w:r w:rsidR="00061E2A">
        <w:t>Non Domestic Rate (NDR) Appeals Provision</w:t>
      </w:r>
      <w:bookmarkEnd w:id="217"/>
    </w:p>
    <w:p w14:paraId="0E88460D" w14:textId="2EA4DE0F" w:rsidR="00061E2A" w:rsidRDefault="00061E2A" w:rsidP="00061E2A">
      <w:r>
        <w:t xml:space="preserve">Local Authorities retain an element of all NDR collected and in Medway’s case we retain 49% of collected NDR.  With this responsibility we also suffer the loss of income from successful appeals against the rateable value of non-domestic property which include appeals submitted to the Valuation Office </w:t>
      </w:r>
      <w:r w:rsidR="00541B04">
        <w:t>A</w:t>
      </w:r>
      <w:r w:rsidR="00F55FF9">
        <w:t xml:space="preserve">gency </w:t>
      </w:r>
      <w:r>
        <w:t>(VOA) prior to the introduction of this new regime. In order to mitigate against future losses of income from these appeals the Authority has created a provision to offset the cost of back-dated refunds as the appeals are settled. The provision has been calculated as an estimate of potential cost against each individual appeal case and the cost is adjusted to take account of the probability of success. The value of this Provision is being spread to impact upon revenue over a 5 year period.</w:t>
      </w:r>
    </w:p>
    <w:p w14:paraId="765F2F1D" w14:textId="7B84FA18" w:rsidR="00742FE5" w:rsidRDefault="00061E2A" w:rsidP="00061E2A">
      <w:r>
        <w:t>A new rating list came into effect on 1 April 2017 and appeals filed after that date are based on the new list and cannot be backdated. The provision in respect of new appeals will be based on the likelihood of success and the resultant increase or decrease in the provision charged or credited to the Income and Expenditure Account.</w:t>
      </w:r>
    </w:p>
    <w:p w14:paraId="7CED5609" w14:textId="0D6CB23D" w:rsidR="005609F8" w:rsidRDefault="00D6486C">
      <w:pPr>
        <w:spacing w:before="0" w:after="160" w:line="259" w:lineRule="auto"/>
        <w:sectPr w:rsidR="005609F8" w:rsidSect="005358AF">
          <w:type w:val="continuous"/>
          <w:pgSz w:w="16838" w:h="11906" w:orient="landscape"/>
          <w:pgMar w:top="567" w:right="1077" w:bottom="567" w:left="1060" w:header="709" w:footer="709" w:gutter="0"/>
          <w:cols w:num="3" w:space="567"/>
          <w:titlePg/>
          <w:docGrid w:linePitch="360"/>
        </w:sectPr>
      </w:pPr>
      <w:r>
        <w:br w:type="column"/>
      </w:r>
    </w:p>
    <w:p w14:paraId="2A55FA65" w14:textId="35CE1734" w:rsidR="00061E2A" w:rsidRDefault="00A033E0" w:rsidP="005529B6">
      <w:pPr>
        <w:pStyle w:val="Heading1"/>
      </w:pPr>
      <w:bookmarkStart w:id="220" w:name="_Toc157417625"/>
      <w:r>
        <w:lastRenderedPageBreak/>
        <w:t>Note 3</w:t>
      </w:r>
      <w:r w:rsidR="00F57B17">
        <w:t>4</w:t>
      </w:r>
      <w:r>
        <w:t>. Provisions (continued)</w:t>
      </w:r>
      <w:bookmarkEnd w:id="220"/>
    </w:p>
    <w:tbl>
      <w:tblPr>
        <w:tblStyle w:val="TableGrid"/>
        <w:tblW w:w="14739" w:type="dxa"/>
        <w:tblLook w:val="04A0" w:firstRow="1" w:lastRow="0" w:firstColumn="1" w:lastColumn="0" w:noHBand="0" w:noVBand="1"/>
        <w:tblDescription w:val="Table detailing Short Term Provisions for 2020/21 and the associated comparator data for 2019/20"/>
      </w:tblPr>
      <w:tblGrid>
        <w:gridCol w:w="6803"/>
        <w:gridCol w:w="1984"/>
        <w:gridCol w:w="1984"/>
        <w:gridCol w:w="1984"/>
        <w:gridCol w:w="1984"/>
      </w:tblGrid>
      <w:tr w:rsidR="00A033E0" w:rsidRPr="00A033E0" w14:paraId="349E1390" w14:textId="77777777" w:rsidTr="00C4198A">
        <w:trPr>
          <w:trHeight w:val="227"/>
        </w:trPr>
        <w:tc>
          <w:tcPr>
            <w:tcW w:w="6803" w:type="dxa"/>
            <w:noWrap/>
            <w:hideMark/>
          </w:tcPr>
          <w:p w14:paraId="32274926" w14:textId="77777777" w:rsidR="00A033E0" w:rsidRPr="00A033E0" w:rsidRDefault="00A033E0" w:rsidP="007D5880">
            <w:pPr>
              <w:spacing w:before="0" w:after="0"/>
              <w:rPr>
                <w:rFonts w:eastAsia="Times New Roman"/>
                <w:sz w:val="18"/>
                <w:szCs w:val="18"/>
                <w:lang w:eastAsia="en-GB"/>
              </w:rPr>
            </w:pPr>
            <w:r w:rsidRPr="00A033E0">
              <w:rPr>
                <w:rFonts w:eastAsia="Times New Roman"/>
                <w:sz w:val="18"/>
                <w:szCs w:val="18"/>
                <w:lang w:eastAsia="en-GB"/>
              </w:rPr>
              <w:t> </w:t>
            </w:r>
          </w:p>
        </w:tc>
        <w:tc>
          <w:tcPr>
            <w:tcW w:w="1984" w:type="dxa"/>
            <w:hideMark/>
          </w:tcPr>
          <w:p w14:paraId="282E1045" w14:textId="3F1AC190" w:rsidR="00A033E0" w:rsidRPr="00A033E0" w:rsidRDefault="00A519E8" w:rsidP="007D5880">
            <w:pPr>
              <w:spacing w:before="0" w:after="0"/>
              <w:rPr>
                <w:rFonts w:eastAsia="Times New Roman"/>
                <w:b/>
                <w:bCs/>
                <w:sz w:val="18"/>
                <w:szCs w:val="18"/>
                <w:lang w:eastAsia="en-GB"/>
              </w:rPr>
            </w:pPr>
            <w:r w:rsidRPr="00A519E8">
              <w:rPr>
                <w:rFonts w:eastAsia="Times New Roman"/>
                <w:b/>
                <w:bCs/>
                <w:sz w:val="18"/>
                <w:szCs w:val="18"/>
                <w:lang w:eastAsia="en-GB"/>
              </w:rPr>
              <w:t xml:space="preserve">Short Term </w:t>
            </w:r>
            <w:r w:rsidR="00A033E0" w:rsidRPr="00A033E0">
              <w:rPr>
                <w:rFonts w:eastAsia="Times New Roman"/>
                <w:b/>
                <w:bCs/>
                <w:sz w:val="18"/>
                <w:szCs w:val="18"/>
                <w:lang w:eastAsia="en-GB"/>
              </w:rPr>
              <w:t>Insurance Provision</w:t>
            </w:r>
          </w:p>
        </w:tc>
        <w:tc>
          <w:tcPr>
            <w:tcW w:w="1984" w:type="dxa"/>
            <w:hideMark/>
          </w:tcPr>
          <w:p w14:paraId="3E961D09" w14:textId="77777777" w:rsidR="00A519E8" w:rsidRDefault="00A519E8" w:rsidP="007D5880">
            <w:pPr>
              <w:spacing w:before="0" w:after="0"/>
              <w:rPr>
                <w:rFonts w:eastAsia="Times New Roman"/>
                <w:b/>
                <w:bCs/>
                <w:sz w:val="18"/>
                <w:szCs w:val="18"/>
                <w:lang w:eastAsia="en-GB"/>
              </w:rPr>
            </w:pPr>
            <w:r w:rsidRPr="00A519E8">
              <w:rPr>
                <w:rFonts w:eastAsia="Times New Roman"/>
                <w:b/>
                <w:bCs/>
                <w:sz w:val="18"/>
                <w:szCs w:val="18"/>
                <w:lang w:eastAsia="en-GB"/>
              </w:rPr>
              <w:t xml:space="preserve">Short Term </w:t>
            </w:r>
          </w:p>
          <w:p w14:paraId="0A32FC43" w14:textId="58AB4C2C" w:rsidR="00A033E0" w:rsidRPr="00A033E0" w:rsidRDefault="00A033E0" w:rsidP="007D5880">
            <w:pPr>
              <w:spacing w:before="0" w:after="0"/>
              <w:rPr>
                <w:rFonts w:eastAsia="Times New Roman"/>
                <w:b/>
                <w:bCs/>
                <w:sz w:val="18"/>
                <w:szCs w:val="18"/>
                <w:lang w:eastAsia="en-GB"/>
              </w:rPr>
            </w:pPr>
            <w:r w:rsidRPr="00A033E0">
              <w:rPr>
                <w:rFonts w:eastAsia="Times New Roman"/>
                <w:b/>
                <w:bCs/>
                <w:sz w:val="18"/>
                <w:szCs w:val="18"/>
                <w:lang w:eastAsia="en-GB"/>
              </w:rPr>
              <w:t>NDR Appeals Provision</w:t>
            </w:r>
          </w:p>
        </w:tc>
        <w:tc>
          <w:tcPr>
            <w:tcW w:w="1984" w:type="dxa"/>
            <w:hideMark/>
          </w:tcPr>
          <w:p w14:paraId="1E9D9232" w14:textId="77777777" w:rsidR="00A519E8" w:rsidRDefault="00A519E8" w:rsidP="007D5880">
            <w:pPr>
              <w:spacing w:before="0" w:after="0"/>
              <w:rPr>
                <w:rFonts w:eastAsia="Times New Roman"/>
                <w:b/>
                <w:bCs/>
                <w:sz w:val="18"/>
                <w:szCs w:val="18"/>
                <w:lang w:eastAsia="en-GB"/>
              </w:rPr>
            </w:pPr>
            <w:r w:rsidRPr="00A519E8">
              <w:rPr>
                <w:rFonts w:eastAsia="Times New Roman"/>
                <w:b/>
                <w:bCs/>
                <w:sz w:val="18"/>
                <w:szCs w:val="18"/>
                <w:lang w:eastAsia="en-GB"/>
              </w:rPr>
              <w:t xml:space="preserve">Short Term </w:t>
            </w:r>
          </w:p>
          <w:p w14:paraId="61045DF8" w14:textId="1FBC8741" w:rsidR="00A033E0" w:rsidRPr="00A033E0" w:rsidRDefault="00A033E0" w:rsidP="007D5880">
            <w:pPr>
              <w:spacing w:before="0" w:after="0"/>
              <w:rPr>
                <w:rFonts w:eastAsia="Times New Roman"/>
                <w:b/>
                <w:bCs/>
                <w:sz w:val="18"/>
                <w:szCs w:val="18"/>
                <w:lang w:eastAsia="en-GB"/>
              </w:rPr>
            </w:pPr>
            <w:r w:rsidRPr="00A033E0">
              <w:rPr>
                <w:rFonts w:eastAsia="Times New Roman"/>
                <w:b/>
                <w:bCs/>
                <w:sz w:val="18"/>
                <w:szCs w:val="18"/>
                <w:lang w:eastAsia="en-GB"/>
              </w:rPr>
              <w:t>Other Provisions</w:t>
            </w:r>
          </w:p>
        </w:tc>
        <w:tc>
          <w:tcPr>
            <w:tcW w:w="1984" w:type="dxa"/>
            <w:hideMark/>
          </w:tcPr>
          <w:p w14:paraId="0C663857" w14:textId="77777777" w:rsidR="00A519E8" w:rsidRDefault="00A519E8" w:rsidP="007D5880">
            <w:pPr>
              <w:spacing w:before="0" w:after="0"/>
              <w:rPr>
                <w:rFonts w:eastAsia="Times New Roman"/>
                <w:b/>
                <w:bCs/>
                <w:sz w:val="18"/>
                <w:szCs w:val="18"/>
                <w:lang w:eastAsia="en-GB"/>
              </w:rPr>
            </w:pPr>
            <w:r w:rsidRPr="00A519E8">
              <w:rPr>
                <w:rFonts w:eastAsia="Times New Roman"/>
                <w:b/>
                <w:bCs/>
                <w:sz w:val="18"/>
                <w:szCs w:val="18"/>
                <w:lang w:eastAsia="en-GB"/>
              </w:rPr>
              <w:t xml:space="preserve">Short Term </w:t>
            </w:r>
          </w:p>
          <w:p w14:paraId="7F95E5CE" w14:textId="3A027C45" w:rsidR="00A033E0" w:rsidRPr="00A033E0" w:rsidRDefault="00A033E0" w:rsidP="007D5880">
            <w:pPr>
              <w:spacing w:before="0" w:after="0"/>
              <w:rPr>
                <w:rFonts w:eastAsia="Times New Roman"/>
                <w:b/>
                <w:bCs/>
                <w:sz w:val="18"/>
                <w:szCs w:val="18"/>
                <w:lang w:eastAsia="en-GB"/>
              </w:rPr>
            </w:pPr>
            <w:r w:rsidRPr="00A033E0">
              <w:rPr>
                <w:rFonts w:eastAsia="Times New Roman"/>
                <w:b/>
                <w:bCs/>
                <w:sz w:val="18"/>
                <w:szCs w:val="18"/>
                <w:lang w:eastAsia="en-GB"/>
              </w:rPr>
              <w:t>Total</w:t>
            </w:r>
          </w:p>
        </w:tc>
      </w:tr>
      <w:tr w:rsidR="00A033E0" w:rsidRPr="00A033E0" w14:paraId="331891C2" w14:textId="77777777" w:rsidTr="00C4198A">
        <w:trPr>
          <w:trHeight w:val="227"/>
        </w:trPr>
        <w:tc>
          <w:tcPr>
            <w:tcW w:w="6803" w:type="dxa"/>
            <w:noWrap/>
            <w:hideMark/>
          </w:tcPr>
          <w:p w14:paraId="2F613B61" w14:textId="77777777" w:rsidR="00A033E0" w:rsidRPr="00A033E0" w:rsidRDefault="00A033E0" w:rsidP="007D5880">
            <w:pPr>
              <w:spacing w:before="0" w:after="0"/>
              <w:rPr>
                <w:rFonts w:eastAsia="Times New Roman"/>
                <w:sz w:val="18"/>
                <w:szCs w:val="18"/>
                <w:lang w:eastAsia="en-GB"/>
              </w:rPr>
            </w:pPr>
            <w:r w:rsidRPr="00A033E0">
              <w:rPr>
                <w:rFonts w:eastAsia="Times New Roman"/>
                <w:sz w:val="18"/>
                <w:szCs w:val="18"/>
                <w:lang w:eastAsia="en-GB"/>
              </w:rPr>
              <w:t> </w:t>
            </w:r>
          </w:p>
        </w:tc>
        <w:tc>
          <w:tcPr>
            <w:tcW w:w="1984" w:type="dxa"/>
            <w:hideMark/>
          </w:tcPr>
          <w:p w14:paraId="402FB754" w14:textId="77777777" w:rsidR="00A033E0" w:rsidRPr="00A033E0" w:rsidRDefault="00A033E0" w:rsidP="007D5880">
            <w:pPr>
              <w:spacing w:before="0" w:after="0"/>
              <w:rPr>
                <w:rFonts w:eastAsia="Times New Roman"/>
                <w:b/>
                <w:bCs/>
                <w:sz w:val="18"/>
                <w:szCs w:val="18"/>
                <w:lang w:eastAsia="en-GB"/>
              </w:rPr>
            </w:pPr>
            <w:r w:rsidRPr="00A033E0">
              <w:rPr>
                <w:rFonts w:eastAsia="Times New Roman"/>
                <w:b/>
                <w:bCs/>
                <w:sz w:val="18"/>
                <w:szCs w:val="18"/>
                <w:lang w:eastAsia="en-GB"/>
              </w:rPr>
              <w:t>£000s</w:t>
            </w:r>
          </w:p>
        </w:tc>
        <w:tc>
          <w:tcPr>
            <w:tcW w:w="1984" w:type="dxa"/>
            <w:hideMark/>
          </w:tcPr>
          <w:p w14:paraId="0198E91C" w14:textId="77777777" w:rsidR="00A033E0" w:rsidRPr="00A033E0" w:rsidRDefault="00A033E0" w:rsidP="007D5880">
            <w:pPr>
              <w:spacing w:before="0" w:after="0"/>
              <w:rPr>
                <w:rFonts w:eastAsia="Times New Roman"/>
                <w:b/>
                <w:bCs/>
                <w:sz w:val="18"/>
                <w:szCs w:val="18"/>
                <w:lang w:eastAsia="en-GB"/>
              </w:rPr>
            </w:pPr>
            <w:r w:rsidRPr="00A033E0">
              <w:rPr>
                <w:rFonts w:eastAsia="Times New Roman"/>
                <w:b/>
                <w:bCs/>
                <w:sz w:val="18"/>
                <w:szCs w:val="18"/>
                <w:lang w:eastAsia="en-GB"/>
              </w:rPr>
              <w:t>£000s</w:t>
            </w:r>
          </w:p>
        </w:tc>
        <w:tc>
          <w:tcPr>
            <w:tcW w:w="1984" w:type="dxa"/>
            <w:hideMark/>
          </w:tcPr>
          <w:p w14:paraId="6233979C" w14:textId="77777777" w:rsidR="00A033E0" w:rsidRPr="00A033E0" w:rsidRDefault="00A033E0" w:rsidP="007D5880">
            <w:pPr>
              <w:spacing w:before="0" w:after="0"/>
              <w:rPr>
                <w:rFonts w:eastAsia="Times New Roman"/>
                <w:b/>
                <w:bCs/>
                <w:sz w:val="18"/>
                <w:szCs w:val="18"/>
                <w:lang w:eastAsia="en-GB"/>
              </w:rPr>
            </w:pPr>
            <w:r w:rsidRPr="00A033E0">
              <w:rPr>
                <w:rFonts w:eastAsia="Times New Roman"/>
                <w:b/>
                <w:bCs/>
                <w:sz w:val="18"/>
                <w:szCs w:val="18"/>
                <w:lang w:eastAsia="en-GB"/>
              </w:rPr>
              <w:t>£000s</w:t>
            </w:r>
          </w:p>
        </w:tc>
        <w:tc>
          <w:tcPr>
            <w:tcW w:w="1984" w:type="dxa"/>
            <w:hideMark/>
          </w:tcPr>
          <w:p w14:paraId="704C1D9A" w14:textId="77777777" w:rsidR="00A033E0" w:rsidRPr="00A033E0" w:rsidRDefault="00A033E0" w:rsidP="007D5880">
            <w:pPr>
              <w:spacing w:before="0" w:after="0"/>
              <w:rPr>
                <w:rFonts w:eastAsia="Times New Roman"/>
                <w:b/>
                <w:bCs/>
                <w:sz w:val="18"/>
                <w:szCs w:val="18"/>
                <w:lang w:eastAsia="en-GB"/>
              </w:rPr>
            </w:pPr>
            <w:r w:rsidRPr="00A033E0">
              <w:rPr>
                <w:rFonts w:eastAsia="Times New Roman"/>
                <w:b/>
                <w:bCs/>
                <w:sz w:val="18"/>
                <w:szCs w:val="18"/>
                <w:lang w:eastAsia="en-GB"/>
              </w:rPr>
              <w:t>£000s</w:t>
            </w:r>
          </w:p>
        </w:tc>
      </w:tr>
      <w:tr w:rsidR="00A033E0" w:rsidRPr="00A033E0" w14:paraId="49BB6C63" w14:textId="77777777" w:rsidTr="00C4198A">
        <w:trPr>
          <w:trHeight w:val="227"/>
        </w:trPr>
        <w:tc>
          <w:tcPr>
            <w:tcW w:w="6803" w:type="dxa"/>
            <w:noWrap/>
            <w:hideMark/>
          </w:tcPr>
          <w:p w14:paraId="509CA035" w14:textId="77777777" w:rsidR="00A033E0" w:rsidRPr="00A033E0" w:rsidRDefault="00A033E0" w:rsidP="007D5880">
            <w:pPr>
              <w:spacing w:before="0" w:after="0"/>
              <w:rPr>
                <w:rFonts w:eastAsia="Times New Roman"/>
                <w:sz w:val="18"/>
                <w:szCs w:val="18"/>
                <w:lang w:eastAsia="en-GB"/>
              </w:rPr>
            </w:pPr>
            <w:r w:rsidRPr="00A033E0">
              <w:rPr>
                <w:rFonts w:eastAsia="Times New Roman"/>
                <w:sz w:val="18"/>
                <w:szCs w:val="18"/>
                <w:lang w:eastAsia="en-GB"/>
              </w:rPr>
              <w:t>Balance as at 31 March 2020</w:t>
            </w:r>
          </w:p>
        </w:tc>
        <w:tc>
          <w:tcPr>
            <w:tcW w:w="1984" w:type="dxa"/>
            <w:hideMark/>
          </w:tcPr>
          <w:p w14:paraId="23BAFE34" w14:textId="06FB86D4" w:rsidR="00A033E0" w:rsidRPr="00A033E0" w:rsidRDefault="00A033E0" w:rsidP="007D5880">
            <w:pPr>
              <w:spacing w:before="0" w:after="0"/>
              <w:rPr>
                <w:rFonts w:eastAsia="Times New Roman"/>
                <w:sz w:val="18"/>
                <w:szCs w:val="18"/>
                <w:lang w:eastAsia="en-GB"/>
              </w:rPr>
            </w:pPr>
            <w:r w:rsidRPr="00A033E0">
              <w:rPr>
                <w:rFonts w:eastAsia="Times New Roman"/>
                <w:sz w:val="18"/>
                <w:szCs w:val="18"/>
                <w:lang w:eastAsia="en-GB"/>
              </w:rPr>
              <w:t xml:space="preserve">0 </w:t>
            </w:r>
          </w:p>
        </w:tc>
        <w:tc>
          <w:tcPr>
            <w:tcW w:w="1984" w:type="dxa"/>
            <w:hideMark/>
          </w:tcPr>
          <w:p w14:paraId="57B6C869" w14:textId="77777777" w:rsidR="00A033E0" w:rsidRPr="00A033E0" w:rsidRDefault="00A033E0" w:rsidP="007D5880">
            <w:pPr>
              <w:spacing w:before="0" w:after="0"/>
              <w:rPr>
                <w:rFonts w:eastAsia="Times New Roman"/>
                <w:sz w:val="18"/>
                <w:szCs w:val="18"/>
                <w:lang w:eastAsia="en-GB"/>
              </w:rPr>
            </w:pPr>
            <w:r w:rsidRPr="00A033E0">
              <w:rPr>
                <w:rFonts w:eastAsia="Times New Roman"/>
                <w:sz w:val="18"/>
                <w:szCs w:val="18"/>
                <w:lang w:eastAsia="en-GB"/>
              </w:rPr>
              <w:t>(2,403)</w:t>
            </w:r>
          </w:p>
        </w:tc>
        <w:tc>
          <w:tcPr>
            <w:tcW w:w="1984" w:type="dxa"/>
            <w:hideMark/>
          </w:tcPr>
          <w:p w14:paraId="1A3354D7" w14:textId="77777777" w:rsidR="00A033E0" w:rsidRPr="00A033E0" w:rsidRDefault="00A033E0" w:rsidP="007D5880">
            <w:pPr>
              <w:spacing w:before="0" w:after="0"/>
              <w:rPr>
                <w:rFonts w:eastAsia="Times New Roman"/>
                <w:sz w:val="18"/>
                <w:szCs w:val="18"/>
                <w:lang w:eastAsia="en-GB"/>
              </w:rPr>
            </w:pPr>
            <w:r w:rsidRPr="00A033E0">
              <w:rPr>
                <w:rFonts w:eastAsia="Times New Roman"/>
                <w:sz w:val="18"/>
                <w:szCs w:val="18"/>
                <w:lang w:eastAsia="en-GB"/>
              </w:rPr>
              <w:t>(138)</w:t>
            </w:r>
          </w:p>
        </w:tc>
        <w:tc>
          <w:tcPr>
            <w:tcW w:w="1984" w:type="dxa"/>
            <w:hideMark/>
          </w:tcPr>
          <w:p w14:paraId="3E4A76C6" w14:textId="77777777" w:rsidR="00A033E0" w:rsidRPr="00A033E0" w:rsidRDefault="00A033E0" w:rsidP="007D5880">
            <w:pPr>
              <w:spacing w:before="0" w:after="0"/>
              <w:rPr>
                <w:rFonts w:eastAsia="Times New Roman"/>
                <w:sz w:val="18"/>
                <w:szCs w:val="18"/>
                <w:lang w:eastAsia="en-GB"/>
              </w:rPr>
            </w:pPr>
            <w:r w:rsidRPr="00A033E0">
              <w:rPr>
                <w:rFonts w:eastAsia="Times New Roman"/>
                <w:sz w:val="18"/>
                <w:szCs w:val="18"/>
                <w:lang w:eastAsia="en-GB"/>
              </w:rPr>
              <w:t>(2,541)</w:t>
            </w:r>
          </w:p>
        </w:tc>
      </w:tr>
      <w:tr w:rsidR="00A033E0" w:rsidRPr="00A033E0" w14:paraId="552D1775" w14:textId="77777777" w:rsidTr="00C4198A">
        <w:trPr>
          <w:trHeight w:val="227"/>
        </w:trPr>
        <w:tc>
          <w:tcPr>
            <w:tcW w:w="6803" w:type="dxa"/>
            <w:noWrap/>
            <w:hideMark/>
          </w:tcPr>
          <w:p w14:paraId="61A3D5B9" w14:textId="20492ECB" w:rsidR="00A033E0" w:rsidRPr="00A033E0" w:rsidRDefault="00A033E0" w:rsidP="007D5880">
            <w:pPr>
              <w:spacing w:before="0" w:after="0"/>
              <w:rPr>
                <w:rFonts w:eastAsia="Times New Roman"/>
                <w:sz w:val="18"/>
                <w:szCs w:val="18"/>
                <w:lang w:eastAsia="en-GB"/>
              </w:rPr>
            </w:pPr>
            <w:r w:rsidRPr="00A033E0">
              <w:rPr>
                <w:rFonts w:eastAsia="Times New Roman"/>
                <w:sz w:val="18"/>
                <w:szCs w:val="18"/>
                <w:lang w:eastAsia="en-GB"/>
              </w:rPr>
              <w:t xml:space="preserve">Amounts used in </w:t>
            </w:r>
            <w:r w:rsidR="00EC030D">
              <w:rPr>
                <w:rFonts w:eastAsia="Times New Roman"/>
                <w:sz w:val="18"/>
                <w:szCs w:val="18"/>
                <w:lang w:eastAsia="en-GB"/>
              </w:rPr>
              <w:t>2019/20</w:t>
            </w:r>
          </w:p>
        </w:tc>
        <w:tc>
          <w:tcPr>
            <w:tcW w:w="1984" w:type="dxa"/>
            <w:hideMark/>
          </w:tcPr>
          <w:p w14:paraId="654AF611" w14:textId="7A701EFF" w:rsidR="00A033E0" w:rsidRPr="00A033E0" w:rsidRDefault="00A033E0" w:rsidP="007D5880">
            <w:pPr>
              <w:spacing w:before="0" w:after="0"/>
              <w:rPr>
                <w:rFonts w:eastAsia="Times New Roman"/>
                <w:sz w:val="18"/>
                <w:szCs w:val="18"/>
                <w:lang w:eastAsia="en-GB"/>
              </w:rPr>
            </w:pPr>
            <w:r w:rsidRPr="00A033E0">
              <w:rPr>
                <w:rFonts w:eastAsia="Times New Roman"/>
                <w:sz w:val="18"/>
                <w:szCs w:val="18"/>
                <w:lang w:eastAsia="en-GB"/>
              </w:rPr>
              <w:t xml:space="preserve">0 </w:t>
            </w:r>
          </w:p>
        </w:tc>
        <w:tc>
          <w:tcPr>
            <w:tcW w:w="1984" w:type="dxa"/>
            <w:hideMark/>
          </w:tcPr>
          <w:p w14:paraId="07CEDE8B" w14:textId="3A620E61" w:rsidR="00A033E0" w:rsidRPr="00A033E0" w:rsidRDefault="00D4696E" w:rsidP="007D5880">
            <w:pPr>
              <w:spacing w:before="0" w:after="0"/>
              <w:rPr>
                <w:rFonts w:eastAsia="Times New Roman"/>
                <w:sz w:val="18"/>
                <w:szCs w:val="18"/>
                <w:lang w:eastAsia="en-GB"/>
              </w:rPr>
            </w:pPr>
            <w:r>
              <w:rPr>
                <w:rFonts w:eastAsia="Times New Roman"/>
                <w:sz w:val="18"/>
                <w:szCs w:val="18"/>
                <w:lang w:eastAsia="en-GB"/>
              </w:rPr>
              <w:t>607</w:t>
            </w:r>
            <w:r w:rsidR="00A033E0" w:rsidRPr="00A033E0">
              <w:rPr>
                <w:rFonts w:eastAsia="Times New Roman"/>
                <w:sz w:val="18"/>
                <w:szCs w:val="18"/>
                <w:lang w:eastAsia="en-GB"/>
              </w:rPr>
              <w:t xml:space="preserve"> </w:t>
            </w:r>
          </w:p>
        </w:tc>
        <w:tc>
          <w:tcPr>
            <w:tcW w:w="1984" w:type="dxa"/>
            <w:hideMark/>
          </w:tcPr>
          <w:p w14:paraId="263C3158" w14:textId="5ECE6EE3" w:rsidR="00A033E0" w:rsidRPr="00A033E0" w:rsidRDefault="00A033E0" w:rsidP="007D5880">
            <w:pPr>
              <w:spacing w:before="0" w:after="0"/>
              <w:rPr>
                <w:rFonts w:eastAsia="Times New Roman"/>
                <w:sz w:val="18"/>
                <w:szCs w:val="18"/>
                <w:lang w:eastAsia="en-GB"/>
              </w:rPr>
            </w:pPr>
            <w:r w:rsidRPr="00A033E0">
              <w:rPr>
                <w:rFonts w:eastAsia="Times New Roman"/>
                <w:sz w:val="18"/>
                <w:szCs w:val="18"/>
                <w:lang w:eastAsia="en-GB"/>
              </w:rPr>
              <w:t xml:space="preserve">0 </w:t>
            </w:r>
          </w:p>
        </w:tc>
        <w:tc>
          <w:tcPr>
            <w:tcW w:w="1984" w:type="dxa"/>
            <w:hideMark/>
          </w:tcPr>
          <w:p w14:paraId="6E3DD54F" w14:textId="3080D787" w:rsidR="00A033E0" w:rsidRPr="00A033E0" w:rsidRDefault="00D4696E" w:rsidP="007D5880">
            <w:pPr>
              <w:spacing w:before="0" w:after="0"/>
              <w:rPr>
                <w:rFonts w:eastAsia="Times New Roman"/>
                <w:sz w:val="18"/>
                <w:szCs w:val="18"/>
                <w:lang w:eastAsia="en-GB"/>
              </w:rPr>
            </w:pPr>
            <w:r>
              <w:rPr>
                <w:rFonts w:eastAsia="Times New Roman"/>
                <w:sz w:val="18"/>
                <w:szCs w:val="18"/>
                <w:lang w:eastAsia="en-GB"/>
              </w:rPr>
              <w:t>607</w:t>
            </w:r>
            <w:r w:rsidR="00A033E0" w:rsidRPr="00A033E0">
              <w:rPr>
                <w:rFonts w:eastAsia="Times New Roman"/>
                <w:sz w:val="18"/>
                <w:szCs w:val="18"/>
                <w:lang w:eastAsia="en-GB"/>
              </w:rPr>
              <w:t xml:space="preserve"> </w:t>
            </w:r>
          </w:p>
        </w:tc>
      </w:tr>
      <w:tr w:rsidR="00A033E0" w:rsidRPr="00A033E0" w14:paraId="3C5FB0BD" w14:textId="77777777" w:rsidTr="00C4198A">
        <w:trPr>
          <w:trHeight w:val="227"/>
        </w:trPr>
        <w:tc>
          <w:tcPr>
            <w:tcW w:w="6803" w:type="dxa"/>
            <w:noWrap/>
            <w:hideMark/>
          </w:tcPr>
          <w:p w14:paraId="3DE9C2BD" w14:textId="15C43ADA" w:rsidR="00A033E0" w:rsidRPr="00A033E0" w:rsidRDefault="00A033E0" w:rsidP="007D5880">
            <w:pPr>
              <w:spacing w:before="0" w:after="0"/>
              <w:rPr>
                <w:rFonts w:eastAsia="Times New Roman"/>
                <w:sz w:val="18"/>
                <w:szCs w:val="18"/>
                <w:lang w:eastAsia="en-GB"/>
              </w:rPr>
            </w:pPr>
            <w:r w:rsidRPr="00A033E0">
              <w:rPr>
                <w:rFonts w:eastAsia="Times New Roman"/>
                <w:sz w:val="18"/>
                <w:szCs w:val="18"/>
                <w:lang w:eastAsia="en-GB"/>
              </w:rPr>
              <w:t xml:space="preserve">Unused amounts reversed in </w:t>
            </w:r>
            <w:r w:rsidR="00EC030D">
              <w:rPr>
                <w:rFonts w:eastAsia="Times New Roman"/>
                <w:sz w:val="18"/>
                <w:szCs w:val="18"/>
                <w:lang w:eastAsia="en-GB"/>
              </w:rPr>
              <w:t>2019/20</w:t>
            </w:r>
          </w:p>
        </w:tc>
        <w:tc>
          <w:tcPr>
            <w:tcW w:w="1984" w:type="dxa"/>
            <w:hideMark/>
          </w:tcPr>
          <w:p w14:paraId="4BE0A154" w14:textId="59D92072" w:rsidR="00A033E0" w:rsidRPr="00A033E0" w:rsidRDefault="00A033E0" w:rsidP="007D5880">
            <w:pPr>
              <w:spacing w:before="0" w:after="0"/>
              <w:rPr>
                <w:rFonts w:eastAsia="Times New Roman"/>
                <w:sz w:val="18"/>
                <w:szCs w:val="18"/>
                <w:lang w:eastAsia="en-GB"/>
              </w:rPr>
            </w:pPr>
            <w:r w:rsidRPr="00A033E0">
              <w:rPr>
                <w:rFonts w:eastAsia="Times New Roman"/>
                <w:sz w:val="18"/>
                <w:szCs w:val="18"/>
                <w:lang w:eastAsia="en-GB"/>
              </w:rPr>
              <w:t xml:space="preserve">0 </w:t>
            </w:r>
          </w:p>
        </w:tc>
        <w:tc>
          <w:tcPr>
            <w:tcW w:w="1984" w:type="dxa"/>
            <w:hideMark/>
          </w:tcPr>
          <w:p w14:paraId="0399F719" w14:textId="79BE9D69" w:rsidR="00A033E0" w:rsidRPr="00A033E0" w:rsidRDefault="00D4696E" w:rsidP="007D5880">
            <w:pPr>
              <w:spacing w:before="0" w:after="0"/>
              <w:rPr>
                <w:rFonts w:eastAsia="Times New Roman"/>
                <w:sz w:val="18"/>
                <w:szCs w:val="18"/>
                <w:lang w:eastAsia="en-GB"/>
              </w:rPr>
            </w:pPr>
            <w:r>
              <w:rPr>
                <w:rFonts w:eastAsia="Times New Roman"/>
                <w:sz w:val="18"/>
                <w:szCs w:val="18"/>
                <w:lang w:eastAsia="en-GB"/>
              </w:rPr>
              <w:t>4</w:t>
            </w:r>
            <w:r w:rsidR="00A033E0" w:rsidRPr="00A033E0">
              <w:rPr>
                <w:rFonts w:eastAsia="Times New Roman"/>
                <w:sz w:val="18"/>
                <w:szCs w:val="18"/>
                <w:lang w:eastAsia="en-GB"/>
              </w:rPr>
              <w:t xml:space="preserve"> </w:t>
            </w:r>
          </w:p>
        </w:tc>
        <w:tc>
          <w:tcPr>
            <w:tcW w:w="1984" w:type="dxa"/>
            <w:hideMark/>
          </w:tcPr>
          <w:p w14:paraId="44A93CEB" w14:textId="20A9C9D8" w:rsidR="00A033E0" w:rsidRPr="00A033E0" w:rsidRDefault="00A033E0" w:rsidP="007D5880">
            <w:pPr>
              <w:spacing w:before="0" w:after="0"/>
              <w:rPr>
                <w:rFonts w:eastAsia="Times New Roman"/>
                <w:sz w:val="18"/>
                <w:szCs w:val="18"/>
                <w:lang w:eastAsia="en-GB"/>
              </w:rPr>
            </w:pPr>
            <w:r w:rsidRPr="00A033E0">
              <w:rPr>
                <w:rFonts w:eastAsia="Times New Roman"/>
                <w:sz w:val="18"/>
                <w:szCs w:val="18"/>
                <w:lang w:eastAsia="en-GB"/>
              </w:rPr>
              <w:t xml:space="preserve">0 </w:t>
            </w:r>
          </w:p>
        </w:tc>
        <w:tc>
          <w:tcPr>
            <w:tcW w:w="1984" w:type="dxa"/>
            <w:hideMark/>
          </w:tcPr>
          <w:p w14:paraId="2B92DE1C" w14:textId="2CB13152" w:rsidR="00A033E0" w:rsidRPr="00A033E0" w:rsidRDefault="00D4696E" w:rsidP="007D5880">
            <w:pPr>
              <w:spacing w:before="0" w:after="0"/>
              <w:rPr>
                <w:rFonts w:eastAsia="Times New Roman"/>
                <w:sz w:val="18"/>
                <w:szCs w:val="18"/>
                <w:lang w:eastAsia="en-GB"/>
              </w:rPr>
            </w:pPr>
            <w:r>
              <w:rPr>
                <w:rFonts w:eastAsia="Times New Roman"/>
                <w:sz w:val="18"/>
                <w:szCs w:val="18"/>
                <w:lang w:eastAsia="en-GB"/>
              </w:rPr>
              <w:t>4</w:t>
            </w:r>
            <w:r w:rsidR="00A033E0" w:rsidRPr="00A033E0">
              <w:rPr>
                <w:rFonts w:eastAsia="Times New Roman"/>
                <w:sz w:val="18"/>
                <w:szCs w:val="18"/>
                <w:lang w:eastAsia="en-GB"/>
              </w:rPr>
              <w:t xml:space="preserve"> </w:t>
            </w:r>
          </w:p>
        </w:tc>
      </w:tr>
      <w:tr w:rsidR="00A033E0" w:rsidRPr="00A033E0" w14:paraId="72FC25E6" w14:textId="77777777" w:rsidTr="00C4198A">
        <w:trPr>
          <w:trHeight w:val="283"/>
        </w:trPr>
        <w:tc>
          <w:tcPr>
            <w:tcW w:w="6803" w:type="dxa"/>
            <w:noWrap/>
            <w:hideMark/>
          </w:tcPr>
          <w:p w14:paraId="2DAC856F" w14:textId="77777777" w:rsidR="00A033E0" w:rsidRPr="00A033E0" w:rsidRDefault="00A033E0" w:rsidP="007D5880">
            <w:pPr>
              <w:spacing w:before="0" w:after="0"/>
              <w:rPr>
                <w:rFonts w:eastAsia="Times New Roman"/>
                <w:b/>
                <w:bCs/>
                <w:sz w:val="18"/>
                <w:szCs w:val="18"/>
                <w:lang w:eastAsia="en-GB"/>
              </w:rPr>
            </w:pPr>
            <w:r w:rsidRPr="00A033E0">
              <w:rPr>
                <w:rFonts w:eastAsia="Times New Roman"/>
                <w:b/>
                <w:bCs/>
                <w:sz w:val="18"/>
                <w:szCs w:val="18"/>
                <w:lang w:eastAsia="en-GB"/>
              </w:rPr>
              <w:t>Balance as at 31 March 2021</w:t>
            </w:r>
          </w:p>
        </w:tc>
        <w:tc>
          <w:tcPr>
            <w:tcW w:w="1984" w:type="dxa"/>
            <w:hideMark/>
          </w:tcPr>
          <w:p w14:paraId="4E87CFC9" w14:textId="24BDE611" w:rsidR="00A033E0" w:rsidRPr="00A033E0" w:rsidRDefault="00A033E0" w:rsidP="007D5880">
            <w:pPr>
              <w:spacing w:before="0" w:after="0"/>
              <w:rPr>
                <w:rFonts w:eastAsia="Times New Roman"/>
                <w:b/>
                <w:bCs/>
                <w:sz w:val="18"/>
                <w:szCs w:val="18"/>
                <w:lang w:eastAsia="en-GB"/>
              </w:rPr>
            </w:pPr>
            <w:r w:rsidRPr="00A033E0">
              <w:rPr>
                <w:rFonts w:eastAsia="Times New Roman"/>
                <w:b/>
                <w:bCs/>
                <w:sz w:val="18"/>
                <w:szCs w:val="18"/>
                <w:lang w:eastAsia="en-GB"/>
              </w:rPr>
              <w:t xml:space="preserve">0 </w:t>
            </w:r>
          </w:p>
        </w:tc>
        <w:tc>
          <w:tcPr>
            <w:tcW w:w="1984" w:type="dxa"/>
            <w:hideMark/>
          </w:tcPr>
          <w:p w14:paraId="4B3B3167" w14:textId="77777777" w:rsidR="00A033E0" w:rsidRPr="00A033E0" w:rsidRDefault="00A033E0" w:rsidP="007D5880">
            <w:pPr>
              <w:spacing w:before="0" w:after="0"/>
              <w:rPr>
                <w:rFonts w:eastAsia="Times New Roman"/>
                <w:b/>
                <w:bCs/>
                <w:sz w:val="18"/>
                <w:szCs w:val="18"/>
                <w:lang w:eastAsia="en-GB"/>
              </w:rPr>
            </w:pPr>
            <w:r w:rsidRPr="00A033E0">
              <w:rPr>
                <w:rFonts w:eastAsia="Times New Roman"/>
                <w:b/>
                <w:bCs/>
                <w:sz w:val="18"/>
                <w:szCs w:val="18"/>
                <w:lang w:eastAsia="en-GB"/>
              </w:rPr>
              <w:t>(1,792)</w:t>
            </w:r>
          </w:p>
        </w:tc>
        <w:tc>
          <w:tcPr>
            <w:tcW w:w="1984" w:type="dxa"/>
            <w:hideMark/>
          </w:tcPr>
          <w:p w14:paraId="38E31F06" w14:textId="77777777" w:rsidR="00A033E0" w:rsidRPr="00A033E0" w:rsidRDefault="00A033E0" w:rsidP="007D5880">
            <w:pPr>
              <w:spacing w:before="0" w:after="0"/>
              <w:rPr>
                <w:rFonts w:eastAsia="Times New Roman"/>
                <w:b/>
                <w:bCs/>
                <w:sz w:val="18"/>
                <w:szCs w:val="18"/>
                <w:lang w:eastAsia="en-GB"/>
              </w:rPr>
            </w:pPr>
            <w:r w:rsidRPr="00A033E0">
              <w:rPr>
                <w:rFonts w:eastAsia="Times New Roman"/>
                <w:b/>
                <w:bCs/>
                <w:sz w:val="18"/>
                <w:szCs w:val="18"/>
                <w:lang w:eastAsia="en-GB"/>
              </w:rPr>
              <w:t>(138)</w:t>
            </w:r>
          </w:p>
        </w:tc>
        <w:tc>
          <w:tcPr>
            <w:tcW w:w="1984" w:type="dxa"/>
            <w:hideMark/>
          </w:tcPr>
          <w:p w14:paraId="7C2A0484" w14:textId="77777777" w:rsidR="00A033E0" w:rsidRPr="00A033E0" w:rsidRDefault="00A033E0" w:rsidP="007D5880">
            <w:pPr>
              <w:spacing w:before="0" w:after="0"/>
              <w:rPr>
                <w:rFonts w:eastAsia="Times New Roman"/>
                <w:b/>
                <w:bCs/>
                <w:sz w:val="18"/>
                <w:szCs w:val="18"/>
                <w:lang w:eastAsia="en-GB"/>
              </w:rPr>
            </w:pPr>
            <w:r w:rsidRPr="00A033E0">
              <w:rPr>
                <w:rFonts w:eastAsia="Times New Roman"/>
                <w:b/>
                <w:bCs/>
                <w:sz w:val="18"/>
                <w:szCs w:val="18"/>
                <w:lang w:eastAsia="en-GB"/>
              </w:rPr>
              <w:t>(1,930)</w:t>
            </w:r>
          </w:p>
        </w:tc>
      </w:tr>
    </w:tbl>
    <w:p w14:paraId="0230C0A7" w14:textId="5DA08C24" w:rsidR="00A033E0" w:rsidRDefault="00A033E0" w:rsidP="00061E2A"/>
    <w:tbl>
      <w:tblPr>
        <w:tblStyle w:val="TableGrid"/>
        <w:tblW w:w="14739" w:type="dxa"/>
        <w:tblLook w:val="04A0" w:firstRow="1" w:lastRow="0" w:firstColumn="1" w:lastColumn="0" w:noHBand="0" w:noVBand="1"/>
        <w:tblDescription w:val="Table detailing Long Term Provisions for 2020/21 and the associated comparator data for 2019/20"/>
      </w:tblPr>
      <w:tblGrid>
        <w:gridCol w:w="6803"/>
        <w:gridCol w:w="1984"/>
        <w:gridCol w:w="1984"/>
        <w:gridCol w:w="1984"/>
        <w:gridCol w:w="1984"/>
      </w:tblGrid>
      <w:tr w:rsidR="008D379C" w:rsidRPr="008D379C" w14:paraId="36EEA985" w14:textId="77777777" w:rsidTr="00C4198A">
        <w:trPr>
          <w:trHeight w:val="227"/>
        </w:trPr>
        <w:tc>
          <w:tcPr>
            <w:tcW w:w="6803" w:type="dxa"/>
            <w:noWrap/>
            <w:hideMark/>
          </w:tcPr>
          <w:p w14:paraId="7C2F7D5C" w14:textId="77777777" w:rsidR="008D379C" w:rsidRPr="008D379C" w:rsidRDefault="008D379C" w:rsidP="007D5880">
            <w:pPr>
              <w:spacing w:before="0" w:after="0"/>
              <w:rPr>
                <w:rFonts w:eastAsia="Times New Roman"/>
                <w:sz w:val="18"/>
                <w:szCs w:val="18"/>
                <w:lang w:eastAsia="en-GB"/>
              </w:rPr>
            </w:pPr>
            <w:r w:rsidRPr="008D379C">
              <w:rPr>
                <w:rFonts w:eastAsia="Times New Roman"/>
                <w:sz w:val="18"/>
                <w:szCs w:val="18"/>
                <w:lang w:eastAsia="en-GB"/>
              </w:rPr>
              <w:t> </w:t>
            </w:r>
          </w:p>
        </w:tc>
        <w:tc>
          <w:tcPr>
            <w:tcW w:w="1984" w:type="dxa"/>
            <w:hideMark/>
          </w:tcPr>
          <w:p w14:paraId="44E93F36" w14:textId="2B0662B0" w:rsidR="008D379C" w:rsidRPr="008D379C" w:rsidRDefault="00A519E8" w:rsidP="007D5880">
            <w:pPr>
              <w:spacing w:before="0" w:after="0"/>
              <w:rPr>
                <w:rFonts w:eastAsia="Times New Roman"/>
                <w:b/>
                <w:bCs/>
                <w:sz w:val="18"/>
                <w:szCs w:val="18"/>
                <w:lang w:eastAsia="en-GB"/>
              </w:rPr>
            </w:pPr>
            <w:r w:rsidRPr="00A519E8">
              <w:rPr>
                <w:rFonts w:eastAsia="Times New Roman"/>
                <w:b/>
                <w:bCs/>
                <w:sz w:val="18"/>
                <w:szCs w:val="18"/>
                <w:lang w:eastAsia="en-GB"/>
              </w:rPr>
              <w:t xml:space="preserve">Long Term </w:t>
            </w:r>
            <w:r w:rsidR="008D379C" w:rsidRPr="008D379C">
              <w:rPr>
                <w:rFonts w:eastAsia="Times New Roman"/>
                <w:b/>
                <w:bCs/>
                <w:sz w:val="18"/>
                <w:szCs w:val="18"/>
                <w:lang w:eastAsia="en-GB"/>
              </w:rPr>
              <w:t>Insurance Provision</w:t>
            </w:r>
          </w:p>
        </w:tc>
        <w:tc>
          <w:tcPr>
            <w:tcW w:w="1984" w:type="dxa"/>
            <w:hideMark/>
          </w:tcPr>
          <w:p w14:paraId="0C846AF8" w14:textId="77777777" w:rsidR="00A519E8" w:rsidRDefault="00A519E8" w:rsidP="007D5880">
            <w:pPr>
              <w:spacing w:before="0" w:after="0"/>
              <w:rPr>
                <w:rFonts w:eastAsia="Times New Roman"/>
                <w:b/>
                <w:bCs/>
                <w:sz w:val="18"/>
                <w:szCs w:val="18"/>
                <w:lang w:eastAsia="en-GB"/>
              </w:rPr>
            </w:pPr>
            <w:r w:rsidRPr="00A519E8">
              <w:rPr>
                <w:rFonts w:eastAsia="Times New Roman"/>
                <w:b/>
                <w:bCs/>
                <w:sz w:val="18"/>
                <w:szCs w:val="18"/>
                <w:lang w:eastAsia="en-GB"/>
              </w:rPr>
              <w:t xml:space="preserve">Long Term </w:t>
            </w:r>
          </w:p>
          <w:p w14:paraId="432AE025" w14:textId="63FA1855" w:rsidR="008D379C" w:rsidRPr="008D379C" w:rsidRDefault="008D379C" w:rsidP="007D5880">
            <w:pPr>
              <w:spacing w:before="0" w:after="0"/>
              <w:rPr>
                <w:rFonts w:eastAsia="Times New Roman"/>
                <w:b/>
                <w:bCs/>
                <w:sz w:val="18"/>
                <w:szCs w:val="18"/>
                <w:lang w:eastAsia="en-GB"/>
              </w:rPr>
            </w:pPr>
            <w:r w:rsidRPr="008D379C">
              <w:rPr>
                <w:rFonts w:eastAsia="Times New Roman"/>
                <w:b/>
                <w:bCs/>
                <w:sz w:val="18"/>
                <w:szCs w:val="18"/>
                <w:lang w:eastAsia="en-GB"/>
              </w:rPr>
              <w:t>NDR Appeals Provision</w:t>
            </w:r>
          </w:p>
        </w:tc>
        <w:tc>
          <w:tcPr>
            <w:tcW w:w="1984" w:type="dxa"/>
            <w:hideMark/>
          </w:tcPr>
          <w:p w14:paraId="791B7C4D" w14:textId="77777777" w:rsidR="00A519E8" w:rsidRDefault="00A519E8" w:rsidP="007D5880">
            <w:pPr>
              <w:spacing w:before="0" w:after="0"/>
              <w:rPr>
                <w:rFonts w:eastAsia="Times New Roman"/>
                <w:b/>
                <w:bCs/>
                <w:sz w:val="18"/>
                <w:szCs w:val="18"/>
                <w:lang w:eastAsia="en-GB"/>
              </w:rPr>
            </w:pPr>
            <w:r w:rsidRPr="00A519E8">
              <w:rPr>
                <w:rFonts w:eastAsia="Times New Roman"/>
                <w:b/>
                <w:bCs/>
                <w:sz w:val="18"/>
                <w:szCs w:val="18"/>
                <w:lang w:eastAsia="en-GB"/>
              </w:rPr>
              <w:t xml:space="preserve">Long Term </w:t>
            </w:r>
          </w:p>
          <w:p w14:paraId="5EE5CA00" w14:textId="3705EB2A" w:rsidR="008D379C" w:rsidRPr="008D379C" w:rsidRDefault="008D379C" w:rsidP="007D5880">
            <w:pPr>
              <w:spacing w:before="0" w:after="0"/>
              <w:rPr>
                <w:rFonts w:eastAsia="Times New Roman"/>
                <w:b/>
                <w:bCs/>
                <w:sz w:val="18"/>
                <w:szCs w:val="18"/>
                <w:lang w:eastAsia="en-GB"/>
              </w:rPr>
            </w:pPr>
            <w:r w:rsidRPr="008D379C">
              <w:rPr>
                <w:rFonts w:eastAsia="Times New Roman"/>
                <w:b/>
                <w:bCs/>
                <w:sz w:val="18"/>
                <w:szCs w:val="18"/>
                <w:lang w:eastAsia="en-GB"/>
              </w:rPr>
              <w:t>Other Provisions</w:t>
            </w:r>
          </w:p>
        </w:tc>
        <w:tc>
          <w:tcPr>
            <w:tcW w:w="1984" w:type="dxa"/>
            <w:hideMark/>
          </w:tcPr>
          <w:p w14:paraId="1436794C" w14:textId="77777777" w:rsidR="00A519E8" w:rsidRDefault="00A519E8" w:rsidP="007D5880">
            <w:pPr>
              <w:spacing w:before="0" w:after="0"/>
              <w:rPr>
                <w:rFonts w:eastAsia="Times New Roman"/>
                <w:b/>
                <w:bCs/>
                <w:sz w:val="18"/>
                <w:szCs w:val="18"/>
                <w:lang w:eastAsia="en-GB"/>
              </w:rPr>
            </w:pPr>
            <w:r w:rsidRPr="00A519E8">
              <w:rPr>
                <w:rFonts w:eastAsia="Times New Roman"/>
                <w:b/>
                <w:bCs/>
                <w:sz w:val="18"/>
                <w:szCs w:val="18"/>
                <w:lang w:eastAsia="en-GB"/>
              </w:rPr>
              <w:t xml:space="preserve">Long Term </w:t>
            </w:r>
          </w:p>
          <w:p w14:paraId="308344AF" w14:textId="4CD7F749" w:rsidR="008D379C" w:rsidRPr="008D379C" w:rsidRDefault="008D379C" w:rsidP="007D5880">
            <w:pPr>
              <w:spacing w:before="0" w:after="0"/>
              <w:rPr>
                <w:rFonts w:eastAsia="Times New Roman"/>
                <w:b/>
                <w:bCs/>
                <w:sz w:val="18"/>
                <w:szCs w:val="18"/>
                <w:lang w:eastAsia="en-GB"/>
              </w:rPr>
            </w:pPr>
            <w:r w:rsidRPr="008D379C">
              <w:rPr>
                <w:rFonts w:eastAsia="Times New Roman"/>
                <w:b/>
                <w:bCs/>
                <w:sz w:val="18"/>
                <w:szCs w:val="18"/>
                <w:lang w:eastAsia="en-GB"/>
              </w:rPr>
              <w:t>Total</w:t>
            </w:r>
          </w:p>
        </w:tc>
      </w:tr>
      <w:tr w:rsidR="008D379C" w:rsidRPr="008D379C" w14:paraId="4E7DC460" w14:textId="77777777" w:rsidTr="00C4198A">
        <w:trPr>
          <w:trHeight w:val="227"/>
        </w:trPr>
        <w:tc>
          <w:tcPr>
            <w:tcW w:w="6803" w:type="dxa"/>
            <w:hideMark/>
          </w:tcPr>
          <w:p w14:paraId="7CEA12C7" w14:textId="77777777" w:rsidR="008D379C" w:rsidRPr="008D379C" w:rsidRDefault="008D379C" w:rsidP="007D5880">
            <w:pPr>
              <w:spacing w:before="0" w:after="0"/>
              <w:rPr>
                <w:rFonts w:eastAsia="Times New Roman"/>
                <w:sz w:val="18"/>
                <w:szCs w:val="18"/>
                <w:lang w:eastAsia="en-GB"/>
              </w:rPr>
            </w:pPr>
            <w:r w:rsidRPr="008D379C">
              <w:rPr>
                <w:rFonts w:eastAsia="Times New Roman"/>
                <w:sz w:val="18"/>
                <w:szCs w:val="18"/>
                <w:lang w:eastAsia="en-GB"/>
              </w:rPr>
              <w:t> </w:t>
            </w:r>
          </w:p>
        </w:tc>
        <w:tc>
          <w:tcPr>
            <w:tcW w:w="1984" w:type="dxa"/>
            <w:hideMark/>
          </w:tcPr>
          <w:p w14:paraId="3ADF56BA" w14:textId="77777777" w:rsidR="008D379C" w:rsidRPr="008D379C" w:rsidRDefault="008D379C" w:rsidP="007D5880">
            <w:pPr>
              <w:spacing w:before="0" w:after="0"/>
              <w:rPr>
                <w:rFonts w:eastAsia="Times New Roman"/>
                <w:b/>
                <w:bCs/>
                <w:sz w:val="18"/>
                <w:szCs w:val="18"/>
                <w:lang w:eastAsia="en-GB"/>
              </w:rPr>
            </w:pPr>
            <w:r w:rsidRPr="008D379C">
              <w:rPr>
                <w:rFonts w:eastAsia="Times New Roman"/>
                <w:b/>
                <w:bCs/>
                <w:sz w:val="18"/>
                <w:szCs w:val="18"/>
                <w:lang w:eastAsia="en-GB"/>
              </w:rPr>
              <w:t>£000s</w:t>
            </w:r>
          </w:p>
        </w:tc>
        <w:tc>
          <w:tcPr>
            <w:tcW w:w="1984" w:type="dxa"/>
            <w:hideMark/>
          </w:tcPr>
          <w:p w14:paraId="250EEFEB" w14:textId="77777777" w:rsidR="008D379C" w:rsidRPr="008D379C" w:rsidRDefault="008D379C" w:rsidP="007D5880">
            <w:pPr>
              <w:spacing w:before="0" w:after="0"/>
              <w:rPr>
                <w:rFonts w:eastAsia="Times New Roman"/>
                <w:b/>
                <w:bCs/>
                <w:sz w:val="18"/>
                <w:szCs w:val="18"/>
                <w:lang w:eastAsia="en-GB"/>
              </w:rPr>
            </w:pPr>
            <w:r w:rsidRPr="008D379C">
              <w:rPr>
                <w:rFonts w:eastAsia="Times New Roman"/>
                <w:b/>
                <w:bCs/>
                <w:sz w:val="18"/>
                <w:szCs w:val="18"/>
                <w:lang w:eastAsia="en-GB"/>
              </w:rPr>
              <w:t>£000s</w:t>
            </w:r>
          </w:p>
        </w:tc>
        <w:tc>
          <w:tcPr>
            <w:tcW w:w="1984" w:type="dxa"/>
            <w:hideMark/>
          </w:tcPr>
          <w:p w14:paraId="4916D5C0" w14:textId="77777777" w:rsidR="008D379C" w:rsidRPr="008D379C" w:rsidRDefault="008D379C" w:rsidP="007D5880">
            <w:pPr>
              <w:spacing w:before="0" w:after="0"/>
              <w:rPr>
                <w:rFonts w:eastAsia="Times New Roman"/>
                <w:b/>
                <w:bCs/>
                <w:sz w:val="18"/>
                <w:szCs w:val="18"/>
                <w:lang w:eastAsia="en-GB"/>
              </w:rPr>
            </w:pPr>
            <w:r w:rsidRPr="008D379C">
              <w:rPr>
                <w:rFonts w:eastAsia="Times New Roman"/>
                <w:b/>
                <w:bCs/>
                <w:sz w:val="18"/>
                <w:szCs w:val="18"/>
                <w:lang w:eastAsia="en-GB"/>
              </w:rPr>
              <w:t>£000s</w:t>
            </w:r>
          </w:p>
        </w:tc>
        <w:tc>
          <w:tcPr>
            <w:tcW w:w="1984" w:type="dxa"/>
            <w:hideMark/>
          </w:tcPr>
          <w:p w14:paraId="0C12F641" w14:textId="77777777" w:rsidR="008D379C" w:rsidRPr="008D379C" w:rsidRDefault="008D379C" w:rsidP="007D5880">
            <w:pPr>
              <w:spacing w:before="0" w:after="0"/>
              <w:rPr>
                <w:rFonts w:eastAsia="Times New Roman"/>
                <w:b/>
                <w:bCs/>
                <w:sz w:val="18"/>
                <w:szCs w:val="18"/>
                <w:lang w:eastAsia="en-GB"/>
              </w:rPr>
            </w:pPr>
            <w:r w:rsidRPr="008D379C">
              <w:rPr>
                <w:rFonts w:eastAsia="Times New Roman"/>
                <w:b/>
                <w:bCs/>
                <w:sz w:val="18"/>
                <w:szCs w:val="18"/>
                <w:lang w:eastAsia="en-GB"/>
              </w:rPr>
              <w:t>£000s</w:t>
            </w:r>
          </w:p>
        </w:tc>
      </w:tr>
      <w:tr w:rsidR="008D379C" w:rsidRPr="008D379C" w14:paraId="38BA9B68" w14:textId="77777777" w:rsidTr="00C4198A">
        <w:trPr>
          <w:trHeight w:val="227"/>
        </w:trPr>
        <w:tc>
          <w:tcPr>
            <w:tcW w:w="6803" w:type="dxa"/>
            <w:noWrap/>
            <w:hideMark/>
          </w:tcPr>
          <w:p w14:paraId="49E36985" w14:textId="77777777" w:rsidR="008D379C" w:rsidRPr="008D379C" w:rsidRDefault="008D379C" w:rsidP="007D5880">
            <w:pPr>
              <w:spacing w:before="0" w:after="0"/>
              <w:rPr>
                <w:rFonts w:eastAsia="Times New Roman"/>
                <w:sz w:val="18"/>
                <w:szCs w:val="18"/>
                <w:lang w:eastAsia="en-GB"/>
              </w:rPr>
            </w:pPr>
            <w:r w:rsidRPr="008D379C">
              <w:rPr>
                <w:rFonts w:eastAsia="Times New Roman"/>
                <w:sz w:val="18"/>
                <w:szCs w:val="18"/>
                <w:lang w:eastAsia="en-GB"/>
              </w:rPr>
              <w:t>Balance as at 31 March 2020</w:t>
            </w:r>
          </w:p>
        </w:tc>
        <w:tc>
          <w:tcPr>
            <w:tcW w:w="1984" w:type="dxa"/>
            <w:hideMark/>
          </w:tcPr>
          <w:p w14:paraId="3453FA92" w14:textId="77777777" w:rsidR="008D379C" w:rsidRPr="008D379C" w:rsidRDefault="008D379C" w:rsidP="007D5880">
            <w:pPr>
              <w:spacing w:before="0" w:after="0"/>
              <w:rPr>
                <w:rFonts w:eastAsia="Times New Roman"/>
                <w:sz w:val="18"/>
                <w:szCs w:val="18"/>
                <w:lang w:eastAsia="en-GB"/>
              </w:rPr>
            </w:pPr>
            <w:r w:rsidRPr="008D379C">
              <w:rPr>
                <w:rFonts w:eastAsia="Times New Roman"/>
                <w:sz w:val="18"/>
                <w:szCs w:val="18"/>
                <w:lang w:eastAsia="en-GB"/>
              </w:rPr>
              <w:t>(2,766)</w:t>
            </w:r>
          </w:p>
        </w:tc>
        <w:tc>
          <w:tcPr>
            <w:tcW w:w="1984" w:type="dxa"/>
            <w:hideMark/>
          </w:tcPr>
          <w:p w14:paraId="14C0720F" w14:textId="77777777" w:rsidR="008D379C" w:rsidRPr="008D379C" w:rsidRDefault="008D379C" w:rsidP="007D5880">
            <w:pPr>
              <w:spacing w:before="0" w:after="0"/>
              <w:rPr>
                <w:rFonts w:eastAsia="Times New Roman"/>
                <w:sz w:val="18"/>
                <w:szCs w:val="18"/>
                <w:lang w:eastAsia="en-GB"/>
              </w:rPr>
            </w:pPr>
            <w:r w:rsidRPr="008D379C">
              <w:rPr>
                <w:rFonts w:eastAsia="Times New Roman"/>
                <w:sz w:val="18"/>
                <w:szCs w:val="18"/>
                <w:lang w:eastAsia="en-GB"/>
              </w:rPr>
              <w:t>(3,428)</w:t>
            </w:r>
          </w:p>
        </w:tc>
        <w:tc>
          <w:tcPr>
            <w:tcW w:w="1984" w:type="dxa"/>
            <w:hideMark/>
          </w:tcPr>
          <w:p w14:paraId="35E453B6" w14:textId="77777777" w:rsidR="008D379C" w:rsidRPr="008D379C" w:rsidRDefault="008D379C" w:rsidP="007D5880">
            <w:pPr>
              <w:spacing w:before="0" w:after="0"/>
              <w:rPr>
                <w:rFonts w:eastAsia="Times New Roman"/>
                <w:sz w:val="18"/>
                <w:szCs w:val="18"/>
                <w:lang w:eastAsia="en-GB"/>
              </w:rPr>
            </w:pPr>
            <w:r w:rsidRPr="008D379C">
              <w:rPr>
                <w:rFonts w:eastAsia="Times New Roman"/>
                <w:sz w:val="18"/>
                <w:szCs w:val="18"/>
                <w:lang w:eastAsia="en-GB"/>
              </w:rPr>
              <w:t>(763)</w:t>
            </w:r>
          </w:p>
        </w:tc>
        <w:tc>
          <w:tcPr>
            <w:tcW w:w="1984" w:type="dxa"/>
            <w:hideMark/>
          </w:tcPr>
          <w:p w14:paraId="136C31AE" w14:textId="77777777" w:rsidR="008D379C" w:rsidRPr="008D379C" w:rsidRDefault="008D379C" w:rsidP="007D5880">
            <w:pPr>
              <w:spacing w:before="0" w:after="0"/>
              <w:rPr>
                <w:rFonts w:eastAsia="Times New Roman"/>
                <w:sz w:val="18"/>
                <w:szCs w:val="18"/>
                <w:lang w:eastAsia="en-GB"/>
              </w:rPr>
            </w:pPr>
            <w:r w:rsidRPr="008D379C">
              <w:rPr>
                <w:rFonts w:eastAsia="Times New Roman"/>
                <w:sz w:val="18"/>
                <w:szCs w:val="18"/>
                <w:lang w:eastAsia="en-GB"/>
              </w:rPr>
              <w:t>(6,957)</w:t>
            </w:r>
          </w:p>
        </w:tc>
      </w:tr>
      <w:tr w:rsidR="008D379C" w:rsidRPr="008D379C" w14:paraId="4DD3DB58" w14:textId="77777777" w:rsidTr="00C4198A">
        <w:trPr>
          <w:trHeight w:val="227"/>
        </w:trPr>
        <w:tc>
          <w:tcPr>
            <w:tcW w:w="6803" w:type="dxa"/>
            <w:noWrap/>
            <w:hideMark/>
          </w:tcPr>
          <w:p w14:paraId="69E8AB49" w14:textId="743C93D9" w:rsidR="008D379C" w:rsidRPr="008D379C" w:rsidRDefault="008D379C" w:rsidP="007D5880">
            <w:pPr>
              <w:spacing w:before="0" w:after="0"/>
              <w:rPr>
                <w:rFonts w:eastAsia="Times New Roman"/>
                <w:sz w:val="18"/>
                <w:szCs w:val="18"/>
                <w:lang w:eastAsia="en-GB"/>
              </w:rPr>
            </w:pPr>
            <w:r w:rsidRPr="008D379C">
              <w:rPr>
                <w:rFonts w:eastAsia="Times New Roman"/>
                <w:sz w:val="18"/>
                <w:szCs w:val="18"/>
                <w:lang w:eastAsia="en-GB"/>
              </w:rPr>
              <w:t xml:space="preserve">Additional provisions made in </w:t>
            </w:r>
            <w:r w:rsidR="00EC030D">
              <w:rPr>
                <w:rFonts w:eastAsia="Times New Roman"/>
                <w:sz w:val="18"/>
                <w:szCs w:val="18"/>
                <w:lang w:eastAsia="en-GB"/>
              </w:rPr>
              <w:t>2019/20</w:t>
            </w:r>
          </w:p>
        </w:tc>
        <w:tc>
          <w:tcPr>
            <w:tcW w:w="1984" w:type="dxa"/>
            <w:hideMark/>
          </w:tcPr>
          <w:p w14:paraId="1E000CCD" w14:textId="242FD466" w:rsidR="008D379C" w:rsidRPr="008D379C" w:rsidRDefault="008D379C" w:rsidP="007D5880">
            <w:pPr>
              <w:spacing w:before="0" w:after="0"/>
              <w:rPr>
                <w:rFonts w:eastAsia="Times New Roman"/>
                <w:sz w:val="18"/>
                <w:szCs w:val="18"/>
                <w:lang w:eastAsia="en-GB"/>
              </w:rPr>
            </w:pPr>
            <w:r w:rsidRPr="008D379C">
              <w:rPr>
                <w:rFonts w:eastAsia="Times New Roman"/>
                <w:sz w:val="18"/>
                <w:szCs w:val="18"/>
                <w:lang w:eastAsia="en-GB"/>
              </w:rPr>
              <w:t xml:space="preserve">1,866 </w:t>
            </w:r>
          </w:p>
        </w:tc>
        <w:tc>
          <w:tcPr>
            <w:tcW w:w="1984" w:type="dxa"/>
            <w:hideMark/>
          </w:tcPr>
          <w:p w14:paraId="02F7E2ED" w14:textId="62565412" w:rsidR="008D379C" w:rsidRPr="008D379C" w:rsidRDefault="008D379C" w:rsidP="007D5880">
            <w:pPr>
              <w:spacing w:before="0" w:after="0"/>
              <w:rPr>
                <w:rFonts w:eastAsia="Times New Roman"/>
                <w:sz w:val="18"/>
                <w:szCs w:val="18"/>
                <w:lang w:eastAsia="en-GB"/>
              </w:rPr>
            </w:pPr>
            <w:r w:rsidRPr="008D379C">
              <w:rPr>
                <w:rFonts w:eastAsia="Times New Roman"/>
                <w:sz w:val="18"/>
                <w:szCs w:val="18"/>
                <w:lang w:eastAsia="en-GB"/>
              </w:rPr>
              <w:t>(</w:t>
            </w:r>
            <w:r w:rsidR="00D4696E">
              <w:rPr>
                <w:rFonts w:eastAsia="Times New Roman"/>
                <w:sz w:val="18"/>
                <w:szCs w:val="18"/>
                <w:lang w:eastAsia="en-GB"/>
              </w:rPr>
              <w:t>1</w:t>
            </w:r>
            <w:r w:rsidRPr="008D379C">
              <w:rPr>
                <w:rFonts w:eastAsia="Times New Roman"/>
                <w:sz w:val="18"/>
                <w:szCs w:val="18"/>
                <w:lang w:eastAsia="en-GB"/>
              </w:rPr>
              <w:t>,</w:t>
            </w:r>
            <w:r w:rsidR="00D4696E">
              <w:rPr>
                <w:rFonts w:eastAsia="Times New Roman"/>
                <w:sz w:val="18"/>
                <w:szCs w:val="18"/>
                <w:lang w:eastAsia="en-GB"/>
              </w:rPr>
              <w:t>793</w:t>
            </w:r>
            <w:r w:rsidRPr="008D379C">
              <w:rPr>
                <w:rFonts w:eastAsia="Times New Roman"/>
                <w:sz w:val="18"/>
                <w:szCs w:val="18"/>
                <w:lang w:eastAsia="en-GB"/>
              </w:rPr>
              <w:t>)</w:t>
            </w:r>
          </w:p>
        </w:tc>
        <w:tc>
          <w:tcPr>
            <w:tcW w:w="1984" w:type="dxa"/>
            <w:hideMark/>
          </w:tcPr>
          <w:p w14:paraId="7AC95863" w14:textId="77777777" w:rsidR="008D379C" w:rsidRPr="008D379C" w:rsidRDefault="008D379C" w:rsidP="007D5880">
            <w:pPr>
              <w:spacing w:before="0" w:after="0"/>
              <w:rPr>
                <w:rFonts w:eastAsia="Times New Roman"/>
                <w:sz w:val="18"/>
                <w:szCs w:val="18"/>
                <w:lang w:eastAsia="en-GB"/>
              </w:rPr>
            </w:pPr>
            <w:r w:rsidRPr="008D379C">
              <w:rPr>
                <w:rFonts w:eastAsia="Times New Roman"/>
                <w:sz w:val="18"/>
                <w:szCs w:val="18"/>
                <w:lang w:eastAsia="en-GB"/>
              </w:rPr>
              <w:t>(120)</w:t>
            </w:r>
          </w:p>
        </w:tc>
        <w:tc>
          <w:tcPr>
            <w:tcW w:w="1984" w:type="dxa"/>
            <w:hideMark/>
          </w:tcPr>
          <w:p w14:paraId="1950DA50" w14:textId="460132E6" w:rsidR="008D379C" w:rsidRPr="008D379C" w:rsidRDefault="008D379C" w:rsidP="007D5880">
            <w:pPr>
              <w:spacing w:before="0" w:after="0"/>
              <w:rPr>
                <w:rFonts w:eastAsia="Times New Roman"/>
                <w:sz w:val="18"/>
                <w:szCs w:val="18"/>
                <w:lang w:eastAsia="en-GB"/>
              </w:rPr>
            </w:pPr>
            <w:r w:rsidRPr="008D379C">
              <w:rPr>
                <w:rFonts w:eastAsia="Times New Roman"/>
                <w:sz w:val="18"/>
                <w:szCs w:val="18"/>
                <w:lang w:eastAsia="en-GB"/>
              </w:rPr>
              <w:t>(</w:t>
            </w:r>
            <w:r w:rsidR="00D4696E">
              <w:rPr>
                <w:rFonts w:eastAsia="Times New Roman"/>
                <w:sz w:val="18"/>
                <w:szCs w:val="18"/>
                <w:lang w:eastAsia="en-GB"/>
              </w:rPr>
              <w:t>47</w:t>
            </w:r>
            <w:r w:rsidRPr="008D379C">
              <w:rPr>
                <w:rFonts w:eastAsia="Times New Roman"/>
                <w:sz w:val="18"/>
                <w:szCs w:val="18"/>
                <w:lang w:eastAsia="en-GB"/>
              </w:rPr>
              <w:t>)</w:t>
            </w:r>
          </w:p>
        </w:tc>
      </w:tr>
      <w:tr w:rsidR="008D379C" w:rsidRPr="008D379C" w14:paraId="6F7E390B" w14:textId="77777777" w:rsidTr="00C4198A">
        <w:trPr>
          <w:trHeight w:val="227"/>
        </w:trPr>
        <w:tc>
          <w:tcPr>
            <w:tcW w:w="6803" w:type="dxa"/>
            <w:noWrap/>
            <w:hideMark/>
          </w:tcPr>
          <w:p w14:paraId="5392A638" w14:textId="6620FEF1" w:rsidR="008D379C" w:rsidRPr="008D379C" w:rsidRDefault="008D379C" w:rsidP="007D5880">
            <w:pPr>
              <w:spacing w:before="0" w:after="0"/>
              <w:rPr>
                <w:rFonts w:eastAsia="Times New Roman"/>
                <w:sz w:val="18"/>
                <w:szCs w:val="18"/>
                <w:lang w:eastAsia="en-GB"/>
              </w:rPr>
            </w:pPr>
            <w:r w:rsidRPr="008D379C">
              <w:rPr>
                <w:rFonts w:eastAsia="Times New Roman"/>
                <w:sz w:val="18"/>
                <w:szCs w:val="18"/>
                <w:lang w:eastAsia="en-GB"/>
              </w:rPr>
              <w:t xml:space="preserve">Amounts used in </w:t>
            </w:r>
            <w:r w:rsidR="00EC030D">
              <w:rPr>
                <w:rFonts w:eastAsia="Times New Roman"/>
                <w:sz w:val="18"/>
                <w:szCs w:val="18"/>
                <w:lang w:eastAsia="en-GB"/>
              </w:rPr>
              <w:t>2019/20</w:t>
            </w:r>
          </w:p>
        </w:tc>
        <w:tc>
          <w:tcPr>
            <w:tcW w:w="1984" w:type="dxa"/>
            <w:hideMark/>
          </w:tcPr>
          <w:p w14:paraId="3BFF97B9" w14:textId="77777777" w:rsidR="008D379C" w:rsidRPr="008D379C" w:rsidRDefault="008D379C" w:rsidP="007D5880">
            <w:pPr>
              <w:spacing w:before="0" w:after="0"/>
              <w:rPr>
                <w:rFonts w:eastAsia="Times New Roman"/>
                <w:sz w:val="18"/>
                <w:szCs w:val="18"/>
                <w:lang w:eastAsia="en-GB"/>
              </w:rPr>
            </w:pPr>
            <w:r w:rsidRPr="008D379C">
              <w:rPr>
                <w:rFonts w:eastAsia="Times New Roman"/>
                <w:sz w:val="18"/>
                <w:szCs w:val="18"/>
                <w:lang w:eastAsia="en-GB"/>
              </w:rPr>
              <w:t>(860)</w:t>
            </w:r>
          </w:p>
        </w:tc>
        <w:tc>
          <w:tcPr>
            <w:tcW w:w="1984" w:type="dxa"/>
            <w:hideMark/>
          </w:tcPr>
          <w:p w14:paraId="576C64D4" w14:textId="59F405B3" w:rsidR="008D379C" w:rsidRPr="008D379C" w:rsidRDefault="00D4696E" w:rsidP="007D5880">
            <w:pPr>
              <w:spacing w:before="0" w:after="0"/>
              <w:rPr>
                <w:rFonts w:eastAsia="Times New Roman"/>
                <w:sz w:val="18"/>
                <w:szCs w:val="18"/>
                <w:lang w:eastAsia="en-GB"/>
              </w:rPr>
            </w:pPr>
            <w:r>
              <w:rPr>
                <w:rFonts w:eastAsia="Times New Roman"/>
                <w:sz w:val="18"/>
                <w:szCs w:val="18"/>
                <w:lang w:eastAsia="en-GB"/>
              </w:rPr>
              <w:t>2,054</w:t>
            </w:r>
            <w:r w:rsidR="008D379C" w:rsidRPr="008D379C">
              <w:rPr>
                <w:rFonts w:eastAsia="Times New Roman"/>
                <w:sz w:val="18"/>
                <w:szCs w:val="18"/>
                <w:lang w:eastAsia="en-GB"/>
              </w:rPr>
              <w:t xml:space="preserve"> </w:t>
            </w:r>
          </w:p>
        </w:tc>
        <w:tc>
          <w:tcPr>
            <w:tcW w:w="1984" w:type="dxa"/>
            <w:hideMark/>
          </w:tcPr>
          <w:p w14:paraId="746503EF" w14:textId="018B8A29" w:rsidR="008D379C" w:rsidRPr="008D379C" w:rsidRDefault="008D379C" w:rsidP="007D5880">
            <w:pPr>
              <w:spacing w:before="0" w:after="0"/>
              <w:rPr>
                <w:rFonts w:eastAsia="Times New Roman"/>
                <w:sz w:val="18"/>
                <w:szCs w:val="18"/>
                <w:lang w:eastAsia="en-GB"/>
              </w:rPr>
            </w:pPr>
            <w:r w:rsidRPr="008D379C">
              <w:rPr>
                <w:rFonts w:eastAsia="Times New Roman"/>
                <w:sz w:val="18"/>
                <w:szCs w:val="18"/>
                <w:lang w:eastAsia="en-GB"/>
              </w:rPr>
              <w:t xml:space="preserve">5 </w:t>
            </w:r>
          </w:p>
        </w:tc>
        <w:tc>
          <w:tcPr>
            <w:tcW w:w="1984" w:type="dxa"/>
            <w:hideMark/>
          </w:tcPr>
          <w:p w14:paraId="6254EFBE" w14:textId="613FEA1C" w:rsidR="008D379C" w:rsidRPr="008D379C" w:rsidRDefault="00D4696E" w:rsidP="007D5880">
            <w:pPr>
              <w:spacing w:before="0" w:after="0"/>
              <w:rPr>
                <w:rFonts w:eastAsia="Times New Roman"/>
                <w:sz w:val="18"/>
                <w:szCs w:val="18"/>
                <w:lang w:eastAsia="en-GB"/>
              </w:rPr>
            </w:pPr>
            <w:r>
              <w:rPr>
                <w:rFonts w:eastAsia="Times New Roman"/>
                <w:sz w:val="18"/>
                <w:szCs w:val="18"/>
                <w:lang w:eastAsia="en-GB"/>
              </w:rPr>
              <w:t>1,199</w:t>
            </w:r>
            <w:r w:rsidR="008D379C" w:rsidRPr="008D379C">
              <w:rPr>
                <w:rFonts w:eastAsia="Times New Roman"/>
                <w:sz w:val="18"/>
                <w:szCs w:val="18"/>
                <w:lang w:eastAsia="en-GB"/>
              </w:rPr>
              <w:t xml:space="preserve"> </w:t>
            </w:r>
          </w:p>
        </w:tc>
      </w:tr>
      <w:tr w:rsidR="008D379C" w:rsidRPr="008D379C" w14:paraId="37FAED1D" w14:textId="77777777" w:rsidTr="00C4198A">
        <w:trPr>
          <w:trHeight w:val="283"/>
        </w:trPr>
        <w:tc>
          <w:tcPr>
            <w:tcW w:w="6803" w:type="dxa"/>
            <w:noWrap/>
            <w:hideMark/>
          </w:tcPr>
          <w:p w14:paraId="4CF304E2" w14:textId="77777777" w:rsidR="008D379C" w:rsidRPr="008D379C" w:rsidRDefault="008D379C" w:rsidP="007D5880">
            <w:pPr>
              <w:spacing w:before="0" w:after="0"/>
              <w:rPr>
                <w:rFonts w:eastAsia="Times New Roman"/>
                <w:b/>
                <w:bCs/>
                <w:sz w:val="18"/>
                <w:szCs w:val="18"/>
                <w:lang w:eastAsia="en-GB"/>
              </w:rPr>
            </w:pPr>
            <w:r w:rsidRPr="008D379C">
              <w:rPr>
                <w:rFonts w:eastAsia="Times New Roman"/>
                <w:b/>
                <w:bCs/>
                <w:sz w:val="18"/>
                <w:szCs w:val="18"/>
                <w:lang w:eastAsia="en-GB"/>
              </w:rPr>
              <w:t>Balance as at 31 March 2021</w:t>
            </w:r>
          </w:p>
        </w:tc>
        <w:tc>
          <w:tcPr>
            <w:tcW w:w="1984" w:type="dxa"/>
            <w:hideMark/>
          </w:tcPr>
          <w:p w14:paraId="220F366F" w14:textId="77777777" w:rsidR="008D379C" w:rsidRPr="008D379C" w:rsidRDefault="008D379C" w:rsidP="007D5880">
            <w:pPr>
              <w:spacing w:before="0" w:after="0"/>
              <w:rPr>
                <w:rFonts w:eastAsia="Times New Roman"/>
                <w:b/>
                <w:bCs/>
                <w:sz w:val="18"/>
                <w:szCs w:val="18"/>
                <w:lang w:eastAsia="en-GB"/>
              </w:rPr>
            </w:pPr>
            <w:r w:rsidRPr="008D379C">
              <w:rPr>
                <w:rFonts w:eastAsia="Times New Roman"/>
                <w:b/>
                <w:bCs/>
                <w:sz w:val="18"/>
                <w:szCs w:val="18"/>
                <w:lang w:eastAsia="en-GB"/>
              </w:rPr>
              <w:t>(1,760)</w:t>
            </w:r>
          </w:p>
        </w:tc>
        <w:tc>
          <w:tcPr>
            <w:tcW w:w="1984" w:type="dxa"/>
            <w:hideMark/>
          </w:tcPr>
          <w:p w14:paraId="3CA7FC1E" w14:textId="77777777" w:rsidR="008D379C" w:rsidRPr="008D379C" w:rsidRDefault="008D379C" w:rsidP="007D5880">
            <w:pPr>
              <w:spacing w:before="0" w:after="0"/>
              <w:rPr>
                <w:rFonts w:eastAsia="Times New Roman"/>
                <w:b/>
                <w:bCs/>
                <w:sz w:val="18"/>
                <w:szCs w:val="18"/>
                <w:lang w:eastAsia="en-GB"/>
              </w:rPr>
            </w:pPr>
            <w:r w:rsidRPr="008D379C">
              <w:rPr>
                <w:rFonts w:eastAsia="Times New Roman"/>
                <w:b/>
                <w:bCs/>
                <w:sz w:val="18"/>
                <w:szCs w:val="18"/>
                <w:lang w:eastAsia="en-GB"/>
              </w:rPr>
              <w:t>(3,167)</w:t>
            </w:r>
          </w:p>
        </w:tc>
        <w:tc>
          <w:tcPr>
            <w:tcW w:w="1984" w:type="dxa"/>
            <w:hideMark/>
          </w:tcPr>
          <w:p w14:paraId="137FE2CB" w14:textId="77777777" w:rsidR="008D379C" w:rsidRPr="008D379C" w:rsidRDefault="008D379C" w:rsidP="007D5880">
            <w:pPr>
              <w:spacing w:before="0" w:after="0"/>
              <w:rPr>
                <w:rFonts w:eastAsia="Times New Roman"/>
                <w:b/>
                <w:bCs/>
                <w:sz w:val="18"/>
                <w:szCs w:val="18"/>
                <w:lang w:eastAsia="en-GB"/>
              </w:rPr>
            </w:pPr>
            <w:r w:rsidRPr="008D379C">
              <w:rPr>
                <w:rFonts w:eastAsia="Times New Roman"/>
                <w:b/>
                <w:bCs/>
                <w:sz w:val="18"/>
                <w:szCs w:val="18"/>
                <w:lang w:eastAsia="en-GB"/>
              </w:rPr>
              <w:t>(878)</w:t>
            </w:r>
          </w:p>
        </w:tc>
        <w:tc>
          <w:tcPr>
            <w:tcW w:w="1984" w:type="dxa"/>
            <w:hideMark/>
          </w:tcPr>
          <w:p w14:paraId="2C2C3BB2" w14:textId="77777777" w:rsidR="008D379C" w:rsidRPr="008D379C" w:rsidRDefault="008D379C" w:rsidP="007D5880">
            <w:pPr>
              <w:spacing w:before="0" w:after="0"/>
              <w:rPr>
                <w:rFonts w:eastAsia="Times New Roman"/>
                <w:b/>
                <w:bCs/>
                <w:sz w:val="18"/>
                <w:szCs w:val="18"/>
                <w:lang w:eastAsia="en-GB"/>
              </w:rPr>
            </w:pPr>
            <w:r w:rsidRPr="008D379C">
              <w:rPr>
                <w:rFonts w:eastAsia="Times New Roman"/>
                <w:b/>
                <w:bCs/>
                <w:sz w:val="18"/>
                <w:szCs w:val="18"/>
                <w:lang w:eastAsia="en-GB"/>
              </w:rPr>
              <w:t>(5,806)</w:t>
            </w:r>
          </w:p>
        </w:tc>
      </w:tr>
    </w:tbl>
    <w:p w14:paraId="5F8E93F0" w14:textId="77777777" w:rsidR="006C3C7E" w:rsidRDefault="006C3C7E" w:rsidP="001B2ACE"/>
    <w:p w14:paraId="728A4A80" w14:textId="5D35446B" w:rsidR="001B2ACE" w:rsidRDefault="001B2ACE" w:rsidP="001B2ACE">
      <w:r>
        <w:t>The other short term provisions relate to the Carbon Reduction Commitment scheme.</w:t>
      </w:r>
    </w:p>
    <w:p w14:paraId="75A40C05" w14:textId="47558365" w:rsidR="001B2ACE" w:rsidRDefault="001B2ACE" w:rsidP="001B2ACE">
      <w:r>
        <w:t xml:space="preserve">The NDR appeals provision represents the sum set aside for unsettled claims to the Valuation Office Agency for rateable value reductions. </w:t>
      </w:r>
    </w:p>
    <w:p w14:paraId="732D1CF0" w14:textId="414C8C2E" w:rsidR="00C9013D" w:rsidRDefault="001B2ACE" w:rsidP="001B2ACE">
      <w:r>
        <w:t>The Insurance Provision represents the sum set aside for unsettled, known claims as at 31 March 2020 in line with IAS 37. The majority of the unsettled claims are for public liability.</w:t>
      </w:r>
    </w:p>
    <w:p w14:paraId="30AAA797" w14:textId="0D057D48" w:rsidR="00B60345" w:rsidRDefault="00B60345">
      <w:pPr>
        <w:spacing w:before="0" w:after="160" w:line="259" w:lineRule="auto"/>
      </w:pPr>
      <w:r>
        <w:br w:type="page"/>
      </w:r>
    </w:p>
    <w:p w14:paraId="26A3DFBE" w14:textId="0FDCE558" w:rsidR="001B2ACE" w:rsidRDefault="00B60345" w:rsidP="005529B6">
      <w:pPr>
        <w:pStyle w:val="Heading1"/>
      </w:pPr>
      <w:bookmarkStart w:id="221" w:name="_Toc157417626"/>
      <w:r>
        <w:lastRenderedPageBreak/>
        <w:t>Note 3</w:t>
      </w:r>
      <w:r w:rsidR="00F57B17">
        <w:t>5</w:t>
      </w:r>
      <w:r>
        <w:t xml:space="preserve">. Pension Schemes Accounted for as Defined Contribution </w:t>
      </w:r>
      <w:r w:rsidR="001C01BE">
        <w:t>Schemes</w:t>
      </w:r>
      <w:bookmarkEnd w:id="221"/>
    </w:p>
    <w:p w14:paraId="576C2DE4" w14:textId="77777777" w:rsidR="008B0815" w:rsidRDefault="008B0815" w:rsidP="00EE7A45">
      <w:pPr>
        <w:pStyle w:val="Heading2"/>
        <w:sectPr w:rsidR="008B0815" w:rsidSect="005358AF">
          <w:type w:val="continuous"/>
          <w:pgSz w:w="16838" w:h="11906" w:orient="landscape"/>
          <w:pgMar w:top="567" w:right="1077" w:bottom="567" w:left="1060" w:header="567" w:footer="567" w:gutter="0"/>
          <w:cols w:space="567"/>
          <w:titlePg/>
          <w:docGrid w:linePitch="360"/>
        </w:sectPr>
      </w:pPr>
    </w:p>
    <w:p w14:paraId="6F472809" w14:textId="0D258342" w:rsidR="00851DFF" w:rsidRDefault="00BE3A2D" w:rsidP="00851DFF">
      <w:r>
        <w:rPr>
          <w:noProof/>
        </w:rPr>
        <mc:AlternateContent>
          <mc:Choice Requires="wps">
            <w:drawing>
              <wp:inline distT="0" distB="0" distL="0" distR="0" wp14:anchorId="3AD67361" wp14:editId="56B9CAC5">
                <wp:extent cx="1828800" cy="5542059"/>
                <wp:effectExtent l="0" t="0" r="17780" b="20955"/>
                <wp:docPr id="124" name="Text Box 124"/>
                <wp:cNvGraphicFramePr/>
                <a:graphic xmlns:a="http://schemas.openxmlformats.org/drawingml/2006/main">
                  <a:graphicData uri="http://schemas.microsoft.com/office/word/2010/wordprocessingShape">
                    <wps:wsp>
                      <wps:cNvSpPr txBox="1"/>
                      <wps:spPr>
                        <a:xfrm>
                          <a:off x="0" y="0"/>
                          <a:ext cx="1828800" cy="5542059"/>
                        </a:xfrm>
                        <a:prstGeom prst="rect">
                          <a:avLst/>
                        </a:prstGeom>
                        <a:solidFill>
                          <a:schemeClr val="tx1"/>
                        </a:solidFill>
                        <a:ln w="6350">
                          <a:solidFill>
                            <a:prstClr val="black"/>
                          </a:solidFill>
                        </a:ln>
                      </wps:spPr>
                      <wps:txbx>
                        <w:txbxContent>
                          <w:p w14:paraId="531B3B49" w14:textId="77777777" w:rsidR="00BE3A2D" w:rsidRPr="002F0658" w:rsidRDefault="00BE3A2D" w:rsidP="00EE7A45">
                            <w:pPr>
                              <w:pStyle w:val="Heading2"/>
                              <w:rPr>
                                <w:color w:val="FFFFFF" w:themeColor="background1"/>
                              </w:rPr>
                            </w:pPr>
                            <w:bookmarkStart w:id="222" w:name="_Toc157417627"/>
                            <w:r w:rsidRPr="002F0658">
                              <w:rPr>
                                <w:color w:val="FFFFFF" w:themeColor="background1"/>
                              </w:rPr>
                              <w:t>Accounting policy - Post-employment benefits (defined contribution schemes)</w:t>
                            </w:r>
                            <w:bookmarkEnd w:id="222"/>
                          </w:p>
                          <w:p w14:paraId="56BE3D07" w14:textId="77777777" w:rsidR="00BE3A2D" w:rsidRPr="002F0658" w:rsidRDefault="00BE3A2D" w:rsidP="00851DFF">
                            <w:pPr>
                              <w:rPr>
                                <w:color w:val="FFFFFF" w:themeColor="background1"/>
                              </w:rPr>
                            </w:pPr>
                            <w:r w:rsidRPr="002F0658">
                              <w:rPr>
                                <w:color w:val="FFFFFF" w:themeColor="background1"/>
                              </w:rPr>
                              <w:t>Some employees of the Authority are members of:</w:t>
                            </w:r>
                          </w:p>
                          <w:p w14:paraId="5B3829C1" w14:textId="77777777" w:rsidR="00BE3A2D" w:rsidRPr="002F0658" w:rsidRDefault="00BE3A2D" w:rsidP="00496438">
                            <w:pPr>
                              <w:pStyle w:val="ListParagraph"/>
                              <w:numPr>
                                <w:ilvl w:val="0"/>
                                <w:numId w:val="38"/>
                              </w:numPr>
                              <w:rPr>
                                <w:color w:val="FFFFFF" w:themeColor="background1"/>
                              </w:rPr>
                            </w:pPr>
                            <w:r w:rsidRPr="002F0658">
                              <w:rPr>
                                <w:color w:val="FFFFFF" w:themeColor="background1"/>
                              </w:rPr>
                              <w:t>The Teachers’ Pension Scheme, administered by Capita Teachers’ Pensions on behalf of the Department for Education (DfE).</w:t>
                            </w:r>
                          </w:p>
                          <w:p w14:paraId="14A6C6C1" w14:textId="77777777" w:rsidR="00BE3A2D" w:rsidRPr="002F0658" w:rsidRDefault="00BE3A2D" w:rsidP="00496438">
                            <w:pPr>
                              <w:pStyle w:val="ListParagraph"/>
                              <w:numPr>
                                <w:ilvl w:val="0"/>
                                <w:numId w:val="38"/>
                              </w:numPr>
                              <w:rPr>
                                <w:color w:val="FFFFFF" w:themeColor="background1"/>
                              </w:rPr>
                            </w:pPr>
                            <w:r w:rsidRPr="002F0658">
                              <w:rPr>
                                <w:color w:val="FFFFFF" w:themeColor="background1"/>
                              </w:rPr>
                              <w:t>The NHS Pension Scheme, administered by NHS Business Services Authority (BSA).</w:t>
                            </w:r>
                          </w:p>
                          <w:p w14:paraId="5D239455" w14:textId="77777777" w:rsidR="00BE3A2D" w:rsidRPr="002F0658" w:rsidRDefault="00BE3A2D" w:rsidP="00851DFF">
                            <w:pPr>
                              <w:rPr>
                                <w:color w:val="FFFFFF" w:themeColor="background1"/>
                              </w:rPr>
                            </w:pPr>
                            <w:r w:rsidRPr="002F0658">
                              <w:rPr>
                                <w:color w:val="FFFFFF" w:themeColor="background1"/>
                              </w:rPr>
                              <w:t>These schemes provided defined benefits to members (retirement lump sums and pensions), earned as employees worked for the Authority.</w:t>
                            </w:r>
                          </w:p>
                          <w:p w14:paraId="38FE5FE4" w14:textId="77777777" w:rsidR="00BE3A2D" w:rsidRPr="002F0658" w:rsidRDefault="00BE3A2D" w:rsidP="00851DFF">
                            <w:pPr>
                              <w:rPr>
                                <w:color w:val="FFFFFF" w:themeColor="background1"/>
                              </w:rPr>
                            </w:pPr>
                            <w:r w:rsidRPr="002F0658">
                              <w:rPr>
                                <w:color w:val="FFFFFF" w:themeColor="background1"/>
                              </w:rPr>
                              <w:t>The arrangements for the teachers’ and NHS schemes mean that liabilities for these benefits cannot ordinarily be identified specifically to the Authority.  The schemes are therefore accounted for as if they were defined contribution schemes and no liability for future payments of benefits is recognised in the Balance Sheet. The Children and Adults Directorate line in the Comprehensive Income and Expenditure Statement is charged with the employer’s contributions payable to Teachers’ Pensions in the year. The Public Health Directorate line in the Comprehensive Income and Expenditure Statement is charged with the employer’s contributions payable to the NHS Pension Scheme in the year.</w:t>
                            </w:r>
                          </w:p>
                          <w:p w14:paraId="11B16D98" w14:textId="77777777" w:rsidR="00BE3A2D" w:rsidRPr="002F0658" w:rsidRDefault="00BE3A2D" w:rsidP="005140F7">
                            <w:pPr>
                              <w:rPr>
                                <w:color w:val="FFFFFF" w:themeColor="background1"/>
                              </w:rPr>
                            </w:pPr>
                            <w:r w:rsidRPr="002F0658">
                              <w:rPr>
                                <w:color w:val="FFFFFF" w:themeColor="background1"/>
                              </w:rPr>
                              <w:t>The accounting policy with regards to discretionary benefits can be found with Note 37 to these financial statements.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AD67361" id="Text Box 124" o:spid="_x0000_s1102" type="#_x0000_t202" style="width:2in;height:436.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" fillcolor="black [3213]" strokeweight=".5pt">
                <v:textbox>
                  <w:txbxContent>
                    <w:p w14:paraId="531B3B49" w14:textId="77777777" w:rsidR="00BE3A2D" w:rsidRPr="002F0658" w:rsidRDefault="00BE3A2D" w:rsidP="00EE7A45">
                      <w:pPr>
                        <w:pStyle w:val="Heading2"/>
                        <w:rPr>
                          <w:color w:val="FFFFFF" w:themeColor="background1"/>
                        </w:rPr>
                      </w:pPr>
                      <w:bookmarkStart w:id="223" w:name="_Toc157417627"/>
                      <w:r w:rsidRPr="002F0658">
                        <w:rPr>
                          <w:color w:val="FFFFFF" w:themeColor="background1"/>
                        </w:rPr>
                        <w:t>Accounting policy - Post-employment benefits (defined contribution schemes)</w:t>
                      </w:r>
                      <w:bookmarkEnd w:id="223"/>
                    </w:p>
                    <w:p w14:paraId="56BE3D07" w14:textId="77777777" w:rsidR="00BE3A2D" w:rsidRPr="002F0658" w:rsidRDefault="00BE3A2D" w:rsidP="00851DFF">
                      <w:pPr>
                        <w:rPr>
                          <w:color w:val="FFFFFF" w:themeColor="background1"/>
                        </w:rPr>
                      </w:pPr>
                      <w:r w:rsidRPr="002F0658">
                        <w:rPr>
                          <w:color w:val="FFFFFF" w:themeColor="background1"/>
                        </w:rPr>
                        <w:t>Some employees of the Authority are members of:</w:t>
                      </w:r>
                    </w:p>
                    <w:p w14:paraId="5B3829C1" w14:textId="77777777" w:rsidR="00BE3A2D" w:rsidRPr="002F0658" w:rsidRDefault="00BE3A2D" w:rsidP="00496438">
                      <w:pPr>
                        <w:pStyle w:val="ListParagraph"/>
                        <w:numPr>
                          <w:ilvl w:val="0"/>
                          <w:numId w:val="38"/>
                        </w:numPr>
                        <w:rPr>
                          <w:color w:val="FFFFFF" w:themeColor="background1"/>
                        </w:rPr>
                      </w:pPr>
                      <w:r w:rsidRPr="002F0658">
                        <w:rPr>
                          <w:color w:val="FFFFFF" w:themeColor="background1"/>
                        </w:rPr>
                        <w:t>The Teachers’ Pension Scheme, administered by Capita Teachers’ Pensions on behalf of the Department for Education (DfE).</w:t>
                      </w:r>
                    </w:p>
                    <w:p w14:paraId="14A6C6C1" w14:textId="77777777" w:rsidR="00BE3A2D" w:rsidRPr="002F0658" w:rsidRDefault="00BE3A2D" w:rsidP="00496438">
                      <w:pPr>
                        <w:pStyle w:val="ListParagraph"/>
                        <w:numPr>
                          <w:ilvl w:val="0"/>
                          <w:numId w:val="38"/>
                        </w:numPr>
                        <w:rPr>
                          <w:color w:val="FFFFFF" w:themeColor="background1"/>
                        </w:rPr>
                      </w:pPr>
                      <w:r w:rsidRPr="002F0658">
                        <w:rPr>
                          <w:color w:val="FFFFFF" w:themeColor="background1"/>
                        </w:rPr>
                        <w:t>The NHS Pension Scheme, administered by NHS Business Services Authority (BSA).</w:t>
                      </w:r>
                    </w:p>
                    <w:p w14:paraId="5D239455" w14:textId="77777777" w:rsidR="00BE3A2D" w:rsidRPr="002F0658" w:rsidRDefault="00BE3A2D" w:rsidP="00851DFF">
                      <w:pPr>
                        <w:rPr>
                          <w:color w:val="FFFFFF" w:themeColor="background1"/>
                        </w:rPr>
                      </w:pPr>
                      <w:r w:rsidRPr="002F0658">
                        <w:rPr>
                          <w:color w:val="FFFFFF" w:themeColor="background1"/>
                        </w:rPr>
                        <w:t>These schemes provided defined benefits to members (retirement lump sums and pensions), earned as employees worked for the Authority.</w:t>
                      </w:r>
                    </w:p>
                    <w:p w14:paraId="38FE5FE4" w14:textId="77777777" w:rsidR="00BE3A2D" w:rsidRPr="002F0658" w:rsidRDefault="00BE3A2D" w:rsidP="00851DFF">
                      <w:pPr>
                        <w:rPr>
                          <w:color w:val="FFFFFF" w:themeColor="background1"/>
                        </w:rPr>
                      </w:pPr>
                      <w:r w:rsidRPr="002F0658">
                        <w:rPr>
                          <w:color w:val="FFFFFF" w:themeColor="background1"/>
                        </w:rPr>
                        <w:t>The arrangements for the teachers’ and NHS schemes mean that liabilities for these benefits cannot ordinarily be identified specifically to the Authority.  The schemes are therefore accounted for as if they were defined contribution schemes and no liability for future payments of benefits is recognised in the Balance Sheet. The Children and Adults Directorate line in the Comprehensive Income and Expenditure Statement is charged with the employer’s contributions payable to Teachers’ Pensions in the year. The Public Health Directorate line in the Comprehensive Income and Expenditure Statement is charged with the employer’s contributions payable to the NHS Pension Scheme in the year.</w:t>
                      </w:r>
                    </w:p>
                    <w:p w14:paraId="11B16D98" w14:textId="77777777" w:rsidR="00BE3A2D" w:rsidRPr="002F0658" w:rsidRDefault="00BE3A2D" w:rsidP="005140F7">
                      <w:pPr>
                        <w:rPr>
                          <w:color w:val="FFFFFF" w:themeColor="background1"/>
                        </w:rPr>
                      </w:pPr>
                      <w:r w:rsidRPr="002F0658">
                        <w:rPr>
                          <w:color w:val="FFFFFF" w:themeColor="background1"/>
                        </w:rPr>
                        <w:t>The accounting policy with regards to discretionary benefits can be found with Note 37 to these financial statements.</w:t>
                      </w:r>
                    </w:p>
                  </w:txbxContent>
                </v:textbox>
                <w10:anchorlock/>
              </v:shape>
            </w:pict>
          </mc:Fallback>
        </mc:AlternateContent>
      </w:r>
      <w:r w:rsidR="0052725B">
        <w:br w:type="column"/>
      </w:r>
      <w:r w:rsidR="008B182B" w:rsidRPr="008B182B">
        <w:t>The Teachers Pension Scheme provides teachers with specified benefits upon their retirement, and the Authority contributes towards the costs by making contributions based on a percentage of members’ pensionable salaries.</w:t>
      </w:r>
    </w:p>
    <w:p w14:paraId="1EAEFB3A" w14:textId="5B184AAE" w:rsidR="008B182B" w:rsidRDefault="004904E5" w:rsidP="00851DFF">
      <w:r w:rsidRPr="004904E5">
        <w:t>The scheme is a multi-employer defined benefit scheme. The scheme is unfunded and the Department for Education uses a notional fund as the basis for calculating the employers’ contribution rate paid by local authorities. Valuations of the notional fund are undertaken every four years.</w:t>
      </w:r>
    </w:p>
    <w:p w14:paraId="1C774A41" w14:textId="51587055" w:rsidR="00741AD9" w:rsidRDefault="00741AD9" w:rsidP="002B2BF5">
      <w:r w:rsidRPr="00741AD9">
        <w:t xml:space="preserve">In </w:t>
      </w:r>
      <w:r w:rsidR="00EC030D">
        <w:t>2019/20</w:t>
      </w:r>
      <w:r w:rsidRPr="00741AD9">
        <w:t>, the Authority paid £3.986m to Teachers Pensions in respect of teachers retirement benefits, representing 23.68% of pensionable pay. The figures for 2019/20 were £</w:t>
      </w:r>
      <w:r w:rsidR="00305894">
        <w:t>3</w:t>
      </w:r>
      <w:r w:rsidRPr="00741AD9">
        <w:t>.</w:t>
      </w:r>
      <w:r w:rsidR="00305894">
        <w:t>659</w:t>
      </w:r>
      <w:r w:rsidRPr="00741AD9">
        <w:t xml:space="preserve">m representing 16.48% of pensionable pay for the period 01/04/19 to 31/08/19 when it increased to 23.68%. There were no contributions remaining payable at year end. The contributions due to be paid in the next financial year are estimated to be £4.972m. </w:t>
      </w:r>
    </w:p>
    <w:p w14:paraId="7004F224" w14:textId="78173B2D" w:rsidR="00D21901" w:rsidRDefault="002B2BF5" w:rsidP="002B2BF5">
      <w:r>
        <w:t>Public Health staff employed by the Authority are members of the NHS Pension Scheme. The Scheme is an unfunded, defined benefit scheme that covers NHS employers and is a multi-employer defined benefit scheme. The Authority is not able to identify the underlying scheme assets and liabilities for the staff transferred. For the purposes of this Statement of Accounts, it is therefore accounted for on the same basis as a defined contribution scheme.</w:t>
      </w:r>
      <w:r w:rsidR="0052725B">
        <w:br w:type="column"/>
      </w:r>
      <w:r w:rsidR="00D21901" w:rsidRPr="00D21901">
        <w:t xml:space="preserve">The total contributions for the year </w:t>
      </w:r>
      <w:r w:rsidR="00EC030D">
        <w:t>2019/20</w:t>
      </w:r>
      <w:r w:rsidR="00D21901" w:rsidRPr="00D21901">
        <w:t xml:space="preserve"> came to £0.081m representing 16.88% of the pensionable pay (£0.089m in 2019/20 representing 16.88% of the pensionable pay). The contributions due to be paid in the next financial year are estimated to be £0.069m. </w:t>
      </w:r>
    </w:p>
    <w:p w14:paraId="00DCAD99" w14:textId="42CDE632" w:rsidR="004904E5" w:rsidRDefault="004904E5" w:rsidP="002B2BF5">
      <w:r w:rsidRPr="004904E5">
        <w:t>The Authority is responsible for the costs of any additional benefits awarded upon early retirement outside of the terms of the teachers’ scheme. These costs are accounted for on a defined benefit basis and detailed in "Note 37".</w:t>
      </w:r>
    </w:p>
    <w:p w14:paraId="6BB5C749" w14:textId="586AF95F" w:rsidR="00690772" w:rsidRDefault="00690772" w:rsidP="00851DFF">
      <w:r w:rsidRPr="00690772">
        <w:t>The Authority is not liable to the scheme for any other entities obligations to the plan.</w:t>
      </w:r>
    </w:p>
    <w:p w14:paraId="52CA6AD2" w14:textId="77777777" w:rsidR="008B0815" w:rsidRDefault="008B0815">
      <w:pPr>
        <w:spacing w:before="0" w:after="160" w:line="259" w:lineRule="auto"/>
      </w:pPr>
    </w:p>
    <w:p w14:paraId="6C2977F7" w14:textId="25BE422E" w:rsidR="0042101C" w:rsidRDefault="0042101C">
      <w:pPr>
        <w:spacing w:before="0" w:after="160" w:line="259" w:lineRule="auto"/>
        <w:sectPr w:rsidR="0042101C" w:rsidSect="005358AF">
          <w:type w:val="continuous"/>
          <w:pgSz w:w="16838" w:h="11906" w:orient="landscape"/>
          <w:pgMar w:top="567" w:right="1077" w:bottom="567" w:left="1060" w:header="709" w:footer="709" w:gutter="0"/>
          <w:cols w:num="3" w:space="567"/>
          <w:titlePg/>
          <w:docGrid w:linePitch="360"/>
        </w:sectPr>
      </w:pPr>
    </w:p>
    <w:p w14:paraId="1AED947F" w14:textId="32E9485E" w:rsidR="00A97A36" w:rsidRDefault="00A97A36">
      <w:pPr>
        <w:spacing w:before="0" w:after="160" w:line="259" w:lineRule="auto"/>
      </w:pPr>
      <w:r>
        <w:br w:type="page"/>
      </w:r>
    </w:p>
    <w:p w14:paraId="0716FC0C" w14:textId="2F2B516D" w:rsidR="00C63DC9" w:rsidRDefault="00E04EF4" w:rsidP="002738B4">
      <w:pPr>
        <w:pStyle w:val="Heading1"/>
      </w:pPr>
      <w:bookmarkStart w:id="224" w:name="_Toc157417628"/>
      <w:r>
        <w:lastRenderedPageBreak/>
        <w:t>Note 3</w:t>
      </w:r>
      <w:r w:rsidR="00F57B17">
        <w:t>6</w:t>
      </w:r>
      <w:r>
        <w:t>. Unusable Reserves</w:t>
      </w:r>
      <w:bookmarkEnd w:id="224"/>
    </w:p>
    <w:p w14:paraId="17D01774" w14:textId="77777777" w:rsidR="00C63DC9" w:rsidRDefault="00C63DC9" w:rsidP="002738B4">
      <w:pPr>
        <w:pStyle w:val="Heading1"/>
        <w:sectPr w:rsidR="00C63DC9" w:rsidSect="005358AF">
          <w:type w:val="continuous"/>
          <w:pgSz w:w="16838" w:h="11906" w:orient="landscape"/>
          <w:pgMar w:top="567" w:right="1077" w:bottom="567" w:left="1060" w:header="567" w:footer="567" w:gutter="0"/>
          <w:cols w:space="567"/>
          <w:titlePg/>
          <w:docGrid w:linePitch="360"/>
        </w:sectPr>
      </w:pPr>
    </w:p>
    <w:p w14:paraId="750384DE" w14:textId="0CAA39EB" w:rsidR="00E04EF4" w:rsidRDefault="004D18C0" w:rsidP="007A7FA6">
      <w:r>
        <w:rPr>
          <w:noProof/>
        </w:rPr>
        <mc:AlternateContent>
          <mc:Choice Requires="wps">
            <w:drawing>
              <wp:inline distT="0" distB="0" distL="0" distR="0" wp14:anchorId="3FAB696D" wp14:editId="6B5E3813">
                <wp:extent cx="2815627" cy="1665838"/>
                <wp:effectExtent l="0" t="0" r="22860" b="10795"/>
                <wp:docPr id="125" name="Text Box 125"/>
                <wp:cNvGraphicFramePr/>
                <a:graphic xmlns:a="http://schemas.openxmlformats.org/drawingml/2006/main">
                  <a:graphicData uri="http://schemas.microsoft.com/office/word/2010/wordprocessingShape">
                    <wps:wsp>
                      <wps:cNvSpPr txBox="1"/>
                      <wps:spPr>
                        <a:xfrm>
                          <a:off x="0" y="0"/>
                          <a:ext cx="2815627" cy="1665838"/>
                        </a:xfrm>
                        <a:prstGeom prst="rect">
                          <a:avLst/>
                        </a:prstGeom>
                        <a:solidFill>
                          <a:schemeClr val="tx1"/>
                        </a:solidFill>
                        <a:ln w="6350">
                          <a:solidFill>
                            <a:prstClr val="black"/>
                          </a:solidFill>
                        </a:ln>
                      </wps:spPr>
                      <wps:txbx>
                        <w:txbxContent>
                          <w:p w14:paraId="160C998C" w14:textId="77777777" w:rsidR="004D18C0" w:rsidRPr="009F26B6" w:rsidRDefault="004D18C0" w:rsidP="004D18C0">
                            <w:pPr>
                              <w:pStyle w:val="Heading2"/>
                              <w:rPr>
                                <w:color w:val="FFFFFF" w:themeColor="background1"/>
                              </w:rPr>
                            </w:pPr>
                            <w:bookmarkStart w:id="225" w:name="_Toc157417629"/>
                            <w:r w:rsidRPr="009F26B6">
                              <w:rPr>
                                <w:color w:val="FFFFFF" w:themeColor="background1"/>
                              </w:rPr>
                              <w:t>Accounting Policy - Unusable Reserves</w:t>
                            </w:r>
                            <w:bookmarkEnd w:id="225"/>
                          </w:p>
                          <w:p w14:paraId="7C6B3B17" w14:textId="77777777" w:rsidR="004D18C0" w:rsidRPr="009F26B6" w:rsidRDefault="004D18C0" w:rsidP="004D18C0">
                            <w:pPr>
                              <w:rPr>
                                <w:color w:val="FFFFFF" w:themeColor="background1"/>
                              </w:rPr>
                            </w:pPr>
                            <w:r w:rsidRPr="009F26B6">
                              <w:rPr>
                                <w:color w:val="FFFFFF" w:themeColor="background1"/>
                              </w:rPr>
                              <w:t>Certain reserves are kept to manage the accounting processes for non-current assets, financial instruments and retirement and employee benefits and do not represent usable resources for the Authority. These reserves are explained in the notes to the principal financial statements.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FAB696D" id="Text Box 125" o:spid="_x0000_s1103" type="#_x0000_t202" style="width:221.7pt;height:13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" fillcolor="black [3213]" strokeweight=".5pt">
                <v:textbox>
                  <w:txbxContent>
                    <w:p w14:paraId="160C998C" w14:textId="77777777" w:rsidR="004D18C0" w:rsidRPr="009F26B6" w:rsidRDefault="004D18C0" w:rsidP="004D18C0">
                      <w:pPr>
                        <w:pStyle w:val="Heading2"/>
                        <w:rPr>
                          <w:color w:val="FFFFFF" w:themeColor="background1"/>
                        </w:rPr>
                      </w:pPr>
                      <w:bookmarkStart w:id="226" w:name="_Toc157417629"/>
                      <w:r w:rsidRPr="009F26B6">
                        <w:rPr>
                          <w:color w:val="FFFFFF" w:themeColor="background1"/>
                        </w:rPr>
                        <w:t>Accounting Policy - Unusable Reserves</w:t>
                      </w:r>
                      <w:bookmarkEnd w:id="226"/>
                    </w:p>
                    <w:p w14:paraId="7C6B3B17" w14:textId="77777777" w:rsidR="004D18C0" w:rsidRPr="009F26B6" w:rsidRDefault="004D18C0" w:rsidP="004D18C0">
                      <w:pPr>
                        <w:rPr>
                          <w:color w:val="FFFFFF" w:themeColor="background1"/>
                        </w:rPr>
                      </w:pPr>
                      <w:r w:rsidRPr="009F26B6">
                        <w:rPr>
                          <w:color w:val="FFFFFF" w:themeColor="background1"/>
                        </w:rPr>
                        <w:t>Certain reserves are kept to manage the accounting processes for non-current assets, financial instruments and retirement and employee benefits and do not represent usable resources for the Authority. These reserves are explained in the notes to the principal financial statements.</w:t>
                      </w:r>
                    </w:p>
                  </w:txbxContent>
                </v:textbox>
                <w10:anchorlock/>
              </v:shape>
            </w:pict>
          </mc:Fallback>
        </mc:AlternateContent>
      </w:r>
    </w:p>
    <w:p w14:paraId="797CA131" w14:textId="77777777" w:rsidR="00187698" w:rsidRPr="00187698" w:rsidRDefault="00187698" w:rsidP="00187698"/>
    <w:p w14:paraId="63943F3F" w14:textId="77777777" w:rsidR="00A519E8" w:rsidRDefault="00A519E8"/>
    <w:tbl>
      <w:tblPr>
        <w:tblStyle w:val="TableGrid"/>
        <w:tblW w:w="7937" w:type="dxa"/>
        <w:tblLook w:val="04A0" w:firstRow="1" w:lastRow="0" w:firstColumn="1" w:lastColumn="0" w:noHBand="0" w:noVBand="1"/>
        <w:tblDescription w:val="Table detailing Unusable Reserves for 2020/21 and the associated comparator data for 2019/20"/>
      </w:tblPr>
      <w:tblGrid>
        <w:gridCol w:w="4535"/>
        <w:gridCol w:w="1701"/>
        <w:gridCol w:w="1701"/>
      </w:tblGrid>
      <w:tr w:rsidR="00251F45" w:rsidRPr="00251F45" w14:paraId="6BF686D1" w14:textId="77777777" w:rsidTr="00C4198A">
        <w:trPr>
          <w:trHeight w:val="227"/>
        </w:trPr>
        <w:tc>
          <w:tcPr>
            <w:tcW w:w="4535" w:type="dxa"/>
            <w:noWrap/>
            <w:hideMark/>
          </w:tcPr>
          <w:p w14:paraId="57292C7C" w14:textId="77777777" w:rsidR="00251F45" w:rsidRPr="00251F45" w:rsidRDefault="00251F45" w:rsidP="007D5880">
            <w:pPr>
              <w:spacing w:before="0" w:after="0"/>
              <w:rPr>
                <w:rFonts w:eastAsia="Times New Roman"/>
                <w:sz w:val="18"/>
                <w:szCs w:val="18"/>
                <w:lang w:eastAsia="en-GB"/>
              </w:rPr>
            </w:pPr>
            <w:r w:rsidRPr="00251F45">
              <w:rPr>
                <w:rFonts w:eastAsia="Times New Roman"/>
                <w:sz w:val="18"/>
                <w:szCs w:val="18"/>
                <w:lang w:eastAsia="en-GB"/>
              </w:rPr>
              <w:t> </w:t>
            </w:r>
          </w:p>
        </w:tc>
        <w:tc>
          <w:tcPr>
            <w:tcW w:w="1701" w:type="dxa"/>
            <w:hideMark/>
          </w:tcPr>
          <w:p w14:paraId="619C638B" w14:textId="77777777" w:rsidR="00251F45" w:rsidRPr="00354F4E" w:rsidRDefault="00251F45" w:rsidP="007D5880">
            <w:pPr>
              <w:spacing w:before="0" w:after="0"/>
              <w:rPr>
                <w:rFonts w:eastAsia="Times New Roman"/>
                <w:b/>
                <w:sz w:val="18"/>
                <w:szCs w:val="18"/>
                <w:lang w:eastAsia="en-GB"/>
              </w:rPr>
            </w:pPr>
            <w:r w:rsidRPr="00354F4E">
              <w:rPr>
                <w:rFonts w:eastAsia="Times New Roman"/>
                <w:b/>
                <w:sz w:val="18"/>
                <w:szCs w:val="18"/>
                <w:lang w:eastAsia="en-GB"/>
              </w:rPr>
              <w:t>31 March 2020</w:t>
            </w:r>
          </w:p>
        </w:tc>
        <w:tc>
          <w:tcPr>
            <w:tcW w:w="1701" w:type="dxa"/>
            <w:hideMark/>
          </w:tcPr>
          <w:p w14:paraId="47A3A4CF" w14:textId="77777777" w:rsidR="00251F45" w:rsidRPr="00251F45" w:rsidRDefault="00251F45" w:rsidP="007D5880">
            <w:pPr>
              <w:spacing w:before="0" w:after="0"/>
              <w:rPr>
                <w:rFonts w:eastAsia="Times New Roman"/>
                <w:b/>
                <w:bCs/>
                <w:sz w:val="18"/>
                <w:szCs w:val="18"/>
                <w:lang w:eastAsia="en-GB"/>
              </w:rPr>
            </w:pPr>
            <w:r w:rsidRPr="00251F45">
              <w:rPr>
                <w:rFonts w:eastAsia="Times New Roman"/>
                <w:b/>
                <w:bCs/>
                <w:sz w:val="18"/>
                <w:szCs w:val="18"/>
                <w:lang w:eastAsia="en-GB"/>
              </w:rPr>
              <w:t>31 March 2021</w:t>
            </w:r>
          </w:p>
        </w:tc>
      </w:tr>
      <w:tr w:rsidR="00251F45" w:rsidRPr="00251F45" w14:paraId="757F0CED" w14:textId="77777777" w:rsidTr="00C4198A">
        <w:trPr>
          <w:trHeight w:val="227"/>
        </w:trPr>
        <w:tc>
          <w:tcPr>
            <w:tcW w:w="4535" w:type="dxa"/>
            <w:hideMark/>
          </w:tcPr>
          <w:p w14:paraId="6B9EF629" w14:textId="77777777" w:rsidR="00251F45" w:rsidRPr="00251F45" w:rsidRDefault="00251F45" w:rsidP="007D5880">
            <w:pPr>
              <w:spacing w:before="0" w:after="0"/>
              <w:rPr>
                <w:rFonts w:eastAsia="Times New Roman"/>
                <w:sz w:val="18"/>
                <w:szCs w:val="18"/>
                <w:lang w:eastAsia="en-GB"/>
              </w:rPr>
            </w:pPr>
            <w:r w:rsidRPr="00251F45">
              <w:rPr>
                <w:rFonts w:eastAsia="Times New Roman"/>
                <w:sz w:val="18"/>
                <w:szCs w:val="18"/>
                <w:lang w:eastAsia="en-GB"/>
              </w:rPr>
              <w:t> </w:t>
            </w:r>
          </w:p>
        </w:tc>
        <w:tc>
          <w:tcPr>
            <w:tcW w:w="1701" w:type="dxa"/>
            <w:hideMark/>
          </w:tcPr>
          <w:p w14:paraId="4C567503" w14:textId="77777777" w:rsidR="00251F45" w:rsidRPr="00354F4E" w:rsidRDefault="00251F45" w:rsidP="007D5880">
            <w:pPr>
              <w:spacing w:before="0" w:after="0"/>
              <w:rPr>
                <w:rFonts w:eastAsia="Times New Roman"/>
                <w:b/>
                <w:sz w:val="18"/>
                <w:szCs w:val="18"/>
                <w:lang w:eastAsia="en-GB"/>
              </w:rPr>
            </w:pPr>
            <w:r w:rsidRPr="00354F4E">
              <w:rPr>
                <w:rFonts w:eastAsia="Times New Roman"/>
                <w:b/>
                <w:sz w:val="18"/>
                <w:szCs w:val="18"/>
                <w:lang w:eastAsia="en-GB"/>
              </w:rPr>
              <w:t>£'000</w:t>
            </w:r>
          </w:p>
        </w:tc>
        <w:tc>
          <w:tcPr>
            <w:tcW w:w="1701" w:type="dxa"/>
            <w:hideMark/>
          </w:tcPr>
          <w:p w14:paraId="2BD3C025" w14:textId="77777777" w:rsidR="00251F45" w:rsidRPr="00251F45" w:rsidRDefault="00251F45" w:rsidP="007D5880">
            <w:pPr>
              <w:spacing w:before="0" w:after="0"/>
              <w:rPr>
                <w:rFonts w:eastAsia="Times New Roman"/>
                <w:b/>
                <w:bCs/>
                <w:sz w:val="18"/>
                <w:szCs w:val="18"/>
                <w:lang w:eastAsia="en-GB"/>
              </w:rPr>
            </w:pPr>
            <w:r w:rsidRPr="00251F45">
              <w:rPr>
                <w:rFonts w:eastAsia="Times New Roman"/>
                <w:b/>
                <w:bCs/>
                <w:sz w:val="18"/>
                <w:szCs w:val="18"/>
                <w:lang w:eastAsia="en-GB"/>
              </w:rPr>
              <w:t>£'000</w:t>
            </w:r>
          </w:p>
        </w:tc>
      </w:tr>
      <w:tr w:rsidR="00251F45" w:rsidRPr="00251F45" w14:paraId="4636B572" w14:textId="77777777" w:rsidTr="00C4198A">
        <w:trPr>
          <w:trHeight w:val="227"/>
        </w:trPr>
        <w:tc>
          <w:tcPr>
            <w:tcW w:w="4535" w:type="dxa"/>
            <w:hideMark/>
          </w:tcPr>
          <w:p w14:paraId="261FD6DC" w14:textId="77777777" w:rsidR="00251F45" w:rsidRPr="00251F45" w:rsidRDefault="00251F45" w:rsidP="007D5880">
            <w:pPr>
              <w:spacing w:before="0" w:after="0"/>
              <w:rPr>
                <w:rFonts w:eastAsia="Times New Roman"/>
                <w:sz w:val="18"/>
                <w:szCs w:val="18"/>
                <w:lang w:eastAsia="en-GB"/>
              </w:rPr>
            </w:pPr>
            <w:r w:rsidRPr="00251F45">
              <w:rPr>
                <w:rFonts w:eastAsia="Times New Roman"/>
                <w:sz w:val="18"/>
                <w:szCs w:val="18"/>
                <w:lang w:eastAsia="en-GB"/>
              </w:rPr>
              <w:t>Revaluation Reserve</w:t>
            </w:r>
          </w:p>
        </w:tc>
        <w:tc>
          <w:tcPr>
            <w:tcW w:w="1701" w:type="dxa"/>
            <w:noWrap/>
            <w:hideMark/>
          </w:tcPr>
          <w:p w14:paraId="2E828C04" w14:textId="77777777" w:rsidR="00251F45" w:rsidRPr="00354F4E" w:rsidRDefault="00251F45" w:rsidP="007D5880">
            <w:pPr>
              <w:spacing w:before="0" w:after="0"/>
              <w:rPr>
                <w:rFonts w:eastAsia="Times New Roman"/>
                <w:sz w:val="18"/>
                <w:szCs w:val="18"/>
                <w:lang w:eastAsia="en-GB"/>
              </w:rPr>
            </w:pPr>
            <w:r w:rsidRPr="00354F4E">
              <w:rPr>
                <w:rFonts w:eastAsia="Times New Roman"/>
                <w:sz w:val="18"/>
                <w:szCs w:val="18"/>
                <w:lang w:eastAsia="en-GB"/>
              </w:rPr>
              <w:t>(166,189)</w:t>
            </w:r>
          </w:p>
        </w:tc>
        <w:tc>
          <w:tcPr>
            <w:tcW w:w="1701" w:type="dxa"/>
            <w:noWrap/>
            <w:hideMark/>
          </w:tcPr>
          <w:p w14:paraId="614243FA" w14:textId="0B25020C" w:rsidR="00251F45" w:rsidRPr="00251F45" w:rsidRDefault="00251F45" w:rsidP="007D5880">
            <w:pPr>
              <w:spacing w:before="0" w:after="0"/>
              <w:rPr>
                <w:rFonts w:eastAsia="Times New Roman"/>
                <w:sz w:val="18"/>
                <w:szCs w:val="18"/>
                <w:lang w:eastAsia="en-GB"/>
              </w:rPr>
            </w:pPr>
            <w:r w:rsidRPr="00251F45">
              <w:rPr>
                <w:rFonts w:eastAsia="Times New Roman"/>
                <w:sz w:val="18"/>
                <w:szCs w:val="18"/>
                <w:lang w:eastAsia="en-GB"/>
              </w:rPr>
              <w:t>(160,2</w:t>
            </w:r>
            <w:r w:rsidR="001374A0">
              <w:rPr>
                <w:rFonts w:eastAsia="Times New Roman"/>
                <w:sz w:val="18"/>
                <w:szCs w:val="18"/>
                <w:lang w:eastAsia="en-GB"/>
              </w:rPr>
              <w:t>08</w:t>
            </w:r>
            <w:r w:rsidRPr="00251F45">
              <w:rPr>
                <w:rFonts w:eastAsia="Times New Roman"/>
                <w:sz w:val="18"/>
                <w:szCs w:val="18"/>
                <w:lang w:eastAsia="en-GB"/>
              </w:rPr>
              <w:t>)</w:t>
            </w:r>
          </w:p>
        </w:tc>
      </w:tr>
      <w:tr w:rsidR="00251F45" w:rsidRPr="00251F45" w14:paraId="55A2FA91" w14:textId="77777777" w:rsidTr="00C4198A">
        <w:trPr>
          <w:trHeight w:val="227"/>
        </w:trPr>
        <w:tc>
          <w:tcPr>
            <w:tcW w:w="4535" w:type="dxa"/>
            <w:hideMark/>
          </w:tcPr>
          <w:p w14:paraId="3BDBB845" w14:textId="3DA9C490" w:rsidR="00251F45" w:rsidRPr="00251F45" w:rsidRDefault="00077ECA" w:rsidP="007D5880">
            <w:pPr>
              <w:spacing w:before="0" w:after="0"/>
              <w:rPr>
                <w:rFonts w:eastAsia="Times New Roman"/>
                <w:sz w:val="18"/>
                <w:szCs w:val="18"/>
                <w:lang w:eastAsia="en-GB"/>
              </w:rPr>
            </w:pPr>
            <w:r>
              <w:rPr>
                <w:rFonts w:eastAsia="Times New Roman"/>
                <w:sz w:val="18"/>
                <w:szCs w:val="18"/>
                <w:lang w:eastAsia="en-GB"/>
              </w:rPr>
              <w:t>Pooled Investment Adjustment Account</w:t>
            </w:r>
            <w:r w:rsidR="00251F45" w:rsidRPr="00251F45">
              <w:rPr>
                <w:rFonts w:eastAsia="Times New Roman"/>
                <w:sz w:val="18"/>
                <w:szCs w:val="18"/>
                <w:lang w:eastAsia="en-GB"/>
              </w:rPr>
              <w:t xml:space="preserve"> Instruments Revaluation Reserve</w:t>
            </w:r>
          </w:p>
        </w:tc>
        <w:tc>
          <w:tcPr>
            <w:tcW w:w="1701" w:type="dxa"/>
            <w:noWrap/>
            <w:hideMark/>
          </w:tcPr>
          <w:p w14:paraId="77391172" w14:textId="77777777" w:rsidR="00251F45" w:rsidRPr="00354F4E" w:rsidRDefault="00251F45" w:rsidP="007D5880">
            <w:pPr>
              <w:spacing w:before="0" w:after="0"/>
              <w:rPr>
                <w:rFonts w:eastAsia="Times New Roman"/>
                <w:sz w:val="18"/>
                <w:szCs w:val="18"/>
                <w:lang w:eastAsia="en-GB"/>
              </w:rPr>
            </w:pPr>
            <w:r w:rsidRPr="00354F4E">
              <w:rPr>
                <w:rFonts w:eastAsia="Times New Roman"/>
                <w:sz w:val="18"/>
                <w:szCs w:val="18"/>
                <w:lang w:eastAsia="en-GB"/>
              </w:rPr>
              <w:t xml:space="preserve">1,020 </w:t>
            </w:r>
          </w:p>
        </w:tc>
        <w:tc>
          <w:tcPr>
            <w:tcW w:w="1701" w:type="dxa"/>
            <w:noWrap/>
            <w:hideMark/>
          </w:tcPr>
          <w:p w14:paraId="635F2F35" w14:textId="77777777" w:rsidR="00251F45" w:rsidRPr="00251F45" w:rsidRDefault="00251F45" w:rsidP="007D5880">
            <w:pPr>
              <w:spacing w:before="0" w:after="0"/>
              <w:rPr>
                <w:rFonts w:eastAsia="Times New Roman"/>
                <w:sz w:val="18"/>
                <w:szCs w:val="18"/>
                <w:lang w:eastAsia="en-GB"/>
              </w:rPr>
            </w:pPr>
            <w:r w:rsidRPr="00251F45">
              <w:rPr>
                <w:rFonts w:eastAsia="Times New Roman"/>
                <w:sz w:val="18"/>
                <w:szCs w:val="18"/>
                <w:lang w:eastAsia="en-GB"/>
              </w:rPr>
              <w:t xml:space="preserve">1,465 </w:t>
            </w:r>
          </w:p>
        </w:tc>
      </w:tr>
      <w:tr w:rsidR="00251F45" w:rsidRPr="00251F45" w14:paraId="7766F882" w14:textId="77777777" w:rsidTr="00C4198A">
        <w:trPr>
          <w:trHeight w:val="227"/>
        </w:trPr>
        <w:tc>
          <w:tcPr>
            <w:tcW w:w="4535" w:type="dxa"/>
            <w:hideMark/>
          </w:tcPr>
          <w:p w14:paraId="68735F3F" w14:textId="77777777" w:rsidR="00251F45" w:rsidRPr="00251F45" w:rsidRDefault="00251F45" w:rsidP="007D5880">
            <w:pPr>
              <w:spacing w:before="0" w:after="0"/>
              <w:rPr>
                <w:rFonts w:eastAsia="Times New Roman"/>
                <w:sz w:val="18"/>
                <w:szCs w:val="18"/>
                <w:lang w:eastAsia="en-GB"/>
              </w:rPr>
            </w:pPr>
            <w:r w:rsidRPr="00251F45">
              <w:rPr>
                <w:rFonts w:eastAsia="Times New Roman"/>
                <w:sz w:val="18"/>
                <w:szCs w:val="18"/>
                <w:lang w:eastAsia="en-GB"/>
              </w:rPr>
              <w:t>Capital Adjustment Account</w:t>
            </w:r>
          </w:p>
        </w:tc>
        <w:tc>
          <w:tcPr>
            <w:tcW w:w="1701" w:type="dxa"/>
            <w:noWrap/>
            <w:hideMark/>
          </w:tcPr>
          <w:p w14:paraId="2D19D42C" w14:textId="77777777" w:rsidR="00251F45" w:rsidRPr="00354F4E" w:rsidRDefault="00251F45" w:rsidP="007D5880">
            <w:pPr>
              <w:spacing w:before="0" w:after="0"/>
              <w:rPr>
                <w:rFonts w:eastAsia="Times New Roman"/>
                <w:sz w:val="18"/>
                <w:szCs w:val="18"/>
                <w:lang w:eastAsia="en-GB"/>
              </w:rPr>
            </w:pPr>
            <w:r w:rsidRPr="00354F4E">
              <w:rPr>
                <w:rFonts w:eastAsia="Times New Roman"/>
                <w:sz w:val="18"/>
                <w:szCs w:val="18"/>
                <w:lang w:eastAsia="en-GB"/>
              </w:rPr>
              <w:t>(267,239)</w:t>
            </w:r>
          </w:p>
        </w:tc>
        <w:tc>
          <w:tcPr>
            <w:tcW w:w="1701" w:type="dxa"/>
            <w:noWrap/>
            <w:hideMark/>
          </w:tcPr>
          <w:p w14:paraId="52ED5F1F" w14:textId="280A0A73" w:rsidR="00251F45" w:rsidRPr="00251F45" w:rsidRDefault="00251F45" w:rsidP="007D5880">
            <w:pPr>
              <w:spacing w:before="0" w:after="0"/>
              <w:rPr>
                <w:rFonts w:eastAsia="Times New Roman"/>
                <w:sz w:val="18"/>
                <w:szCs w:val="18"/>
                <w:lang w:eastAsia="en-GB"/>
              </w:rPr>
            </w:pPr>
            <w:r w:rsidRPr="00251F45">
              <w:rPr>
                <w:rFonts w:eastAsia="Times New Roman"/>
                <w:sz w:val="18"/>
                <w:szCs w:val="18"/>
                <w:lang w:eastAsia="en-GB"/>
              </w:rPr>
              <w:t>(23</w:t>
            </w:r>
            <w:r w:rsidR="001370BC">
              <w:rPr>
                <w:rFonts w:eastAsia="Times New Roman"/>
                <w:sz w:val="18"/>
                <w:szCs w:val="18"/>
                <w:lang w:eastAsia="en-GB"/>
              </w:rPr>
              <w:t>3</w:t>
            </w:r>
            <w:r w:rsidRPr="00251F45">
              <w:rPr>
                <w:rFonts w:eastAsia="Times New Roman"/>
                <w:sz w:val="18"/>
                <w:szCs w:val="18"/>
                <w:lang w:eastAsia="en-GB"/>
              </w:rPr>
              <w:t>,</w:t>
            </w:r>
            <w:r w:rsidR="001370BC">
              <w:rPr>
                <w:rFonts w:eastAsia="Times New Roman"/>
                <w:sz w:val="18"/>
                <w:szCs w:val="18"/>
                <w:lang w:eastAsia="en-GB"/>
              </w:rPr>
              <w:t>960</w:t>
            </w:r>
            <w:r w:rsidRPr="00251F45">
              <w:rPr>
                <w:rFonts w:eastAsia="Times New Roman"/>
                <w:sz w:val="18"/>
                <w:szCs w:val="18"/>
                <w:lang w:eastAsia="en-GB"/>
              </w:rPr>
              <w:t>)</w:t>
            </w:r>
          </w:p>
        </w:tc>
      </w:tr>
      <w:tr w:rsidR="00251F45" w:rsidRPr="00251F45" w14:paraId="59A6A079" w14:textId="77777777" w:rsidTr="00C4198A">
        <w:trPr>
          <w:trHeight w:val="227"/>
        </w:trPr>
        <w:tc>
          <w:tcPr>
            <w:tcW w:w="4535" w:type="dxa"/>
            <w:hideMark/>
          </w:tcPr>
          <w:p w14:paraId="445881AC" w14:textId="77777777" w:rsidR="00251F45" w:rsidRPr="00251F45" w:rsidRDefault="00251F45" w:rsidP="007D5880">
            <w:pPr>
              <w:spacing w:before="0" w:after="0"/>
              <w:rPr>
                <w:rFonts w:eastAsia="Times New Roman"/>
                <w:sz w:val="18"/>
                <w:szCs w:val="18"/>
                <w:lang w:eastAsia="en-GB"/>
              </w:rPr>
            </w:pPr>
            <w:r w:rsidRPr="00251F45">
              <w:rPr>
                <w:rFonts w:eastAsia="Times New Roman"/>
                <w:sz w:val="18"/>
                <w:szCs w:val="18"/>
                <w:lang w:eastAsia="en-GB"/>
              </w:rPr>
              <w:t>Financial Instruments Adjustment Account</w:t>
            </w:r>
          </w:p>
        </w:tc>
        <w:tc>
          <w:tcPr>
            <w:tcW w:w="1701" w:type="dxa"/>
            <w:noWrap/>
            <w:hideMark/>
          </w:tcPr>
          <w:p w14:paraId="12737370" w14:textId="77777777" w:rsidR="00251F45" w:rsidRPr="00354F4E" w:rsidRDefault="00251F45" w:rsidP="007D5880">
            <w:pPr>
              <w:spacing w:before="0" w:after="0"/>
              <w:rPr>
                <w:rFonts w:eastAsia="Times New Roman"/>
                <w:sz w:val="18"/>
                <w:szCs w:val="18"/>
                <w:lang w:eastAsia="en-GB"/>
              </w:rPr>
            </w:pPr>
            <w:r w:rsidRPr="00354F4E">
              <w:rPr>
                <w:rFonts w:eastAsia="Times New Roman"/>
                <w:sz w:val="18"/>
                <w:szCs w:val="18"/>
                <w:lang w:eastAsia="en-GB"/>
              </w:rPr>
              <w:t>(1,251)</w:t>
            </w:r>
          </w:p>
        </w:tc>
        <w:tc>
          <w:tcPr>
            <w:tcW w:w="1701" w:type="dxa"/>
            <w:noWrap/>
            <w:hideMark/>
          </w:tcPr>
          <w:p w14:paraId="72203BE4" w14:textId="77777777" w:rsidR="00251F45" w:rsidRPr="00251F45" w:rsidRDefault="00251F45" w:rsidP="007D5880">
            <w:pPr>
              <w:spacing w:before="0" w:after="0"/>
              <w:rPr>
                <w:rFonts w:eastAsia="Times New Roman"/>
                <w:sz w:val="18"/>
                <w:szCs w:val="18"/>
                <w:lang w:eastAsia="en-GB"/>
              </w:rPr>
            </w:pPr>
            <w:r w:rsidRPr="00251F45">
              <w:rPr>
                <w:rFonts w:eastAsia="Times New Roman"/>
                <w:sz w:val="18"/>
                <w:szCs w:val="18"/>
                <w:lang w:eastAsia="en-GB"/>
              </w:rPr>
              <w:t>(1,298)</w:t>
            </w:r>
          </w:p>
        </w:tc>
      </w:tr>
      <w:tr w:rsidR="00251F45" w:rsidRPr="00251F45" w14:paraId="1BA5F12B" w14:textId="77777777" w:rsidTr="00C4198A">
        <w:trPr>
          <w:trHeight w:val="227"/>
        </w:trPr>
        <w:tc>
          <w:tcPr>
            <w:tcW w:w="4535" w:type="dxa"/>
            <w:hideMark/>
          </w:tcPr>
          <w:p w14:paraId="68672B87" w14:textId="77777777" w:rsidR="00251F45" w:rsidRPr="00251F45" w:rsidRDefault="00251F45" w:rsidP="007D5880">
            <w:pPr>
              <w:spacing w:before="0" w:after="0"/>
              <w:rPr>
                <w:rFonts w:eastAsia="Times New Roman"/>
                <w:sz w:val="18"/>
                <w:szCs w:val="18"/>
                <w:lang w:eastAsia="en-GB"/>
              </w:rPr>
            </w:pPr>
            <w:r w:rsidRPr="00251F45">
              <w:rPr>
                <w:rFonts w:eastAsia="Times New Roman"/>
                <w:sz w:val="18"/>
                <w:szCs w:val="18"/>
                <w:lang w:eastAsia="en-GB"/>
              </w:rPr>
              <w:t>Deferred Capital Receipts Reserve</w:t>
            </w:r>
          </w:p>
        </w:tc>
        <w:tc>
          <w:tcPr>
            <w:tcW w:w="1701" w:type="dxa"/>
            <w:noWrap/>
            <w:hideMark/>
          </w:tcPr>
          <w:p w14:paraId="58FDD79F" w14:textId="77777777" w:rsidR="00251F45" w:rsidRPr="00354F4E" w:rsidRDefault="00251F45" w:rsidP="007D5880">
            <w:pPr>
              <w:spacing w:before="0" w:after="0"/>
              <w:rPr>
                <w:rFonts w:eastAsia="Times New Roman"/>
                <w:sz w:val="18"/>
                <w:szCs w:val="18"/>
                <w:lang w:eastAsia="en-GB"/>
              </w:rPr>
            </w:pPr>
            <w:r w:rsidRPr="00354F4E">
              <w:rPr>
                <w:rFonts w:eastAsia="Times New Roman"/>
                <w:sz w:val="18"/>
                <w:szCs w:val="18"/>
                <w:lang w:eastAsia="en-GB"/>
              </w:rPr>
              <w:t>(0)</w:t>
            </w:r>
          </w:p>
        </w:tc>
        <w:tc>
          <w:tcPr>
            <w:tcW w:w="1701" w:type="dxa"/>
            <w:noWrap/>
            <w:hideMark/>
          </w:tcPr>
          <w:p w14:paraId="1D45D916" w14:textId="77777777" w:rsidR="00251F45" w:rsidRPr="00251F45" w:rsidRDefault="00251F45" w:rsidP="007D5880">
            <w:pPr>
              <w:spacing w:before="0" w:after="0"/>
              <w:rPr>
                <w:rFonts w:eastAsia="Times New Roman"/>
                <w:sz w:val="18"/>
                <w:szCs w:val="18"/>
                <w:lang w:eastAsia="en-GB"/>
              </w:rPr>
            </w:pPr>
            <w:r w:rsidRPr="00251F45">
              <w:rPr>
                <w:rFonts w:eastAsia="Times New Roman"/>
                <w:sz w:val="18"/>
                <w:szCs w:val="18"/>
                <w:lang w:eastAsia="en-GB"/>
              </w:rPr>
              <w:t>(481)</w:t>
            </w:r>
          </w:p>
        </w:tc>
      </w:tr>
      <w:tr w:rsidR="00251F45" w:rsidRPr="00251F45" w14:paraId="60D542FD" w14:textId="77777777" w:rsidTr="00C4198A">
        <w:trPr>
          <w:trHeight w:val="227"/>
        </w:trPr>
        <w:tc>
          <w:tcPr>
            <w:tcW w:w="4535" w:type="dxa"/>
            <w:hideMark/>
          </w:tcPr>
          <w:p w14:paraId="4821BFBC" w14:textId="77777777" w:rsidR="00251F45" w:rsidRPr="00251F45" w:rsidRDefault="00251F45" w:rsidP="007D5880">
            <w:pPr>
              <w:spacing w:before="0" w:after="0"/>
              <w:rPr>
                <w:rFonts w:eastAsia="Times New Roman"/>
                <w:sz w:val="18"/>
                <w:szCs w:val="18"/>
                <w:lang w:eastAsia="en-GB"/>
              </w:rPr>
            </w:pPr>
            <w:r w:rsidRPr="00251F45">
              <w:rPr>
                <w:rFonts w:eastAsia="Times New Roman"/>
                <w:sz w:val="18"/>
                <w:szCs w:val="18"/>
                <w:lang w:eastAsia="en-GB"/>
              </w:rPr>
              <w:t>Pensions Reserve</w:t>
            </w:r>
          </w:p>
        </w:tc>
        <w:tc>
          <w:tcPr>
            <w:tcW w:w="1701" w:type="dxa"/>
            <w:noWrap/>
            <w:hideMark/>
          </w:tcPr>
          <w:p w14:paraId="51C56337" w14:textId="77777777" w:rsidR="00251F45" w:rsidRPr="00354F4E" w:rsidRDefault="00251F45" w:rsidP="007D5880">
            <w:pPr>
              <w:spacing w:before="0" w:after="0"/>
              <w:rPr>
                <w:rFonts w:eastAsia="Times New Roman"/>
                <w:sz w:val="18"/>
                <w:szCs w:val="18"/>
                <w:lang w:eastAsia="en-GB"/>
              </w:rPr>
            </w:pPr>
            <w:r w:rsidRPr="00354F4E">
              <w:rPr>
                <w:rFonts w:eastAsia="Times New Roman"/>
                <w:sz w:val="18"/>
                <w:szCs w:val="18"/>
                <w:lang w:eastAsia="en-GB"/>
              </w:rPr>
              <w:t xml:space="preserve">265,337 </w:t>
            </w:r>
          </w:p>
        </w:tc>
        <w:tc>
          <w:tcPr>
            <w:tcW w:w="1701" w:type="dxa"/>
            <w:noWrap/>
            <w:hideMark/>
          </w:tcPr>
          <w:p w14:paraId="1C7C1F9B" w14:textId="77777777" w:rsidR="00251F45" w:rsidRPr="00251F45" w:rsidRDefault="00251F45" w:rsidP="007D5880">
            <w:pPr>
              <w:spacing w:before="0" w:after="0"/>
              <w:rPr>
                <w:rFonts w:eastAsia="Times New Roman"/>
                <w:sz w:val="18"/>
                <w:szCs w:val="18"/>
                <w:lang w:eastAsia="en-GB"/>
              </w:rPr>
            </w:pPr>
            <w:r w:rsidRPr="00251F45">
              <w:rPr>
                <w:rFonts w:eastAsia="Times New Roman"/>
                <w:sz w:val="18"/>
                <w:szCs w:val="18"/>
                <w:lang w:eastAsia="en-GB"/>
              </w:rPr>
              <w:t xml:space="preserve">334,908 </w:t>
            </w:r>
          </w:p>
        </w:tc>
      </w:tr>
      <w:tr w:rsidR="00251F45" w:rsidRPr="00251F45" w14:paraId="154E7077" w14:textId="77777777" w:rsidTr="00C4198A">
        <w:trPr>
          <w:trHeight w:val="227"/>
        </w:trPr>
        <w:tc>
          <w:tcPr>
            <w:tcW w:w="4535" w:type="dxa"/>
            <w:hideMark/>
          </w:tcPr>
          <w:p w14:paraId="7077E143" w14:textId="77777777" w:rsidR="00251F45" w:rsidRPr="00251F45" w:rsidRDefault="00251F45" w:rsidP="007D5880">
            <w:pPr>
              <w:spacing w:before="0" w:after="0"/>
              <w:rPr>
                <w:rFonts w:eastAsia="Times New Roman"/>
                <w:sz w:val="18"/>
                <w:szCs w:val="18"/>
                <w:lang w:eastAsia="en-GB"/>
              </w:rPr>
            </w:pPr>
            <w:r w:rsidRPr="00251F45">
              <w:rPr>
                <w:rFonts w:eastAsia="Times New Roman"/>
                <w:sz w:val="18"/>
                <w:szCs w:val="18"/>
                <w:lang w:eastAsia="en-GB"/>
              </w:rPr>
              <w:t>Collection Fund Adjustment Account</w:t>
            </w:r>
          </w:p>
        </w:tc>
        <w:tc>
          <w:tcPr>
            <w:tcW w:w="1701" w:type="dxa"/>
            <w:noWrap/>
            <w:hideMark/>
          </w:tcPr>
          <w:p w14:paraId="4209C31F" w14:textId="77777777" w:rsidR="00251F45" w:rsidRPr="00354F4E" w:rsidRDefault="00251F45" w:rsidP="007D5880">
            <w:pPr>
              <w:spacing w:before="0" w:after="0"/>
              <w:rPr>
                <w:rFonts w:eastAsia="Times New Roman"/>
                <w:sz w:val="18"/>
                <w:szCs w:val="18"/>
                <w:lang w:eastAsia="en-GB"/>
              </w:rPr>
            </w:pPr>
            <w:r w:rsidRPr="00354F4E">
              <w:rPr>
                <w:rFonts w:eastAsia="Times New Roman"/>
                <w:sz w:val="18"/>
                <w:szCs w:val="18"/>
                <w:lang w:eastAsia="en-GB"/>
              </w:rPr>
              <w:t>(3,562)</w:t>
            </w:r>
          </w:p>
        </w:tc>
        <w:tc>
          <w:tcPr>
            <w:tcW w:w="1701" w:type="dxa"/>
            <w:noWrap/>
            <w:hideMark/>
          </w:tcPr>
          <w:p w14:paraId="0B8F58CD" w14:textId="77777777" w:rsidR="00251F45" w:rsidRPr="00251F45" w:rsidRDefault="00251F45" w:rsidP="007D5880">
            <w:pPr>
              <w:spacing w:before="0" w:after="0"/>
              <w:rPr>
                <w:rFonts w:eastAsia="Times New Roman"/>
                <w:sz w:val="18"/>
                <w:szCs w:val="18"/>
                <w:lang w:eastAsia="en-GB"/>
              </w:rPr>
            </w:pPr>
            <w:r w:rsidRPr="00251F45">
              <w:rPr>
                <w:rFonts w:eastAsia="Times New Roman"/>
                <w:sz w:val="18"/>
                <w:szCs w:val="18"/>
                <w:lang w:eastAsia="en-GB"/>
              </w:rPr>
              <w:t xml:space="preserve">23,501 </w:t>
            </w:r>
          </w:p>
        </w:tc>
      </w:tr>
      <w:tr w:rsidR="00251F45" w:rsidRPr="00251F45" w14:paraId="22572BB5" w14:textId="77777777" w:rsidTr="00C4198A">
        <w:trPr>
          <w:trHeight w:val="227"/>
        </w:trPr>
        <w:tc>
          <w:tcPr>
            <w:tcW w:w="4535" w:type="dxa"/>
            <w:hideMark/>
          </w:tcPr>
          <w:p w14:paraId="7D3D3D59" w14:textId="77777777" w:rsidR="00251F45" w:rsidRPr="00251F45" w:rsidRDefault="00251F45" w:rsidP="007D5880">
            <w:pPr>
              <w:spacing w:before="0" w:after="0"/>
              <w:rPr>
                <w:rFonts w:eastAsia="Times New Roman"/>
                <w:sz w:val="18"/>
                <w:szCs w:val="18"/>
                <w:lang w:eastAsia="en-GB"/>
              </w:rPr>
            </w:pPr>
            <w:r w:rsidRPr="00251F45">
              <w:rPr>
                <w:rFonts w:eastAsia="Times New Roman"/>
                <w:sz w:val="18"/>
                <w:szCs w:val="18"/>
                <w:lang w:eastAsia="en-GB"/>
              </w:rPr>
              <w:t>Accumulated Absences Account</w:t>
            </w:r>
          </w:p>
        </w:tc>
        <w:tc>
          <w:tcPr>
            <w:tcW w:w="1701" w:type="dxa"/>
            <w:noWrap/>
            <w:hideMark/>
          </w:tcPr>
          <w:p w14:paraId="31678169" w14:textId="77777777" w:rsidR="00251F45" w:rsidRPr="00354F4E" w:rsidRDefault="00251F45" w:rsidP="007D5880">
            <w:pPr>
              <w:spacing w:before="0" w:after="0"/>
              <w:rPr>
                <w:rFonts w:eastAsia="Times New Roman"/>
                <w:sz w:val="18"/>
                <w:szCs w:val="18"/>
                <w:lang w:eastAsia="en-GB"/>
              </w:rPr>
            </w:pPr>
            <w:r w:rsidRPr="00354F4E">
              <w:rPr>
                <w:rFonts w:eastAsia="Times New Roman"/>
                <w:sz w:val="18"/>
                <w:szCs w:val="18"/>
                <w:lang w:eastAsia="en-GB"/>
              </w:rPr>
              <w:t xml:space="preserve">1,557 </w:t>
            </w:r>
          </w:p>
        </w:tc>
        <w:tc>
          <w:tcPr>
            <w:tcW w:w="1701" w:type="dxa"/>
            <w:noWrap/>
            <w:hideMark/>
          </w:tcPr>
          <w:p w14:paraId="6ADC5935" w14:textId="77777777" w:rsidR="00251F45" w:rsidRPr="00251F45" w:rsidRDefault="00251F45" w:rsidP="007D5880">
            <w:pPr>
              <w:spacing w:before="0" w:after="0"/>
              <w:rPr>
                <w:rFonts w:eastAsia="Times New Roman"/>
                <w:sz w:val="18"/>
                <w:szCs w:val="18"/>
                <w:lang w:eastAsia="en-GB"/>
              </w:rPr>
            </w:pPr>
            <w:r w:rsidRPr="00251F45">
              <w:rPr>
                <w:rFonts w:eastAsia="Times New Roman"/>
                <w:sz w:val="18"/>
                <w:szCs w:val="18"/>
                <w:lang w:eastAsia="en-GB"/>
              </w:rPr>
              <w:t xml:space="preserve">2,155 </w:t>
            </w:r>
          </w:p>
        </w:tc>
      </w:tr>
      <w:tr w:rsidR="00251F45" w:rsidRPr="00251F45" w14:paraId="105A30E5" w14:textId="77777777" w:rsidTr="00C4198A">
        <w:trPr>
          <w:trHeight w:val="227"/>
        </w:trPr>
        <w:tc>
          <w:tcPr>
            <w:tcW w:w="4535" w:type="dxa"/>
            <w:hideMark/>
          </w:tcPr>
          <w:p w14:paraId="05349680" w14:textId="77777777" w:rsidR="00251F45" w:rsidRPr="00251F45" w:rsidRDefault="00251F45" w:rsidP="007D5880">
            <w:pPr>
              <w:spacing w:before="0" w:after="0"/>
              <w:rPr>
                <w:rFonts w:eastAsia="Times New Roman"/>
                <w:sz w:val="18"/>
                <w:szCs w:val="18"/>
                <w:lang w:eastAsia="en-GB"/>
              </w:rPr>
            </w:pPr>
            <w:r w:rsidRPr="00251F45">
              <w:rPr>
                <w:rFonts w:eastAsia="Times New Roman"/>
                <w:sz w:val="18"/>
                <w:szCs w:val="18"/>
                <w:lang w:eastAsia="en-GB"/>
              </w:rPr>
              <w:t>Dedicated Schools Grant Adjustment Account</w:t>
            </w:r>
          </w:p>
        </w:tc>
        <w:tc>
          <w:tcPr>
            <w:tcW w:w="1701" w:type="dxa"/>
            <w:noWrap/>
            <w:hideMark/>
          </w:tcPr>
          <w:p w14:paraId="4D7E5483" w14:textId="77777777" w:rsidR="00251F45" w:rsidRPr="00354F4E" w:rsidRDefault="00251F45" w:rsidP="007D5880">
            <w:pPr>
              <w:spacing w:before="0" w:after="0"/>
              <w:rPr>
                <w:rFonts w:eastAsia="Times New Roman"/>
                <w:sz w:val="18"/>
                <w:szCs w:val="18"/>
                <w:lang w:eastAsia="en-GB"/>
              </w:rPr>
            </w:pPr>
            <w:r w:rsidRPr="00354F4E">
              <w:rPr>
                <w:rFonts w:eastAsia="Times New Roman"/>
                <w:sz w:val="18"/>
                <w:szCs w:val="18"/>
                <w:lang w:eastAsia="en-GB"/>
              </w:rPr>
              <w:t xml:space="preserve">0 </w:t>
            </w:r>
          </w:p>
        </w:tc>
        <w:tc>
          <w:tcPr>
            <w:tcW w:w="1701" w:type="dxa"/>
            <w:noWrap/>
            <w:hideMark/>
          </w:tcPr>
          <w:p w14:paraId="027CFF48" w14:textId="77777777" w:rsidR="00251F45" w:rsidRPr="00251F45" w:rsidRDefault="00251F45" w:rsidP="007D5880">
            <w:pPr>
              <w:spacing w:before="0" w:after="0"/>
              <w:rPr>
                <w:rFonts w:eastAsia="Times New Roman"/>
                <w:sz w:val="18"/>
                <w:szCs w:val="18"/>
                <w:lang w:eastAsia="en-GB"/>
              </w:rPr>
            </w:pPr>
            <w:r w:rsidRPr="00251F45">
              <w:rPr>
                <w:rFonts w:eastAsia="Times New Roman"/>
                <w:sz w:val="18"/>
                <w:szCs w:val="18"/>
                <w:lang w:eastAsia="en-GB"/>
              </w:rPr>
              <w:t xml:space="preserve">16,261 </w:t>
            </w:r>
          </w:p>
        </w:tc>
      </w:tr>
      <w:tr w:rsidR="00251F45" w:rsidRPr="00251F45" w14:paraId="2F148C55" w14:textId="77777777" w:rsidTr="00C4198A">
        <w:trPr>
          <w:trHeight w:val="227"/>
        </w:trPr>
        <w:tc>
          <w:tcPr>
            <w:tcW w:w="4535" w:type="dxa"/>
            <w:hideMark/>
          </w:tcPr>
          <w:p w14:paraId="6F127C76" w14:textId="77777777" w:rsidR="00251F45" w:rsidRPr="00251F45" w:rsidRDefault="00251F45" w:rsidP="007D5880">
            <w:pPr>
              <w:spacing w:before="0" w:after="0"/>
              <w:rPr>
                <w:rFonts w:eastAsia="Times New Roman"/>
                <w:b/>
                <w:bCs/>
                <w:sz w:val="18"/>
                <w:szCs w:val="18"/>
                <w:lang w:eastAsia="en-GB"/>
              </w:rPr>
            </w:pPr>
            <w:r w:rsidRPr="00251F45">
              <w:rPr>
                <w:rFonts w:eastAsia="Times New Roman"/>
                <w:b/>
                <w:bCs/>
                <w:sz w:val="18"/>
                <w:szCs w:val="18"/>
                <w:lang w:eastAsia="en-GB"/>
              </w:rPr>
              <w:t>Total Unusable Reserves</w:t>
            </w:r>
          </w:p>
        </w:tc>
        <w:tc>
          <w:tcPr>
            <w:tcW w:w="1701" w:type="dxa"/>
            <w:noWrap/>
            <w:hideMark/>
          </w:tcPr>
          <w:p w14:paraId="333D9F59" w14:textId="77777777" w:rsidR="00251F45" w:rsidRPr="00354F4E" w:rsidRDefault="00251F45" w:rsidP="007D5880">
            <w:pPr>
              <w:spacing w:before="0" w:after="0"/>
              <w:rPr>
                <w:rFonts w:eastAsia="Times New Roman"/>
                <w:b/>
                <w:sz w:val="18"/>
                <w:szCs w:val="18"/>
                <w:lang w:eastAsia="en-GB"/>
              </w:rPr>
            </w:pPr>
            <w:r w:rsidRPr="00354F4E">
              <w:rPr>
                <w:rFonts w:eastAsia="Times New Roman"/>
                <w:b/>
                <w:sz w:val="18"/>
                <w:szCs w:val="18"/>
                <w:lang w:eastAsia="en-GB"/>
              </w:rPr>
              <w:t>(170,326)</w:t>
            </w:r>
          </w:p>
        </w:tc>
        <w:tc>
          <w:tcPr>
            <w:tcW w:w="1701" w:type="dxa"/>
            <w:noWrap/>
            <w:hideMark/>
          </w:tcPr>
          <w:p w14:paraId="5E16E323" w14:textId="4FFEC383" w:rsidR="00251F45" w:rsidRPr="00251F45" w:rsidRDefault="00251F45" w:rsidP="007D5880">
            <w:pPr>
              <w:spacing w:before="0" w:after="0"/>
              <w:rPr>
                <w:rFonts w:eastAsia="Times New Roman"/>
                <w:b/>
                <w:bCs/>
                <w:sz w:val="18"/>
                <w:szCs w:val="18"/>
                <w:lang w:eastAsia="en-GB"/>
              </w:rPr>
            </w:pPr>
            <w:r w:rsidRPr="00251F45">
              <w:rPr>
                <w:rFonts w:eastAsia="Times New Roman"/>
                <w:b/>
                <w:bCs/>
                <w:sz w:val="18"/>
                <w:szCs w:val="18"/>
                <w:lang w:eastAsia="en-GB"/>
              </w:rPr>
              <w:t>(1</w:t>
            </w:r>
            <w:r w:rsidR="001370BC">
              <w:rPr>
                <w:rFonts w:eastAsia="Times New Roman"/>
                <w:b/>
                <w:bCs/>
                <w:sz w:val="18"/>
                <w:szCs w:val="18"/>
                <w:lang w:eastAsia="en-GB"/>
              </w:rPr>
              <w:t>7</w:t>
            </w:r>
            <w:r w:rsidRPr="00251F45">
              <w:rPr>
                <w:rFonts w:eastAsia="Times New Roman"/>
                <w:b/>
                <w:bCs/>
                <w:sz w:val="18"/>
                <w:szCs w:val="18"/>
                <w:lang w:eastAsia="en-GB"/>
              </w:rPr>
              <w:t>,</w:t>
            </w:r>
            <w:r w:rsidR="001370BC">
              <w:rPr>
                <w:rFonts w:eastAsia="Times New Roman"/>
                <w:b/>
                <w:bCs/>
                <w:sz w:val="18"/>
                <w:szCs w:val="18"/>
                <w:lang w:eastAsia="en-GB"/>
              </w:rPr>
              <w:t>65</w:t>
            </w:r>
            <w:r w:rsidRPr="00251F45">
              <w:rPr>
                <w:rFonts w:eastAsia="Times New Roman"/>
                <w:b/>
                <w:bCs/>
                <w:sz w:val="18"/>
                <w:szCs w:val="18"/>
                <w:lang w:eastAsia="en-GB"/>
              </w:rPr>
              <w:t>7)</w:t>
            </w:r>
          </w:p>
        </w:tc>
      </w:tr>
    </w:tbl>
    <w:p w14:paraId="25206E5F" w14:textId="77777777" w:rsidR="00C63DC9" w:rsidRDefault="00C63DC9" w:rsidP="00EE7A45">
      <w:pPr>
        <w:pStyle w:val="Heading2"/>
        <w:sectPr w:rsidR="00C63DC9" w:rsidSect="005358AF">
          <w:type w:val="continuous"/>
          <w:pgSz w:w="16838" w:h="11906" w:orient="landscape"/>
          <w:pgMar w:top="567" w:right="1077" w:bottom="567" w:left="1060" w:header="709" w:footer="709" w:gutter="0"/>
          <w:cols w:num="2" w:space="567" w:equalWidth="0">
            <w:col w:w="4080" w:space="720"/>
            <w:col w:w="9901"/>
          </w:cols>
          <w:titlePg/>
          <w:docGrid w:linePitch="360"/>
        </w:sectPr>
      </w:pPr>
    </w:p>
    <w:p w14:paraId="1670331B" w14:textId="45211F9F" w:rsidR="00CC056B" w:rsidRPr="007D5880" w:rsidRDefault="00CC056B" w:rsidP="007D5880">
      <w:pPr>
        <w:pStyle w:val="Heading2"/>
      </w:pPr>
      <w:bookmarkStart w:id="227" w:name="_Toc157417630"/>
      <w:r w:rsidRPr="007D5880">
        <w:t>Revaluation Reserve</w:t>
      </w:r>
      <w:bookmarkEnd w:id="227"/>
    </w:p>
    <w:p w14:paraId="14B85109" w14:textId="77777777" w:rsidR="00B24FD5" w:rsidRDefault="00B24FD5" w:rsidP="00B02F02">
      <w:pPr>
        <w:sectPr w:rsidR="00B24FD5" w:rsidSect="005358AF">
          <w:type w:val="continuous"/>
          <w:pgSz w:w="16838" w:h="11906" w:orient="landscape"/>
          <w:pgMar w:top="567" w:right="1077" w:bottom="567" w:left="1060" w:header="709" w:footer="709" w:gutter="0"/>
          <w:cols w:space="720"/>
          <w:titlePg/>
          <w:docGrid w:linePitch="360"/>
        </w:sectPr>
      </w:pPr>
    </w:p>
    <w:p w14:paraId="0D3D6CE9" w14:textId="58B1F599" w:rsidR="00B02F02" w:rsidRDefault="00B02F02" w:rsidP="00B02F02">
      <w:r>
        <w:t>The Revaluation Reserve contains the gains made by the Authority arising from increases in the value of its Property, Plant and Equipment. The balance is reduced when assets with accumulated gains are:</w:t>
      </w:r>
    </w:p>
    <w:p w14:paraId="0887D328" w14:textId="08981A25" w:rsidR="00B02F02" w:rsidRDefault="00B02F02" w:rsidP="00496438">
      <w:pPr>
        <w:pStyle w:val="ListParagraph"/>
        <w:numPr>
          <w:ilvl w:val="0"/>
          <w:numId w:val="39"/>
        </w:numPr>
      </w:pPr>
      <w:r>
        <w:t>revalued downwards or impaired and the gains are lost;</w:t>
      </w:r>
    </w:p>
    <w:p w14:paraId="5DBC54F6" w14:textId="01933D02" w:rsidR="00B02F02" w:rsidRDefault="00B02F02" w:rsidP="00496438">
      <w:pPr>
        <w:pStyle w:val="ListParagraph"/>
        <w:numPr>
          <w:ilvl w:val="0"/>
          <w:numId w:val="39"/>
        </w:numPr>
      </w:pPr>
      <w:r>
        <w:t>used in the provision of services and the gains are consumed through depreciation, or</w:t>
      </w:r>
    </w:p>
    <w:p w14:paraId="2C10935A" w14:textId="450F9350" w:rsidR="00B02F02" w:rsidRDefault="00B02F02" w:rsidP="00496438">
      <w:pPr>
        <w:pStyle w:val="ListParagraph"/>
        <w:numPr>
          <w:ilvl w:val="0"/>
          <w:numId w:val="39"/>
        </w:numPr>
      </w:pPr>
      <w:r>
        <w:t>disposed of and the gains are realised.</w:t>
      </w:r>
    </w:p>
    <w:p w14:paraId="22C6F386" w14:textId="7E09782B" w:rsidR="00CC056B" w:rsidRDefault="00B02F02" w:rsidP="00B02F02">
      <w:r>
        <w:t>The Reserve contains only revaluation gains accumulated since 1 April 2007, the date that the Reserve was created. Accumulated gains arising before that date are consolidated into the balance on the Capital Adjustment Account.</w:t>
      </w:r>
    </w:p>
    <w:p w14:paraId="4C5408C6" w14:textId="77777777" w:rsidR="00B24FD5" w:rsidRDefault="00B24FD5" w:rsidP="00B02F02"/>
    <w:tbl>
      <w:tblPr>
        <w:tblStyle w:val="TableGrid"/>
        <w:tblW w:w="7937" w:type="dxa"/>
        <w:tblLook w:val="04A0" w:firstRow="1" w:lastRow="0" w:firstColumn="1" w:lastColumn="0" w:noHBand="0" w:noVBand="1"/>
        <w:tblDescription w:val="Table detailing Revaluation Reserve for 2020/21 and the associated comparator data for 2019/20"/>
      </w:tblPr>
      <w:tblGrid>
        <w:gridCol w:w="4535"/>
        <w:gridCol w:w="1134"/>
        <w:gridCol w:w="1134"/>
        <w:gridCol w:w="1134"/>
      </w:tblGrid>
      <w:tr w:rsidR="00A519E8" w:rsidRPr="004D7D2F" w14:paraId="4676F680" w14:textId="77777777" w:rsidTr="00D26744">
        <w:trPr>
          <w:trHeight w:val="227"/>
        </w:trPr>
        <w:tc>
          <w:tcPr>
            <w:tcW w:w="4535" w:type="dxa"/>
            <w:noWrap/>
            <w:hideMark/>
          </w:tcPr>
          <w:p w14:paraId="3DDA8134" w14:textId="77777777" w:rsidR="00A519E8" w:rsidRPr="004D7D2F" w:rsidRDefault="00A519E8" w:rsidP="007D5880">
            <w:pPr>
              <w:spacing w:before="0" w:after="0"/>
              <w:rPr>
                <w:rFonts w:eastAsia="Times New Roman"/>
                <w:sz w:val="18"/>
                <w:szCs w:val="18"/>
                <w:lang w:eastAsia="en-GB"/>
              </w:rPr>
            </w:pPr>
            <w:r w:rsidRPr="004D7D2F">
              <w:rPr>
                <w:rFonts w:eastAsia="Times New Roman"/>
                <w:sz w:val="18"/>
                <w:szCs w:val="18"/>
                <w:lang w:eastAsia="en-GB"/>
              </w:rPr>
              <w:t> </w:t>
            </w:r>
          </w:p>
        </w:tc>
        <w:tc>
          <w:tcPr>
            <w:tcW w:w="1134" w:type="dxa"/>
            <w:hideMark/>
          </w:tcPr>
          <w:p w14:paraId="029B82EF" w14:textId="77777777" w:rsidR="00A519E8" w:rsidRPr="00354F4E" w:rsidRDefault="00A519E8" w:rsidP="007D5880">
            <w:pPr>
              <w:spacing w:before="0" w:after="0"/>
              <w:rPr>
                <w:rFonts w:eastAsia="Times New Roman"/>
                <w:b/>
                <w:sz w:val="18"/>
                <w:szCs w:val="18"/>
                <w:lang w:eastAsia="en-GB"/>
              </w:rPr>
            </w:pPr>
            <w:r w:rsidRPr="00354F4E">
              <w:rPr>
                <w:rFonts w:eastAsia="Times New Roman"/>
                <w:b/>
                <w:sz w:val="18"/>
                <w:szCs w:val="18"/>
                <w:lang w:eastAsia="en-GB"/>
              </w:rPr>
              <w:t>2019/20</w:t>
            </w:r>
          </w:p>
        </w:tc>
        <w:tc>
          <w:tcPr>
            <w:tcW w:w="1134" w:type="dxa"/>
            <w:hideMark/>
          </w:tcPr>
          <w:p w14:paraId="4417E5DF" w14:textId="783B4426" w:rsidR="00A519E8" w:rsidRPr="004D7D2F" w:rsidRDefault="00A519E8" w:rsidP="007D5880">
            <w:pPr>
              <w:spacing w:before="0" w:after="0"/>
              <w:rPr>
                <w:rFonts w:eastAsia="Times New Roman"/>
                <w:b/>
                <w:bCs/>
                <w:sz w:val="18"/>
                <w:szCs w:val="18"/>
                <w:lang w:eastAsia="en-GB"/>
              </w:rPr>
            </w:pPr>
            <w:r>
              <w:rPr>
                <w:rFonts w:eastAsia="Times New Roman"/>
                <w:b/>
                <w:bCs/>
                <w:sz w:val="18"/>
                <w:szCs w:val="18"/>
                <w:lang w:eastAsia="en-GB"/>
              </w:rPr>
              <w:t>2020/21</w:t>
            </w:r>
          </w:p>
        </w:tc>
        <w:tc>
          <w:tcPr>
            <w:tcW w:w="1134" w:type="dxa"/>
          </w:tcPr>
          <w:p w14:paraId="06A015F4" w14:textId="66237802" w:rsidR="00A519E8" w:rsidRPr="004D7D2F" w:rsidRDefault="00A519E8" w:rsidP="007D5880">
            <w:pPr>
              <w:spacing w:before="0" w:after="0"/>
              <w:rPr>
                <w:rFonts w:eastAsia="Times New Roman"/>
                <w:b/>
                <w:bCs/>
                <w:sz w:val="18"/>
                <w:szCs w:val="18"/>
                <w:lang w:eastAsia="en-GB"/>
              </w:rPr>
            </w:pPr>
            <w:r w:rsidRPr="00A519E8">
              <w:rPr>
                <w:rFonts w:eastAsia="Times New Roman"/>
                <w:b/>
                <w:bCs/>
                <w:sz w:val="18"/>
                <w:szCs w:val="18"/>
                <w:lang w:eastAsia="en-GB"/>
              </w:rPr>
              <w:t>2020/21</w:t>
            </w:r>
          </w:p>
        </w:tc>
      </w:tr>
      <w:tr w:rsidR="00B117F4" w:rsidRPr="004D7D2F" w14:paraId="5EC0BC12" w14:textId="77777777" w:rsidTr="00C4198A">
        <w:trPr>
          <w:trHeight w:val="227"/>
        </w:trPr>
        <w:tc>
          <w:tcPr>
            <w:tcW w:w="4535" w:type="dxa"/>
            <w:noWrap/>
            <w:hideMark/>
          </w:tcPr>
          <w:p w14:paraId="5CDB6391" w14:textId="77777777" w:rsidR="004D7D2F" w:rsidRPr="004D7D2F" w:rsidRDefault="004D7D2F" w:rsidP="007D5880">
            <w:pPr>
              <w:spacing w:before="0" w:after="0"/>
              <w:rPr>
                <w:rFonts w:eastAsia="Times New Roman"/>
                <w:sz w:val="18"/>
                <w:szCs w:val="18"/>
                <w:lang w:eastAsia="en-GB"/>
              </w:rPr>
            </w:pPr>
            <w:r w:rsidRPr="004D7D2F">
              <w:rPr>
                <w:rFonts w:eastAsia="Times New Roman"/>
                <w:sz w:val="18"/>
                <w:szCs w:val="18"/>
                <w:lang w:eastAsia="en-GB"/>
              </w:rPr>
              <w:t> </w:t>
            </w:r>
          </w:p>
        </w:tc>
        <w:tc>
          <w:tcPr>
            <w:tcW w:w="1134" w:type="dxa"/>
            <w:hideMark/>
          </w:tcPr>
          <w:p w14:paraId="67878E0F" w14:textId="77777777" w:rsidR="004D7D2F" w:rsidRPr="00354F4E" w:rsidRDefault="004D7D2F" w:rsidP="007D5880">
            <w:pPr>
              <w:spacing w:before="0" w:after="0"/>
              <w:rPr>
                <w:rFonts w:eastAsia="Times New Roman"/>
                <w:b/>
                <w:sz w:val="18"/>
                <w:szCs w:val="18"/>
                <w:lang w:eastAsia="en-GB"/>
              </w:rPr>
            </w:pPr>
            <w:r w:rsidRPr="00354F4E">
              <w:rPr>
                <w:rFonts w:eastAsia="Times New Roman"/>
                <w:b/>
                <w:sz w:val="18"/>
                <w:szCs w:val="18"/>
                <w:lang w:eastAsia="en-GB"/>
              </w:rPr>
              <w:t>£'000</w:t>
            </w:r>
          </w:p>
        </w:tc>
        <w:tc>
          <w:tcPr>
            <w:tcW w:w="1134" w:type="dxa"/>
            <w:hideMark/>
          </w:tcPr>
          <w:p w14:paraId="5661D43A" w14:textId="77777777" w:rsidR="004D7D2F" w:rsidRPr="004D7D2F" w:rsidRDefault="004D7D2F" w:rsidP="007D5880">
            <w:pPr>
              <w:spacing w:before="0" w:after="0"/>
              <w:rPr>
                <w:rFonts w:eastAsia="Times New Roman"/>
                <w:b/>
                <w:bCs/>
                <w:sz w:val="18"/>
                <w:szCs w:val="18"/>
                <w:lang w:eastAsia="en-GB"/>
              </w:rPr>
            </w:pPr>
            <w:r w:rsidRPr="004D7D2F">
              <w:rPr>
                <w:rFonts w:eastAsia="Times New Roman"/>
                <w:b/>
                <w:bCs/>
                <w:sz w:val="18"/>
                <w:szCs w:val="18"/>
                <w:lang w:eastAsia="en-GB"/>
              </w:rPr>
              <w:t>£'000</w:t>
            </w:r>
          </w:p>
        </w:tc>
        <w:tc>
          <w:tcPr>
            <w:tcW w:w="1134" w:type="dxa"/>
            <w:hideMark/>
          </w:tcPr>
          <w:p w14:paraId="02179BCD" w14:textId="77777777" w:rsidR="004D7D2F" w:rsidRPr="004D7D2F" w:rsidRDefault="004D7D2F" w:rsidP="007D5880">
            <w:pPr>
              <w:spacing w:before="0" w:after="0"/>
              <w:rPr>
                <w:rFonts w:eastAsia="Times New Roman"/>
                <w:b/>
                <w:bCs/>
                <w:sz w:val="18"/>
                <w:szCs w:val="18"/>
                <w:lang w:eastAsia="en-GB"/>
              </w:rPr>
            </w:pPr>
            <w:r w:rsidRPr="004D7D2F">
              <w:rPr>
                <w:rFonts w:eastAsia="Times New Roman"/>
                <w:b/>
                <w:bCs/>
                <w:sz w:val="18"/>
                <w:szCs w:val="18"/>
                <w:lang w:eastAsia="en-GB"/>
              </w:rPr>
              <w:t>£'000</w:t>
            </w:r>
          </w:p>
        </w:tc>
      </w:tr>
      <w:tr w:rsidR="00B117F4" w:rsidRPr="004D7D2F" w14:paraId="15BF95E5" w14:textId="77777777" w:rsidTr="00C4198A">
        <w:trPr>
          <w:trHeight w:val="227"/>
        </w:trPr>
        <w:tc>
          <w:tcPr>
            <w:tcW w:w="4535" w:type="dxa"/>
            <w:hideMark/>
          </w:tcPr>
          <w:p w14:paraId="22FBEC04" w14:textId="77777777" w:rsidR="004D7D2F" w:rsidRPr="004D7D2F" w:rsidRDefault="004D7D2F" w:rsidP="007D5880">
            <w:pPr>
              <w:spacing w:before="0" w:after="0"/>
              <w:rPr>
                <w:rFonts w:eastAsia="Times New Roman"/>
                <w:b/>
                <w:bCs/>
                <w:sz w:val="18"/>
                <w:szCs w:val="18"/>
                <w:lang w:eastAsia="en-GB"/>
              </w:rPr>
            </w:pPr>
            <w:r w:rsidRPr="004D7D2F">
              <w:rPr>
                <w:rFonts w:eastAsia="Times New Roman"/>
                <w:b/>
                <w:bCs/>
                <w:sz w:val="18"/>
                <w:szCs w:val="18"/>
                <w:lang w:eastAsia="en-GB"/>
              </w:rPr>
              <w:t>Balance as at 1 April</w:t>
            </w:r>
          </w:p>
        </w:tc>
        <w:tc>
          <w:tcPr>
            <w:tcW w:w="1134" w:type="dxa"/>
            <w:noWrap/>
            <w:hideMark/>
          </w:tcPr>
          <w:p w14:paraId="359A0808" w14:textId="77777777" w:rsidR="004D7D2F" w:rsidRPr="00354F4E" w:rsidRDefault="004D7D2F" w:rsidP="007D5880">
            <w:pPr>
              <w:spacing w:before="0" w:after="0"/>
              <w:rPr>
                <w:rFonts w:eastAsia="Times New Roman"/>
                <w:b/>
                <w:sz w:val="18"/>
                <w:szCs w:val="18"/>
                <w:lang w:eastAsia="en-GB"/>
              </w:rPr>
            </w:pPr>
            <w:r w:rsidRPr="00354F4E">
              <w:rPr>
                <w:rFonts w:eastAsia="Times New Roman"/>
                <w:b/>
                <w:sz w:val="18"/>
                <w:szCs w:val="18"/>
                <w:lang w:eastAsia="en-GB"/>
              </w:rPr>
              <w:t>(166,368)</w:t>
            </w:r>
          </w:p>
        </w:tc>
        <w:tc>
          <w:tcPr>
            <w:tcW w:w="1134" w:type="dxa"/>
            <w:noWrap/>
            <w:hideMark/>
          </w:tcPr>
          <w:p w14:paraId="7132E5AF" w14:textId="77777777" w:rsidR="004D7D2F" w:rsidRPr="004D7D2F" w:rsidRDefault="004D7D2F" w:rsidP="007D5880">
            <w:pPr>
              <w:spacing w:before="0" w:after="0"/>
              <w:rPr>
                <w:rFonts w:eastAsia="Times New Roman"/>
                <w:b/>
                <w:bCs/>
                <w:sz w:val="18"/>
                <w:szCs w:val="18"/>
                <w:lang w:eastAsia="en-GB"/>
              </w:rPr>
            </w:pPr>
            <w:r w:rsidRPr="004D7D2F">
              <w:rPr>
                <w:rFonts w:eastAsia="Times New Roman"/>
                <w:b/>
                <w:bCs/>
                <w:sz w:val="18"/>
                <w:szCs w:val="18"/>
                <w:lang w:eastAsia="en-GB"/>
              </w:rPr>
              <w:t> </w:t>
            </w:r>
          </w:p>
        </w:tc>
        <w:tc>
          <w:tcPr>
            <w:tcW w:w="1134" w:type="dxa"/>
            <w:noWrap/>
            <w:hideMark/>
          </w:tcPr>
          <w:p w14:paraId="48A24F0E" w14:textId="77777777" w:rsidR="004D7D2F" w:rsidRPr="004D7D2F" w:rsidRDefault="004D7D2F" w:rsidP="007D5880">
            <w:pPr>
              <w:spacing w:before="0" w:after="0"/>
              <w:rPr>
                <w:rFonts w:eastAsia="Times New Roman"/>
                <w:b/>
                <w:bCs/>
                <w:sz w:val="18"/>
                <w:szCs w:val="18"/>
                <w:lang w:eastAsia="en-GB"/>
              </w:rPr>
            </w:pPr>
            <w:r w:rsidRPr="004D7D2F">
              <w:rPr>
                <w:rFonts w:eastAsia="Times New Roman"/>
                <w:b/>
                <w:bCs/>
                <w:sz w:val="18"/>
                <w:szCs w:val="18"/>
                <w:lang w:eastAsia="en-GB"/>
              </w:rPr>
              <w:t>(166,189)</w:t>
            </w:r>
          </w:p>
        </w:tc>
      </w:tr>
      <w:tr w:rsidR="00B117F4" w:rsidRPr="004D7D2F" w14:paraId="1A831954" w14:textId="77777777" w:rsidTr="00C4198A">
        <w:trPr>
          <w:trHeight w:val="227"/>
        </w:trPr>
        <w:tc>
          <w:tcPr>
            <w:tcW w:w="4535" w:type="dxa"/>
            <w:hideMark/>
          </w:tcPr>
          <w:p w14:paraId="71E62271" w14:textId="77777777" w:rsidR="004D7D2F" w:rsidRPr="004D7D2F" w:rsidRDefault="004D7D2F" w:rsidP="007D5880">
            <w:pPr>
              <w:spacing w:before="0" w:after="0"/>
              <w:rPr>
                <w:rFonts w:eastAsia="Times New Roman"/>
                <w:sz w:val="18"/>
                <w:szCs w:val="18"/>
                <w:lang w:eastAsia="en-GB"/>
              </w:rPr>
            </w:pPr>
            <w:r w:rsidRPr="004D7D2F">
              <w:rPr>
                <w:rFonts w:eastAsia="Times New Roman"/>
                <w:sz w:val="18"/>
                <w:szCs w:val="18"/>
                <w:lang w:eastAsia="en-GB"/>
              </w:rPr>
              <w:t>Upward revaluation of assets</w:t>
            </w:r>
          </w:p>
        </w:tc>
        <w:tc>
          <w:tcPr>
            <w:tcW w:w="1134" w:type="dxa"/>
            <w:noWrap/>
            <w:hideMark/>
          </w:tcPr>
          <w:p w14:paraId="24C4485B" w14:textId="77777777" w:rsidR="004D7D2F" w:rsidRPr="00354F4E" w:rsidRDefault="004D7D2F" w:rsidP="007D5880">
            <w:pPr>
              <w:spacing w:before="0" w:after="0"/>
              <w:rPr>
                <w:rFonts w:eastAsia="Times New Roman"/>
                <w:sz w:val="18"/>
                <w:szCs w:val="18"/>
                <w:lang w:eastAsia="en-GB"/>
              </w:rPr>
            </w:pPr>
            <w:r w:rsidRPr="00354F4E">
              <w:rPr>
                <w:rFonts w:eastAsia="Times New Roman"/>
                <w:sz w:val="18"/>
                <w:szCs w:val="18"/>
                <w:lang w:eastAsia="en-GB"/>
              </w:rPr>
              <w:t>(46,241)</w:t>
            </w:r>
          </w:p>
        </w:tc>
        <w:tc>
          <w:tcPr>
            <w:tcW w:w="1134" w:type="dxa"/>
            <w:noWrap/>
            <w:hideMark/>
          </w:tcPr>
          <w:p w14:paraId="191895EA" w14:textId="77777777" w:rsidR="004D7D2F" w:rsidRPr="004D7D2F" w:rsidRDefault="004D7D2F" w:rsidP="007D5880">
            <w:pPr>
              <w:spacing w:before="0" w:after="0"/>
              <w:rPr>
                <w:rFonts w:eastAsia="Times New Roman"/>
                <w:sz w:val="18"/>
                <w:szCs w:val="18"/>
                <w:lang w:eastAsia="en-GB"/>
              </w:rPr>
            </w:pPr>
            <w:r w:rsidRPr="004D7D2F">
              <w:rPr>
                <w:rFonts w:eastAsia="Times New Roman"/>
                <w:sz w:val="18"/>
                <w:szCs w:val="18"/>
                <w:lang w:eastAsia="en-GB"/>
              </w:rPr>
              <w:t>(26,559)</w:t>
            </w:r>
          </w:p>
        </w:tc>
        <w:tc>
          <w:tcPr>
            <w:tcW w:w="1134" w:type="dxa"/>
            <w:noWrap/>
            <w:hideMark/>
          </w:tcPr>
          <w:p w14:paraId="5F3BF717" w14:textId="77777777" w:rsidR="004D7D2F" w:rsidRPr="004D7D2F" w:rsidRDefault="004D7D2F" w:rsidP="007D5880">
            <w:pPr>
              <w:spacing w:before="0" w:after="0"/>
              <w:rPr>
                <w:rFonts w:eastAsia="Times New Roman"/>
                <w:sz w:val="18"/>
                <w:szCs w:val="18"/>
                <w:lang w:eastAsia="en-GB"/>
              </w:rPr>
            </w:pPr>
            <w:r w:rsidRPr="004D7D2F">
              <w:rPr>
                <w:rFonts w:eastAsia="Times New Roman"/>
                <w:sz w:val="18"/>
                <w:szCs w:val="18"/>
                <w:lang w:eastAsia="en-GB"/>
              </w:rPr>
              <w:t> </w:t>
            </w:r>
          </w:p>
        </w:tc>
      </w:tr>
      <w:tr w:rsidR="00B117F4" w:rsidRPr="004D7D2F" w14:paraId="289F5565" w14:textId="77777777" w:rsidTr="00C4198A">
        <w:trPr>
          <w:trHeight w:val="227"/>
        </w:trPr>
        <w:tc>
          <w:tcPr>
            <w:tcW w:w="4535" w:type="dxa"/>
            <w:hideMark/>
          </w:tcPr>
          <w:p w14:paraId="326F7B8A" w14:textId="77777777" w:rsidR="004D7D2F" w:rsidRPr="004D7D2F" w:rsidRDefault="004D7D2F" w:rsidP="007D5880">
            <w:pPr>
              <w:spacing w:before="0" w:after="0"/>
              <w:rPr>
                <w:rFonts w:eastAsia="Times New Roman"/>
                <w:sz w:val="18"/>
                <w:szCs w:val="18"/>
                <w:lang w:eastAsia="en-GB"/>
              </w:rPr>
            </w:pPr>
            <w:r w:rsidRPr="004D7D2F">
              <w:rPr>
                <w:rFonts w:eastAsia="Times New Roman"/>
                <w:sz w:val="18"/>
                <w:szCs w:val="18"/>
                <w:lang w:eastAsia="en-GB"/>
              </w:rPr>
              <w:t>Downward revaluation of assets and impairment losses not charged to the Surplus/Deficit on the Provision of Services</w:t>
            </w:r>
          </w:p>
        </w:tc>
        <w:tc>
          <w:tcPr>
            <w:tcW w:w="1134" w:type="dxa"/>
            <w:noWrap/>
            <w:hideMark/>
          </w:tcPr>
          <w:p w14:paraId="79E336AB" w14:textId="77777777" w:rsidR="004D7D2F" w:rsidRPr="00354F4E" w:rsidRDefault="004D7D2F" w:rsidP="007D5880">
            <w:pPr>
              <w:spacing w:before="0" w:after="0"/>
              <w:rPr>
                <w:rFonts w:eastAsia="Times New Roman"/>
                <w:sz w:val="18"/>
                <w:szCs w:val="18"/>
                <w:lang w:eastAsia="en-GB"/>
              </w:rPr>
            </w:pPr>
            <w:r w:rsidRPr="00354F4E">
              <w:rPr>
                <w:rFonts w:eastAsia="Times New Roman"/>
                <w:sz w:val="18"/>
                <w:szCs w:val="18"/>
                <w:lang w:eastAsia="en-GB"/>
              </w:rPr>
              <w:t xml:space="preserve">33,874 </w:t>
            </w:r>
          </w:p>
        </w:tc>
        <w:tc>
          <w:tcPr>
            <w:tcW w:w="1134" w:type="dxa"/>
            <w:noWrap/>
            <w:hideMark/>
          </w:tcPr>
          <w:p w14:paraId="1CB540A6" w14:textId="1E9B10F2" w:rsidR="004D7D2F" w:rsidRPr="004D7D2F" w:rsidRDefault="004D7D2F" w:rsidP="007D5880">
            <w:pPr>
              <w:spacing w:before="0" w:after="0"/>
              <w:rPr>
                <w:rFonts w:eastAsia="Times New Roman"/>
                <w:sz w:val="18"/>
                <w:szCs w:val="18"/>
                <w:lang w:eastAsia="en-GB"/>
              </w:rPr>
            </w:pPr>
            <w:r w:rsidRPr="004D7D2F">
              <w:rPr>
                <w:rFonts w:eastAsia="Times New Roman"/>
                <w:sz w:val="18"/>
                <w:szCs w:val="18"/>
                <w:lang w:eastAsia="en-GB"/>
              </w:rPr>
              <w:t>21,6</w:t>
            </w:r>
            <w:r w:rsidR="001370BC">
              <w:rPr>
                <w:rFonts w:eastAsia="Times New Roman"/>
                <w:sz w:val="18"/>
                <w:szCs w:val="18"/>
                <w:lang w:eastAsia="en-GB"/>
              </w:rPr>
              <w:t>75</w:t>
            </w:r>
            <w:r w:rsidRPr="004D7D2F">
              <w:rPr>
                <w:rFonts w:eastAsia="Times New Roman"/>
                <w:sz w:val="18"/>
                <w:szCs w:val="18"/>
                <w:lang w:eastAsia="en-GB"/>
              </w:rPr>
              <w:t xml:space="preserve"> </w:t>
            </w:r>
          </w:p>
        </w:tc>
        <w:tc>
          <w:tcPr>
            <w:tcW w:w="1134" w:type="dxa"/>
            <w:noWrap/>
            <w:hideMark/>
          </w:tcPr>
          <w:p w14:paraId="707DE3F6" w14:textId="77777777" w:rsidR="004D7D2F" w:rsidRPr="004D7D2F" w:rsidRDefault="004D7D2F" w:rsidP="007D5880">
            <w:pPr>
              <w:spacing w:before="0" w:after="0"/>
              <w:rPr>
                <w:rFonts w:eastAsia="Times New Roman"/>
                <w:sz w:val="18"/>
                <w:szCs w:val="18"/>
                <w:lang w:eastAsia="en-GB"/>
              </w:rPr>
            </w:pPr>
            <w:r w:rsidRPr="004D7D2F">
              <w:rPr>
                <w:rFonts w:eastAsia="Times New Roman"/>
                <w:sz w:val="18"/>
                <w:szCs w:val="18"/>
                <w:lang w:eastAsia="en-GB"/>
              </w:rPr>
              <w:t> </w:t>
            </w:r>
          </w:p>
        </w:tc>
      </w:tr>
      <w:tr w:rsidR="00B117F4" w:rsidRPr="004D7D2F" w14:paraId="31DB06E1" w14:textId="77777777" w:rsidTr="00C4198A">
        <w:trPr>
          <w:trHeight w:val="227"/>
        </w:trPr>
        <w:tc>
          <w:tcPr>
            <w:tcW w:w="4535" w:type="dxa"/>
            <w:hideMark/>
          </w:tcPr>
          <w:p w14:paraId="039BD571" w14:textId="77777777" w:rsidR="004D7D2F" w:rsidRPr="0052127D" w:rsidRDefault="004D7D2F" w:rsidP="007D5880">
            <w:pPr>
              <w:spacing w:before="0" w:after="0"/>
              <w:rPr>
                <w:rFonts w:eastAsia="Times New Roman"/>
                <w:b/>
                <w:bCs/>
                <w:sz w:val="18"/>
                <w:szCs w:val="18"/>
                <w:lang w:eastAsia="en-GB"/>
              </w:rPr>
            </w:pPr>
            <w:r w:rsidRPr="0052127D">
              <w:rPr>
                <w:rFonts w:eastAsia="Times New Roman"/>
                <w:b/>
                <w:bCs/>
                <w:sz w:val="18"/>
                <w:szCs w:val="18"/>
                <w:lang w:eastAsia="en-GB"/>
              </w:rPr>
              <w:t>Surplus or deficit on revaluation of non-current assets not posted to the Surplus/Deficit on the Provision of Services</w:t>
            </w:r>
          </w:p>
        </w:tc>
        <w:tc>
          <w:tcPr>
            <w:tcW w:w="1134" w:type="dxa"/>
            <w:noWrap/>
            <w:hideMark/>
          </w:tcPr>
          <w:p w14:paraId="0C580A0C" w14:textId="77777777" w:rsidR="004D7D2F" w:rsidRPr="00354F4E" w:rsidRDefault="004D7D2F" w:rsidP="007D5880">
            <w:pPr>
              <w:spacing w:before="0" w:after="0"/>
              <w:rPr>
                <w:rFonts w:eastAsia="Times New Roman"/>
                <w:b/>
                <w:sz w:val="18"/>
                <w:szCs w:val="18"/>
                <w:lang w:eastAsia="en-GB"/>
              </w:rPr>
            </w:pPr>
            <w:r w:rsidRPr="00354F4E">
              <w:rPr>
                <w:rFonts w:eastAsia="Times New Roman"/>
                <w:b/>
                <w:sz w:val="18"/>
                <w:szCs w:val="18"/>
                <w:lang w:eastAsia="en-GB"/>
              </w:rPr>
              <w:t>(12,367)</w:t>
            </w:r>
          </w:p>
        </w:tc>
        <w:tc>
          <w:tcPr>
            <w:tcW w:w="1134" w:type="dxa"/>
            <w:noWrap/>
            <w:hideMark/>
          </w:tcPr>
          <w:p w14:paraId="28863877" w14:textId="77777777" w:rsidR="004D7D2F" w:rsidRPr="0052127D" w:rsidRDefault="004D7D2F" w:rsidP="007D5880">
            <w:pPr>
              <w:spacing w:before="0" w:after="0"/>
              <w:rPr>
                <w:rFonts w:eastAsia="Times New Roman"/>
                <w:b/>
                <w:bCs/>
                <w:sz w:val="18"/>
                <w:szCs w:val="18"/>
                <w:lang w:eastAsia="en-GB"/>
              </w:rPr>
            </w:pPr>
            <w:r w:rsidRPr="0052127D">
              <w:rPr>
                <w:rFonts w:eastAsia="Times New Roman"/>
                <w:b/>
                <w:bCs/>
                <w:sz w:val="18"/>
                <w:szCs w:val="18"/>
                <w:lang w:eastAsia="en-GB"/>
              </w:rPr>
              <w:t> </w:t>
            </w:r>
          </w:p>
        </w:tc>
        <w:tc>
          <w:tcPr>
            <w:tcW w:w="1134" w:type="dxa"/>
            <w:noWrap/>
            <w:hideMark/>
          </w:tcPr>
          <w:p w14:paraId="4030F95C" w14:textId="3DE5DCAB" w:rsidR="004D7D2F" w:rsidRPr="0052127D" w:rsidRDefault="004D7D2F" w:rsidP="007D5880">
            <w:pPr>
              <w:spacing w:before="0" w:after="0"/>
              <w:rPr>
                <w:rFonts w:eastAsia="Times New Roman"/>
                <w:b/>
                <w:bCs/>
                <w:sz w:val="18"/>
                <w:szCs w:val="18"/>
                <w:lang w:eastAsia="en-GB"/>
              </w:rPr>
            </w:pPr>
            <w:r w:rsidRPr="0052127D">
              <w:rPr>
                <w:rFonts w:eastAsia="Times New Roman"/>
                <w:b/>
                <w:bCs/>
                <w:sz w:val="18"/>
                <w:szCs w:val="18"/>
                <w:lang w:eastAsia="en-GB"/>
              </w:rPr>
              <w:t>(4,8</w:t>
            </w:r>
            <w:r w:rsidR="001370BC">
              <w:rPr>
                <w:rFonts w:eastAsia="Times New Roman"/>
                <w:b/>
                <w:bCs/>
                <w:sz w:val="18"/>
                <w:szCs w:val="18"/>
                <w:lang w:eastAsia="en-GB"/>
              </w:rPr>
              <w:t>84</w:t>
            </w:r>
            <w:r w:rsidRPr="0052127D">
              <w:rPr>
                <w:rFonts w:eastAsia="Times New Roman"/>
                <w:b/>
                <w:bCs/>
                <w:sz w:val="18"/>
                <w:szCs w:val="18"/>
                <w:lang w:eastAsia="en-GB"/>
              </w:rPr>
              <w:t>)</w:t>
            </w:r>
          </w:p>
        </w:tc>
      </w:tr>
      <w:tr w:rsidR="00B117F4" w:rsidRPr="004D7D2F" w14:paraId="4EDFFCBD" w14:textId="77777777" w:rsidTr="00C4198A">
        <w:trPr>
          <w:trHeight w:val="227"/>
        </w:trPr>
        <w:tc>
          <w:tcPr>
            <w:tcW w:w="4535" w:type="dxa"/>
            <w:hideMark/>
          </w:tcPr>
          <w:p w14:paraId="3AA3B204" w14:textId="77777777" w:rsidR="004D7D2F" w:rsidRPr="004D7D2F" w:rsidRDefault="004D7D2F" w:rsidP="007D5880">
            <w:pPr>
              <w:spacing w:before="0" w:after="0"/>
              <w:rPr>
                <w:rFonts w:eastAsia="Times New Roman"/>
                <w:sz w:val="18"/>
                <w:szCs w:val="18"/>
                <w:lang w:eastAsia="en-GB"/>
              </w:rPr>
            </w:pPr>
            <w:r w:rsidRPr="004D7D2F">
              <w:rPr>
                <w:rFonts w:eastAsia="Times New Roman"/>
                <w:sz w:val="18"/>
                <w:szCs w:val="18"/>
                <w:lang w:eastAsia="en-GB"/>
              </w:rPr>
              <w:t>Difference between current value depreciation and historical cost depreciation</w:t>
            </w:r>
          </w:p>
        </w:tc>
        <w:tc>
          <w:tcPr>
            <w:tcW w:w="1134" w:type="dxa"/>
            <w:noWrap/>
            <w:hideMark/>
          </w:tcPr>
          <w:p w14:paraId="34F119D9" w14:textId="77777777" w:rsidR="004D7D2F" w:rsidRPr="00354F4E" w:rsidRDefault="004D7D2F" w:rsidP="007D5880">
            <w:pPr>
              <w:spacing w:before="0" w:after="0"/>
              <w:rPr>
                <w:rFonts w:eastAsia="Times New Roman"/>
                <w:sz w:val="18"/>
                <w:szCs w:val="18"/>
                <w:lang w:eastAsia="en-GB"/>
              </w:rPr>
            </w:pPr>
            <w:r w:rsidRPr="00354F4E">
              <w:rPr>
                <w:rFonts w:eastAsia="Times New Roman"/>
                <w:sz w:val="18"/>
                <w:szCs w:val="18"/>
                <w:lang w:eastAsia="en-GB"/>
              </w:rPr>
              <w:t xml:space="preserve">7,951 </w:t>
            </w:r>
          </w:p>
        </w:tc>
        <w:tc>
          <w:tcPr>
            <w:tcW w:w="1134" w:type="dxa"/>
            <w:noWrap/>
            <w:hideMark/>
          </w:tcPr>
          <w:p w14:paraId="20795DDF" w14:textId="77777777" w:rsidR="004D7D2F" w:rsidRPr="004D7D2F" w:rsidRDefault="004D7D2F" w:rsidP="007D5880">
            <w:pPr>
              <w:spacing w:before="0" w:after="0"/>
              <w:rPr>
                <w:rFonts w:eastAsia="Times New Roman"/>
                <w:sz w:val="18"/>
                <w:szCs w:val="18"/>
                <w:lang w:eastAsia="en-GB"/>
              </w:rPr>
            </w:pPr>
            <w:r w:rsidRPr="004D7D2F">
              <w:rPr>
                <w:rFonts w:eastAsia="Times New Roman"/>
                <w:sz w:val="18"/>
                <w:szCs w:val="18"/>
                <w:lang w:eastAsia="en-GB"/>
              </w:rPr>
              <w:t xml:space="preserve">7,492 </w:t>
            </w:r>
          </w:p>
        </w:tc>
        <w:tc>
          <w:tcPr>
            <w:tcW w:w="1134" w:type="dxa"/>
            <w:noWrap/>
            <w:hideMark/>
          </w:tcPr>
          <w:p w14:paraId="6B12E4CA" w14:textId="77777777" w:rsidR="004D7D2F" w:rsidRPr="004D7D2F" w:rsidRDefault="004D7D2F" w:rsidP="007D5880">
            <w:pPr>
              <w:spacing w:before="0" w:after="0"/>
              <w:rPr>
                <w:rFonts w:eastAsia="Times New Roman"/>
                <w:sz w:val="18"/>
                <w:szCs w:val="18"/>
                <w:lang w:eastAsia="en-GB"/>
              </w:rPr>
            </w:pPr>
            <w:r w:rsidRPr="004D7D2F">
              <w:rPr>
                <w:rFonts w:eastAsia="Times New Roman"/>
                <w:sz w:val="18"/>
                <w:szCs w:val="18"/>
                <w:lang w:eastAsia="en-GB"/>
              </w:rPr>
              <w:t> </w:t>
            </w:r>
          </w:p>
        </w:tc>
      </w:tr>
      <w:tr w:rsidR="00B117F4" w:rsidRPr="004D7D2F" w14:paraId="1E7B5501" w14:textId="77777777" w:rsidTr="00C4198A">
        <w:trPr>
          <w:trHeight w:val="227"/>
        </w:trPr>
        <w:tc>
          <w:tcPr>
            <w:tcW w:w="4535" w:type="dxa"/>
            <w:hideMark/>
          </w:tcPr>
          <w:p w14:paraId="01EFB31C" w14:textId="77777777" w:rsidR="004D7D2F" w:rsidRPr="004D7D2F" w:rsidRDefault="004D7D2F" w:rsidP="007D5880">
            <w:pPr>
              <w:spacing w:before="0" w:after="0"/>
              <w:rPr>
                <w:rFonts w:eastAsia="Times New Roman"/>
                <w:sz w:val="18"/>
                <w:szCs w:val="18"/>
                <w:lang w:eastAsia="en-GB"/>
              </w:rPr>
            </w:pPr>
            <w:r w:rsidRPr="004D7D2F">
              <w:rPr>
                <w:rFonts w:eastAsia="Times New Roman"/>
                <w:sz w:val="18"/>
                <w:szCs w:val="18"/>
                <w:lang w:eastAsia="en-GB"/>
              </w:rPr>
              <w:t>Transfer on assets amalgamated during the year</w:t>
            </w:r>
          </w:p>
        </w:tc>
        <w:tc>
          <w:tcPr>
            <w:tcW w:w="1134" w:type="dxa"/>
            <w:noWrap/>
            <w:hideMark/>
          </w:tcPr>
          <w:p w14:paraId="63B6E17B" w14:textId="77777777" w:rsidR="004D7D2F" w:rsidRPr="00354F4E" w:rsidRDefault="004D7D2F" w:rsidP="007D5880">
            <w:pPr>
              <w:spacing w:before="0" w:after="0"/>
              <w:rPr>
                <w:rFonts w:eastAsia="Times New Roman"/>
                <w:sz w:val="18"/>
                <w:szCs w:val="18"/>
                <w:lang w:eastAsia="en-GB"/>
              </w:rPr>
            </w:pPr>
            <w:r w:rsidRPr="00354F4E">
              <w:rPr>
                <w:rFonts w:eastAsia="Times New Roman"/>
                <w:sz w:val="18"/>
                <w:szCs w:val="18"/>
                <w:lang w:eastAsia="en-GB"/>
              </w:rPr>
              <w:t xml:space="preserve">98 </w:t>
            </w:r>
          </w:p>
        </w:tc>
        <w:tc>
          <w:tcPr>
            <w:tcW w:w="1134" w:type="dxa"/>
            <w:noWrap/>
            <w:hideMark/>
          </w:tcPr>
          <w:p w14:paraId="79F5213F" w14:textId="77777777" w:rsidR="004D7D2F" w:rsidRPr="004D7D2F" w:rsidRDefault="004D7D2F" w:rsidP="007D5880">
            <w:pPr>
              <w:spacing w:before="0" w:after="0"/>
              <w:rPr>
                <w:rFonts w:eastAsia="Times New Roman"/>
                <w:sz w:val="18"/>
                <w:szCs w:val="18"/>
                <w:lang w:eastAsia="en-GB"/>
              </w:rPr>
            </w:pPr>
            <w:r w:rsidRPr="004D7D2F">
              <w:rPr>
                <w:rFonts w:eastAsia="Times New Roman"/>
                <w:sz w:val="18"/>
                <w:szCs w:val="18"/>
                <w:lang w:eastAsia="en-GB"/>
              </w:rPr>
              <w:t xml:space="preserve">170 </w:t>
            </w:r>
          </w:p>
        </w:tc>
        <w:tc>
          <w:tcPr>
            <w:tcW w:w="1134" w:type="dxa"/>
            <w:noWrap/>
            <w:hideMark/>
          </w:tcPr>
          <w:p w14:paraId="4C095E81" w14:textId="77777777" w:rsidR="004D7D2F" w:rsidRPr="004D7D2F" w:rsidRDefault="004D7D2F" w:rsidP="007D5880">
            <w:pPr>
              <w:spacing w:before="0" w:after="0"/>
              <w:rPr>
                <w:rFonts w:eastAsia="Times New Roman"/>
                <w:sz w:val="18"/>
                <w:szCs w:val="18"/>
                <w:lang w:eastAsia="en-GB"/>
              </w:rPr>
            </w:pPr>
            <w:r w:rsidRPr="004D7D2F">
              <w:rPr>
                <w:rFonts w:eastAsia="Times New Roman"/>
                <w:sz w:val="18"/>
                <w:szCs w:val="18"/>
                <w:lang w:eastAsia="en-GB"/>
              </w:rPr>
              <w:t> </w:t>
            </w:r>
          </w:p>
        </w:tc>
      </w:tr>
      <w:tr w:rsidR="00B117F4" w:rsidRPr="004D7D2F" w14:paraId="7DF50529" w14:textId="77777777" w:rsidTr="00C4198A">
        <w:trPr>
          <w:trHeight w:val="227"/>
        </w:trPr>
        <w:tc>
          <w:tcPr>
            <w:tcW w:w="4535" w:type="dxa"/>
            <w:hideMark/>
          </w:tcPr>
          <w:p w14:paraId="7C78CE8B" w14:textId="77777777" w:rsidR="004D7D2F" w:rsidRPr="004D7D2F" w:rsidRDefault="004D7D2F" w:rsidP="007D5880">
            <w:pPr>
              <w:spacing w:before="0" w:after="0"/>
              <w:rPr>
                <w:rFonts w:eastAsia="Times New Roman"/>
                <w:sz w:val="18"/>
                <w:szCs w:val="18"/>
                <w:lang w:eastAsia="en-GB"/>
              </w:rPr>
            </w:pPr>
            <w:r w:rsidRPr="004D7D2F">
              <w:rPr>
                <w:rFonts w:eastAsia="Times New Roman"/>
                <w:sz w:val="18"/>
                <w:szCs w:val="18"/>
                <w:lang w:eastAsia="en-GB"/>
              </w:rPr>
              <w:t>Accumulated gains on assets sold or scrapped</w:t>
            </w:r>
          </w:p>
        </w:tc>
        <w:tc>
          <w:tcPr>
            <w:tcW w:w="1134" w:type="dxa"/>
            <w:noWrap/>
            <w:hideMark/>
          </w:tcPr>
          <w:p w14:paraId="419899C4" w14:textId="77777777" w:rsidR="004D7D2F" w:rsidRPr="00354F4E" w:rsidRDefault="004D7D2F" w:rsidP="007D5880">
            <w:pPr>
              <w:spacing w:before="0" w:after="0"/>
              <w:rPr>
                <w:rFonts w:eastAsia="Times New Roman"/>
                <w:sz w:val="18"/>
                <w:szCs w:val="18"/>
                <w:lang w:eastAsia="en-GB"/>
              </w:rPr>
            </w:pPr>
            <w:r w:rsidRPr="00354F4E">
              <w:rPr>
                <w:rFonts w:eastAsia="Times New Roman"/>
                <w:sz w:val="18"/>
                <w:szCs w:val="18"/>
                <w:lang w:eastAsia="en-GB"/>
              </w:rPr>
              <w:t xml:space="preserve">4,497 </w:t>
            </w:r>
          </w:p>
        </w:tc>
        <w:tc>
          <w:tcPr>
            <w:tcW w:w="1134" w:type="dxa"/>
            <w:noWrap/>
            <w:hideMark/>
          </w:tcPr>
          <w:p w14:paraId="164FC401" w14:textId="77777777" w:rsidR="004D7D2F" w:rsidRPr="004D7D2F" w:rsidRDefault="004D7D2F" w:rsidP="007D5880">
            <w:pPr>
              <w:spacing w:before="0" w:after="0"/>
              <w:rPr>
                <w:rFonts w:eastAsia="Times New Roman"/>
                <w:sz w:val="18"/>
                <w:szCs w:val="18"/>
                <w:lang w:eastAsia="en-GB"/>
              </w:rPr>
            </w:pPr>
            <w:r w:rsidRPr="004D7D2F">
              <w:rPr>
                <w:rFonts w:eastAsia="Times New Roman"/>
                <w:sz w:val="18"/>
                <w:szCs w:val="18"/>
                <w:lang w:eastAsia="en-GB"/>
              </w:rPr>
              <w:t xml:space="preserve">3,202 </w:t>
            </w:r>
          </w:p>
        </w:tc>
        <w:tc>
          <w:tcPr>
            <w:tcW w:w="1134" w:type="dxa"/>
            <w:noWrap/>
            <w:hideMark/>
          </w:tcPr>
          <w:p w14:paraId="0D1F1F00" w14:textId="77777777" w:rsidR="004D7D2F" w:rsidRPr="004D7D2F" w:rsidRDefault="004D7D2F" w:rsidP="007D5880">
            <w:pPr>
              <w:spacing w:before="0" w:after="0"/>
              <w:rPr>
                <w:rFonts w:eastAsia="Times New Roman"/>
                <w:sz w:val="18"/>
                <w:szCs w:val="18"/>
                <w:lang w:eastAsia="en-GB"/>
              </w:rPr>
            </w:pPr>
            <w:r w:rsidRPr="004D7D2F">
              <w:rPr>
                <w:rFonts w:eastAsia="Times New Roman"/>
                <w:sz w:val="18"/>
                <w:szCs w:val="18"/>
                <w:lang w:eastAsia="en-GB"/>
              </w:rPr>
              <w:t> </w:t>
            </w:r>
          </w:p>
        </w:tc>
      </w:tr>
      <w:tr w:rsidR="00B117F4" w:rsidRPr="004D7D2F" w14:paraId="53F59604" w14:textId="77777777" w:rsidTr="00C4198A">
        <w:trPr>
          <w:trHeight w:val="227"/>
        </w:trPr>
        <w:tc>
          <w:tcPr>
            <w:tcW w:w="4535" w:type="dxa"/>
            <w:hideMark/>
          </w:tcPr>
          <w:p w14:paraId="3BD3DEA5" w14:textId="77777777" w:rsidR="004D7D2F" w:rsidRPr="004D7D2F" w:rsidRDefault="004D7D2F" w:rsidP="007D5880">
            <w:pPr>
              <w:spacing w:before="0" w:after="0"/>
              <w:rPr>
                <w:rFonts w:eastAsia="Times New Roman"/>
                <w:sz w:val="18"/>
                <w:szCs w:val="18"/>
                <w:lang w:eastAsia="en-GB"/>
              </w:rPr>
            </w:pPr>
            <w:r w:rsidRPr="004D7D2F">
              <w:rPr>
                <w:rFonts w:eastAsia="Times New Roman"/>
                <w:sz w:val="18"/>
                <w:szCs w:val="18"/>
                <w:lang w:eastAsia="en-GB"/>
              </w:rPr>
              <w:t>Amount written off to the Capital Adjustment Account</w:t>
            </w:r>
          </w:p>
        </w:tc>
        <w:tc>
          <w:tcPr>
            <w:tcW w:w="1134" w:type="dxa"/>
            <w:noWrap/>
            <w:hideMark/>
          </w:tcPr>
          <w:p w14:paraId="4A113762" w14:textId="77777777" w:rsidR="004D7D2F" w:rsidRPr="00354F4E" w:rsidRDefault="004D7D2F" w:rsidP="007D5880">
            <w:pPr>
              <w:spacing w:before="0" w:after="0"/>
              <w:rPr>
                <w:rFonts w:eastAsia="Times New Roman"/>
                <w:sz w:val="18"/>
                <w:szCs w:val="18"/>
                <w:lang w:eastAsia="en-GB"/>
              </w:rPr>
            </w:pPr>
            <w:r w:rsidRPr="00354F4E">
              <w:rPr>
                <w:rFonts w:eastAsia="Times New Roman"/>
                <w:sz w:val="18"/>
                <w:szCs w:val="18"/>
                <w:lang w:eastAsia="en-GB"/>
              </w:rPr>
              <w:t xml:space="preserve">12,546 </w:t>
            </w:r>
          </w:p>
        </w:tc>
        <w:tc>
          <w:tcPr>
            <w:tcW w:w="1134" w:type="dxa"/>
            <w:noWrap/>
            <w:hideMark/>
          </w:tcPr>
          <w:p w14:paraId="11868378" w14:textId="77777777" w:rsidR="004D7D2F" w:rsidRPr="004D7D2F" w:rsidRDefault="004D7D2F" w:rsidP="007D5880">
            <w:pPr>
              <w:spacing w:before="0" w:after="0"/>
              <w:rPr>
                <w:rFonts w:eastAsia="Times New Roman"/>
                <w:sz w:val="18"/>
                <w:szCs w:val="18"/>
                <w:lang w:eastAsia="en-GB"/>
              </w:rPr>
            </w:pPr>
            <w:r w:rsidRPr="004D7D2F">
              <w:rPr>
                <w:rFonts w:eastAsia="Times New Roman"/>
                <w:sz w:val="18"/>
                <w:szCs w:val="18"/>
                <w:lang w:eastAsia="en-GB"/>
              </w:rPr>
              <w:t> </w:t>
            </w:r>
          </w:p>
        </w:tc>
        <w:tc>
          <w:tcPr>
            <w:tcW w:w="1134" w:type="dxa"/>
            <w:noWrap/>
            <w:hideMark/>
          </w:tcPr>
          <w:p w14:paraId="706E5667" w14:textId="1C6BB69E" w:rsidR="004D7D2F" w:rsidRPr="004D7D2F" w:rsidRDefault="004D7D2F" w:rsidP="007D5880">
            <w:pPr>
              <w:spacing w:before="0" w:after="0"/>
              <w:ind w:right="33"/>
              <w:rPr>
                <w:rFonts w:eastAsia="Times New Roman"/>
                <w:sz w:val="18"/>
                <w:szCs w:val="18"/>
                <w:lang w:eastAsia="en-GB"/>
              </w:rPr>
            </w:pPr>
            <w:r w:rsidRPr="004D7D2F">
              <w:rPr>
                <w:rFonts w:eastAsia="Times New Roman"/>
                <w:sz w:val="18"/>
                <w:szCs w:val="18"/>
                <w:lang w:eastAsia="en-GB"/>
              </w:rPr>
              <w:t xml:space="preserve">10,865 </w:t>
            </w:r>
          </w:p>
        </w:tc>
      </w:tr>
      <w:tr w:rsidR="00B117F4" w:rsidRPr="004D7D2F" w14:paraId="4E8C21AD" w14:textId="77777777" w:rsidTr="00C4198A">
        <w:trPr>
          <w:trHeight w:val="227"/>
        </w:trPr>
        <w:tc>
          <w:tcPr>
            <w:tcW w:w="4535" w:type="dxa"/>
            <w:hideMark/>
          </w:tcPr>
          <w:p w14:paraId="0F89072D" w14:textId="77777777" w:rsidR="004D7D2F" w:rsidRPr="004D7D2F" w:rsidRDefault="004D7D2F" w:rsidP="007D5880">
            <w:pPr>
              <w:spacing w:before="0" w:after="0"/>
              <w:rPr>
                <w:rFonts w:eastAsia="Times New Roman"/>
                <w:b/>
                <w:bCs/>
                <w:sz w:val="18"/>
                <w:szCs w:val="18"/>
                <w:lang w:eastAsia="en-GB"/>
              </w:rPr>
            </w:pPr>
            <w:r w:rsidRPr="004D7D2F">
              <w:rPr>
                <w:rFonts w:eastAsia="Times New Roman"/>
                <w:b/>
                <w:bCs/>
                <w:sz w:val="18"/>
                <w:szCs w:val="18"/>
                <w:lang w:eastAsia="en-GB"/>
              </w:rPr>
              <w:t>Balance as at 31 March</w:t>
            </w:r>
          </w:p>
        </w:tc>
        <w:tc>
          <w:tcPr>
            <w:tcW w:w="1134" w:type="dxa"/>
            <w:noWrap/>
            <w:hideMark/>
          </w:tcPr>
          <w:p w14:paraId="16E4F628" w14:textId="77777777" w:rsidR="004D7D2F" w:rsidRPr="00354F4E" w:rsidRDefault="004D7D2F" w:rsidP="007D5880">
            <w:pPr>
              <w:spacing w:before="0" w:after="0"/>
              <w:rPr>
                <w:rFonts w:eastAsia="Times New Roman"/>
                <w:b/>
                <w:sz w:val="18"/>
                <w:szCs w:val="18"/>
                <w:lang w:eastAsia="en-GB"/>
              </w:rPr>
            </w:pPr>
            <w:r w:rsidRPr="00354F4E">
              <w:rPr>
                <w:rFonts w:eastAsia="Times New Roman"/>
                <w:b/>
                <w:sz w:val="18"/>
                <w:szCs w:val="18"/>
                <w:lang w:eastAsia="en-GB"/>
              </w:rPr>
              <w:t>(166,189)</w:t>
            </w:r>
          </w:p>
        </w:tc>
        <w:tc>
          <w:tcPr>
            <w:tcW w:w="1134" w:type="dxa"/>
            <w:noWrap/>
            <w:hideMark/>
          </w:tcPr>
          <w:p w14:paraId="68C427D5" w14:textId="77777777" w:rsidR="004D7D2F" w:rsidRPr="004D7D2F" w:rsidRDefault="004D7D2F" w:rsidP="007D5880">
            <w:pPr>
              <w:spacing w:before="0" w:after="0"/>
              <w:rPr>
                <w:rFonts w:eastAsia="Times New Roman"/>
                <w:b/>
                <w:bCs/>
                <w:sz w:val="18"/>
                <w:szCs w:val="18"/>
                <w:lang w:eastAsia="en-GB"/>
              </w:rPr>
            </w:pPr>
            <w:r w:rsidRPr="004D7D2F">
              <w:rPr>
                <w:rFonts w:eastAsia="Times New Roman"/>
                <w:b/>
                <w:bCs/>
                <w:sz w:val="18"/>
                <w:szCs w:val="18"/>
                <w:lang w:eastAsia="en-GB"/>
              </w:rPr>
              <w:t> </w:t>
            </w:r>
          </w:p>
        </w:tc>
        <w:tc>
          <w:tcPr>
            <w:tcW w:w="1134" w:type="dxa"/>
            <w:noWrap/>
            <w:hideMark/>
          </w:tcPr>
          <w:p w14:paraId="48390546" w14:textId="364F7446" w:rsidR="004D7D2F" w:rsidRPr="004D7D2F" w:rsidRDefault="004D7D2F" w:rsidP="007D5880">
            <w:pPr>
              <w:spacing w:before="0" w:after="0"/>
              <w:rPr>
                <w:rFonts w:eastAsia="Times New Roman"/>
                <w:b/>
                <w:bCs/>
                <w:sz w:val="18"/>
                <w:szCs w:val="18"/>
                <w:lang w:eastAsia="en-GB"/>
              </w:rPr>
            </w:pPr>
            <w:r w:rsidRPr="004D7D2F">
              <w:rPr>
                <w:rFonts w:eastAsia="Times New Roman"/>
                <w:b/>
                <w:bCs/>
                <w:sz w:val="18"/>
                <w:szCs w:val="18"/>
                <w:lang w:eastAsia="en-GB"/>
              </w:rPr>
              <w:t>(160,2</w:t>
            </w:r>
            <w:r w:rsidR="001370BC">
              <w:rPr>
                <w:rFonts w:eastAsia="Times New Roman"/>
                <w:b/>
                <w:bCs/>
                <w:sz w:val="18"/>
                <w:szCs w:val="18"/>
                <w:lang w:eastAsia="en-GB"/>
              </w:rPr>
              <w:t>08</w:t>
            </w:r>
            <w:r w:rsidRPr="004D7D2F">
              <w:rPr>
                <w:rFonts w:eastAsia="Times New Roman"/>
                <w:b/>
                <w:bCs/>
                <w:sz w:val="18"/>
                <w:szCs w:val="18"/>
                <w:lang w:eastAsia="en-GB"/>
              </w:rPr>
              <w:t>)</w:t>
            </w:r>
          </w:p>
        </w:tc>
      </w:tr>
    </w:tbl>
    <w:p w14:paraId="6920D1B7" w14:textId="77777777" w:rsidR="00F3703F" w:rsidRDefault="00F3703F" w:rsidP="005529B6">
      <w:pPr>
        <w:pStyle w:val="Heading1"/>
        <w:sectPr w:rsidR="00F3703F" w:rsidSect="005358AF">
          <w:type w:val="continuous"/>
          <w:pgSz w:w="16838" w:h="11906" w:orient="landscape"/>
          <w:pgMar w:top="567" w:right="1077" w:bottom="567" w:left="1060" w:header="709" w:footer="709" w:gutter="0"/>
          <w:cols w:num="2" w:space="567" w:equalWidth="0">
            <w:col w:w="4080" w:space="720"/>
            <w:col w:w="9901"/>
          </w:cols>
          <w:titlePg/>
          <w:docGrid w:linePitch="360"/>
        </w:sectPr>
      </w:pPr>
    </w:p>
    <w:p w14:paraId="327A310B" w14:textId="77777777" w:rsidR="00B24FD5" w:rsidRDefault="00B24FD5">
      <w:pPr>
        <w:spacing w:before="0" w:after="160" w:line="259" w:lineRule="auto"/>
        <w:rPr>
          <w:rFonts w:eastAsiaTheme="majorEastAsia"/>
          <w:b/>
          <w:bCs/>
          <w:sz w:val="32"/>
          <w:szCs w:val="32"/>
        </w:rPr>
      </w:pPr>
      <w:r>
        <w:br w:type="page"/>
      </w:r>
    </w:p>
    <w:p w14:paraId="0B47A725" w14:textId="383457E4" w:rsidR="00F74EF6" w:rsidRDefault="00F74EF6" w:rsidP="005529B6">
      <w:pPr>
        <w:pStyle w:val="Heading1"/>
      </w:pPr>
      <w:bookmarkStart w:id="228" w:name="_Toc157417631"/>
      <w:r>
        <w:lastRenderedPageBreak/>
        <w:t>Note 3</w:t>
      </w:r>
      <w:r w:rsidR="00F57B17">
        <w:t>6</w:t>
      </w:r>
      <w:r>
        <w:t>. Unusable Reserves (continued)</w:t>
      </w:r>
      <w:bookmarkEnd w:id="228"/>
    </w:p>
    <w:p w14:paraId="060C1BA7" w14:textId="6CAEFD92" w:rsidR="00C14497" w:rsidRDefault="00F74EF6" w:rsidP="00EE7A45">
      <w:pPr>
        <w:pStyle w:val="Heading2"/>
      </w:pPr>
      <w:bookmarkStart w:id="229" w:name="_Toc157417632"/>
      <w:r>
        <w:t>Pooled Investment Adjustment Account</w:t>
      </w:r>
      <w:bookmarkEnd w:id="229"/>
    </w:p>
    <w:p w14:paraId="36D44436" w14:textId="77777777" w:rsidR="008C5AA1" w:rsidRDefault="008C5AA1" w:rsidP="008C5AA1">
      <w:r>
        <w:t>The Pooled Investment Adjustment Account contains the gains made by the authority arising from increases in the value of its investments that are measured at fair value through other comprehensive income. The balance is reduced when investments with accumulated gains are:</w:t>
      </w:r>
    </w:p>
    <w:p w14:paraId="3F0A0F1A" w14:textId="5FF0E028" w:rsidR="008C5AA1" w:rsidRDefault="008C5AA1" w:rsidP="00496438">
      <w:pPr>
        <w:pStyle w:val="ListParagraph"/>
        <w:numPr>
          <w:ilvl w:val="0"/>
          <w:numId w:val="40"/>
        </w:numPr>
      </w:pPr>
      <w:r>
        <w:t>revalued downwards or impaired and the gains are lost, or</w:t>
      </w:r>
    </w:p>
    <w:p w14:paraId="035320CC" w14:textId="5C7A4E39" w:rsidR="008C5AA1" w:rsidRDefault="008C5AA1" w:rsidP="00496438">
      <w:pPr>
        <w:pStyle w:val="ListParagraph"/>
        <w:numPr>
          <w:ilvl w:val="0"/>
          <w:numId w:val="40"/>
        </w:numPr>
      </w:pPr>
      <w:r>
        <w:t>disposed of and the gains are realised.</w:t>
      </w:r>
    </w:p>
    <w:tbl>
      <w:tblPr>
        <w:tblStyle w:val="TableGrid"/>
        <w:tblW w:w="14740" w:type="dxa"/>
        <w:tblLook w:val="04A0" w:firstRow="1" w:lastRow="0" w:firstColumn="1" w:lastColumn="0" w:noHBand="0" w:noVBand="1"/>
        <w:tblDescription w:val="Table detailing Pooled Investment Adjustment Account for 2020/21 and the associated comparator data for 2019/20"/>
      </w:tblPr>
      <w:tblGrid>
        <w:gridCol w:w="11906"/>
        <w:gridCol w:w="1417"/>
        <w:gridCol w:w="1417"/>
      </w:tblGrid>
      <w:tr w:rsidR="003C6F5C" w:rsidRPr="003C6F5C" w14:paraId="123267DB" w14:textId="77777777" w:rsidTr="00C4198A">
        <w:trPr>
          <w:trHeight w:val="227"/>
        </w:trPr>
        <w:tc>
          <w:tcPr>
            <w:tcW w:w="11906" w:type="dxa"/>
            <w:noWrap/>
            <w:hideMark/>
          </w:tcPr>
          <w:p w14:paraId="6BCA65B2" w14:textId="77777777" w:rsidR="003C6F5C" w:rsidRPr="003C6F5C" w:rsidRDefault="003C6F5C" w:rsidP="007D5880">
            <w:pPr>
              <w:spacing w:before="0" w:after="0"/>
              <w:rPr>
                <w:rFonts w:eastAsia="Times New Roman"/>
                <w:sz w:val="18"/>
                <w:szCs w:val="18"/>
                <w:lang w:eastAsia="en-GB"/>
              </w:rPr>
            </w:pPr>
            <w:r w:rsidRPr="003C6F5C">
              <w:rPr>
                <w:rFonts w:eastAsia="Times New Roman"/>
                <w:sz w:val="18"/>
                <w:szCs w:val="18"/>
                <w:lang w:eastAsia="en-GB"/>
              </w:rPr>
              <w:t> </w:t>
            </w:r>
          </w:p>
        </w:tc>
        <w:tc>
          <w:tcPr>
            <w:tcW w:w="1417" w:type="dxa"/>
            <w:hideMark/>
          </w:tcPr>
          <w:p w14:paraId="4EAC4C2F" w14:textId="77777777" w:rsidR="003C6F5C" w:rsidRPr="00354F4E" w:rsidRDefault="003C6F5C" w:rsidP="007D5880">
            <w:pPr>
              <w:spacing w:before="0" w:after="0"/>
              <w:rPr>
                <w:rFonts w:eastAsia="Times New Roman"/>
                <w:b/>
                <w:sz w:val="18"/>
                <w:szCs w:val="18"/>
                <w:lang w:eastAsia="en-GB"/>
              </w:rPr>
            </w:pPr>
            <w:r w:rsidRPr="00354F4E">
              <w:rPr>
                <w:rFonts w:eastAsia="Times New Roman"/>
                <w:b/>
                <w:sz w:val="18"/>
                <w:szCs w:val="18"/>
                <w:lang w:eastAsia="en-GB"/>
              </w:rPr>
              <w:t>2019/20</w:t>
            </w:r>
          </w:p>
        </w:tc>
        <w:tc>
          <w:tcPr>
            <w:tcW w:w="1417" w:type="dxa"/>
            <w:hideMark/>
          </w:tcPr>
          <w:p w14:paraId="42F37DEB" w14:textId="39F1439F" w:rsidR="003C6F5C" w:rsidRPr="003C6F5C" w:rsidRDefault="00A519E8" w:rsidP="007D5880">
            <w:pPr>
              <w:spacing w:before="0" w:after="0"/>
              <w:rPr>
                <w:rFonts w:eastAsia="Times New Roman"/>
                <w:b/>
                <w:bCs/>
                <w:sz w:val="18"/>
                <w:szCs w:val="18"/>
                <w:lang w:eastAsia="en-GB"/>
              </w:rPr>
            </w:pPr>
            <w:r w:rsidRPr="00A519E8">
              <w:rPr>
                <w:rFonts w:eastAsia="Times New Roman"/>
                <w:b/>
                <w:bCs/>
                <w:sz w:val="18"/>
                <w:szCs w:val="18"/>
                <w:lang w:eastAsia="en-GB"/>
              </w:rPr>
              <w:t>2020/21</w:t>
            </w:r>
          </w:p>
        </w:tc>
      </w:tr>
      <w:tr w:rsidR="003C6F5C" w:rsidRPr="003C6F5C" w14:paraId="6487B161" w14:textId="77777777" w:rsidTr="00C4198A">
        <w:trPr>
          <w:trHeight w:val="227"/>
        </w:trPr>
        <w:tc>
          <w:tcPr>
            <w:tcW w:w="11906" w:type="dxa"/>
            <w:noWrap/>
            <w:hideMark/>
          </w:tcPr>
          <w:p w14:paraId="32C6FAFA" w14:textId="77777777" w:rsidR="003C6F5C" w:rsidRPr="003C6F5C" w:rsidRDefault="003C6F5C" w:rsidP="007D5880">
            <w:pPr>
              <w:spacing w:before="0" w:after="0"/>
              <w:rPr>
                <w:rFonts w:eastAsia="Times New Roman"/>
                <w:sz w:val="18"/>
                <w:szCs w:val="18"/>
                <w:lang w:eastAsia="en-GB"/>
              </w:rPr>
            </w:pPr>
            <w:r w:rsidRPr="003C6F5C">
              <w:rPr>
                <w:rFonts w:eastAsia="Times New Roman"/>
                <w:sz w:val="18"/>
                <w:szCs w:val="18"/>
                <w:lang w:eastAsia="en-GB"/>
              </w:rPr>
              <w:t> </w:t>
            </w:r>
          </w:p>
        </w:tc>
        <w:tc>
          <w:tcPr>
            <w:tcW w:w="1417" w:type="dxa"/>
            <w:hideMark/>
          </w:tcPr>
          <w:p w14:paraId="16970810" w14:textId="77777777" w:rsidR="003C6F5C" w:rsidRPr="00354F4E" w:rsidRDefault="003C6F5C" w:rsidP="007D5880">
            <w:pPr>
              <w:spacing w:before="0" w:after="0"/>
              <w:rPr>
                <w:rFonts w:eastAsia="Times New Roman"/>
                <w:b/>
                <w:sz w:val="18"/>
                <w:szCs w:val="18"/>
                <w:lang w:eastAsia="en-GB"/>
              </w:rPr>
            </w:pPr>
            <w:r w:rsidRPr="00354F4E">
              <w:rPr>
                <w:rFonts w:eastAsia="Times New Roman"/>
                <w:b/>
                <w:sz w:val="18"/>
                <w:szCs w:val="18"/>
                <w:lang w:eastAsia="en-GB"/>
              </w:rPr>
              <w:t>£'000</w:t>
            </w:r>
          </w:p>
        </w:tc>
        <w:tc>
          <w:tcPr>
            <w:tcW w:w="1417" w:type="dxa"/>
            <w:hideMark/>
          </w:tcPr>
          <w:p w14:paraId="3B1D0CFA" w14:textId="77777777" w:rsidR="003C6F5C" w:rsidRPr="003C6F5C" w:rsidRDefault="003C6F5C" w:rsidP="007D5880">
            <w:pPr>
              <w:spacing w:before="0" w:after="0"/>
              <w:rPr>
                <w:rFonts w:eastAsia="Times New Roman"/>
                <w:b/>
                <w:bCs/>
                <w:sz w:val="18"/>
                <w:szCs w:val="18"/>
                <w:lang w:eastAsia="en-GB"/>
              </w:rPr>
            </w:pPr>
            <w:r w:rsidRPr="003C6F5C">
              <w:rPr>
                <w:rFonts w:eastAsia="Times New Roman"/>
                <w:b/>
                <w:bCs/>
                <w:sz w:val="18"/>
                <w:szCs w:val="18"/>
                <w:lang w:eastAsia="en-GB"/>
              </w:rPr>
              <w:t>£'000</w:t>
            </w:r>
          </w:p>
        </w:tc>
      </w:tr>
      <w:tr w:rsidR="003C6F5C" w:rsidRPr="003C6F5C" w14:paraId="2CC543EB" w14:textId="77777777" w:rsidTr="00C4198A">
        <w:trPr>
          <w:trHeight w:val="227"/>
        </w:trPr>
        <w:tc>
          <w:tcPr>
            <w:tcW w:w="11906" w:type="dxa"/>
            <w:hideMark/>
          </w:tcPr>
          <w:p w14:paraId="44ACB8EB" w14:textId="77777777" w:rsidR="003C6F5C" w:rsidRPr="003C6F5C" w:rsidRDefault="003C6F5C" w:rsidP="007D5880">
            <w:pPr>
              <w:spacing w:before="0" w:after="0"/>
              <w:rPr>
                <w:rFonts w:eastAsia="Times New Roman"/>
                <w:b/>
                <w:bCs/>
                <w:sz w:val="18"/>
                <w:szCs w:val="18"/>
                <w:lang w:eastAsia="en-GB"/>
              </w:rPr>
            </w:pPr>
            <w:r w:rsidRPr="003C6F5C">
              <w:rPr>
                <w:rFonts w:eastAsia="Times New Roman"/>
                <w:b/>
                <w:bCs/>
                <w:sz w:val="18"/>
                <w:szCs w:val="18"/>
                <w:lang w:eastAsia="en-GB"/>
              </w:rPr>
              <w:t>Balance as at 1 April</w:t>
            </w:r>
          </w:p>
        </w:tc>
        <w:tc>
          <w:tcPr>
            <w:tcW w:w="1417" w:type="dxa"/>
            <w:noWrap/>
            <w:hideMark/>
          </w:tcPr>
          <w:p w14:paraId="313EF1AE" w14:textId="77777777" w:rsidR="003C6F5C" w:rsidRPr="00354F4E" w:rsidRDefault="003C6F5C" w:rsidP="007D5880">
            <w:pPr>
              <w:spacing w:before="0" w:after="0"/>
              <w:rPr>
                <w:rFonts w:eastAsia="Times New Roman"/>
                <w:b/>
                <w:sz w:val="18"/>
                <w:szCs w:val="18"/>
                <w:lang w:eastAsia="en-GB"/>
              </w:rPr>
            </w:pPr>
            <w:r w:rsidRPr="00354F4E">
              <w:rPr>
                <w:rFonts w:eastAsia="Times New Roman"/>
                <w:b/>
                <w:sz w:val="18"/>
                <w:szCs w:val="18"/>
                <w:lang w:eastAsia="en-GB"/>
              </w:rPr>
              <w:t xml:space="preserve">275 </w:t>
            </w:r>
          </w:p>
        </w:tc>
        <w:tc>
          <w:tcPr>
            <w:tcW w:w="1417" w:type="dxa"/>
            <w:noWrap/>
            <w:hideMark/>
          </w:tcPr>
          <w:p w14:paraId="56CA5FAD" w14:textId="77777777" w:rsidR="003C6F5C" w:rsidRPr="003C6F5C" w:rsidRDefault="003C6F5C" w:rsidP="007D5880">
            <w:pPr>
              <w:spacing w:before="0" w:after="0"/>
              <w:rPr>
                <w:rFonts w:eastAsia="Times New Roman"/>
                <w:b/>
                <w:bCs/>
                <w:sz w:val="18"/>
                <w:szCs w:val="18"/>
                <w:lang w:eastAsia="en-GB"/>
              </w:rPr>
            </w:pPr>
            <w:r w:rsidRPr="003C6F5C">
              <w:rPr>
                <w:rFonts w:eastAsia="Times New Roman"/>
                <w:b/>
                <w:bCs/>
                <w:sz w:val="18"/>
                <w:szCs w:val="18"/>
                <w:lang w:eastAsia="en-GB"/>
              </w:rPr>
              <w:t xml:space="preserve">1,020 </w:t>
            </w:r>
          </w:p>
        </w:tc>
      </w:tr>
      <w:tr w:rsidR="003C6F5C" w:rsidRPr="003C6F5C" w14:paraId="26897DAE" w14:textId="77777777" w:rsidTr="00C4198A">
        <w:trPr>
          <w:trHeight w:val="227"/>
        </w:trPr>
        <w:tc>
          <w:tcPr>
            <w:tcW w:w="11906" w:type="dxa"/>
            <w:hideMark/>
          </w:tcPr>
          <w:p w14:paraId="30FC4D26" w14:textId="77777777" w:rsidR="003C6F5C" w:rsidRPr="003C6F5C" w:rsidRDefault="003C6F5C" w:rsidP="007D5880">
            <w:pPr>
              <w:spacing w:before="0" w:after="0"/>
              <w:rPr>
                <w:rFonts w:eastAsia="Times New Roman"/>
                <w:sz w:val="18"/>
                <w:szCs w:val="18"/>
                <w:lang w:eastAsia="en-GB"/>
              </w:rPr>
            </w:pPr>
            <w:r w:rsidRPr="003C6F5C">
              <w:rPr>
                <w:rFonts w:eastAsia="Times New Roman"/>
                <w:sz w:val="18"/>
                <w:szCs w:val="18"/>
                <w:lang w:eastAsia="en-GB"/>
              </w:rPr>
              <w:t>Financial Instruments held under Fair Value through Profit &amp; Loss Subject to MHCLG Statutory Over-Ride</w:t>
            </w:r>
          </w:p>
        </w:tc>
        <w:tc>
          <w:tcPr>
            <w:tcW w:w="1417" w:type="dxa"/>
            <w:noWrap/>
            <w:hideMark/>
          </w:tcPr>
          <w:p w14:paraId="5A286E8A" w14:textId="77777777" w:rsidR="003C6F5C" w:rsidRPr="00354F4E" w:rsidRDefault="003C6F5C" w:rsidP="007D5880">
            <w:pPr>
              <w:spacing w:before="0" w:after="0"/>
              <w:rPr>
                <w:rFonts w:eastAsia="Times New Roman"/>
                <w:sz w:val="18"/>
                <w:szCs w:val="18"/>
                <w:lang w:eastAsia="en-GB"/>
              </w:rPr>
            </w:pPr>
            <w:r w:rsidRPr="00354F4E">
              <w:rPr>
                <w:rFonts w:eastAsia="Times New Roman"/>
                <w:sz w:val="18"/>
                <w:szCs w:val="18"/>
                <w:lang w:eastAsia="en-GB"/>
              </w:rPr>
              <w:t xml:space="preserve">745 </w:t>
            </w:r>
          </w:p>
        </w:tc>
        <w:tc>
          <w:tcPr>
            <w:tcW w:w="1417" w:type="dxa"/>
            <w:noWrap/>
            <w:hideMark/>
          </w:tcPr>
          <w:p w14:paraId="5C2585C3" w14:textId="77777777" w:rsidR="003C6F5C" w:rsidRPr="003C6F5C" w:rsidRDefault="003C6F5C" w:rsidP="007D5880">
            <w:pPr>
              <w:spacing w:before="0" w:after="0"/>
              <w:rPr>
                <w:rFonts w:eastAsia="Times New Roman"/>
                <w:sz w:val="18"/>
                <w:szCs w:val="18"/>
                <w:lang w:eastAsia="en-GB"/>
              </w:rPr>
            </w:pPr>
            <w:r w:rsidRPr="003C6F5C">
              <w:rPr>
                <w:rFonts w:eastAsia="Times New Roman"/>
                <w:sz w:val="18"/>
                <w:szCs w:val="18"/>
                <w:lang w:eastAsia="en-GB"/>
              </w:rPr>
              <w:t xml:space="preserve">445 </w:t>
            </w:r>
          </w:p>
        </w:tc>
      </w:tr>
      <w:tr w:rsidR="003C6F5C" w:rsidRPr="003C6F5C" w14:paraId="765D9ECA" w14:textId="77777777" w:rsidTr="00C4198A">
        <w:trPr>
          <w:trHeight w:val="227"/>
        </w:trPr>
        <w:tc>
          <w:tcPr>
            <w:tcW w:w="11906" w:type="dxa"/>
            <w:hideMark/>
          </w:tcPr>
          <w:p w14:paraId="03A74F03" w14:textId="77777777" w:rsidR="003C6F5C" w:rsidRPr="003C6F5C" w:rsidRDefault="003C6F5C" w:rsidP="007D5880">
            <w:pPr>
              <w:spacing w:before="0" w:after="0"/>
              <w:rPr>
                <w:rFonts w:eastAsia="Times New Roman"/>
                <w:b/>
                <w:bCs/>
                <w:sz w:val="18"/>
                <w:szCs w:val="18"/>
                <w:lang w:eastAsia="en-GB"/>
              </w:rPr>
            </w:pPr>
            <w:r w:rsidRPr="003C6F5C">
              <w:rPr>
                <w:rFonts w:eastAsia="Times New Roman"/>
                <w:b/>
                <w:bCs/>
                <w:sz w:val="18"/>
                <w:szCs w:val="18"/>
                <w:lang w:eastAsia="en-GB"/>
              </w:rPr>
              <w:t>Balance as at 31 March</w:t>
            </w:r>
          </w:p>
        </w:tc>
        <w:tc>
          <w:tcPr>
            <w:tcW w:w="1417" w:type="dxa"/>
            <w:noWrap/>
            <w:hideMark/>
          </w:tcPr>
          <w:p w14:paraId="448ECE8D" w14:textId="77777777" w:rsidR="003C6F5C" w:rsidRPr="00354F4E" w:rsidRDefault="003C6F5C" w:rsidP="007D5880">
            <w:pPr>
              <w:spacing w:before="0" w:after="0"/>
              <w:rPr>
                <w:rFonts w:eastAsia="Times New Roman"/>
                <w:b/>
                <w:sz w:val="18"/>
                <w:szCs w:val="18"/>
                <w:lang w:eastAsia="en-GB"/>
              </w:rPr>
            </w:pPr>
            <w:r w:rsidRPr="00354F4E">
              <w:rPr>
                <w:rFonts w:eastAsia="Times New Roman"/>
                <w:b/>
                <w:sz w:val="18"/>
                <w:szCs w:val="18"/>
                <w:lang w:eastAsia="en-GB"/>
              </w:rPr>
              <w:t xml:space="preserve">1,020 </w:t>
            </w:r>
          </w:p>
        </w:tc>
        <w:tc>
          <w:tcPr>
            <w:tcW w:w="1417" w:type="dxa"/>
            <w:noWrap/>
            <w:hideMark/>
          </w:tcPr>
          <w:p w14:paraId="3596D45C" w14:textId="77777777" w:rsidR="003C6F5C" w:rsidRPr="003C6F5C" w:rsidRDefault="003C6F5C" w:rsidP="007D5880">
            <w:pPr>
              <w:spacing w:before="0" w:after="0"/>
              <w:rPr>
                <w:rFonts w:eastAsia="Times New Roman"/>
                <w:b/>
                <w:bCs/>
                <w:sz w:val="18"/>
                <w:szCs w:val="18"/>
                <w:lang w:eastAsia="en-GB"/>
              </w:rPr>
            </w:pPr>
            <w:r w:rsidRPr="003C6F5C">
              <w:rPr>
                <w:rFonts w:eastAsia="Times New Roman"/>
                <w:b/>
                <w:bCs/>
                <w:sz w:val="18"/>
                <w:szCs w:val="18"/>
                <w:lang w:eastAsia="en-GB"/>
              </w:rPr>
              <w:t xml:space="preserve">1,465 </w:t>
            </w:r>
          </w:p>
        </w:tc>
      </w:tr>
    </w:tbl>
    <w:p w14:paraId="6E896A00" w14:textId="46C3AA65" w:rsidR="00200D79" w:rsidRDefault="00200D79" w:rsidP="00EE7A45">
      <w:pPr>
        <w:pStyle w:val="Heading2"/>
      </w:pPr>
      <w:bookmarkStart w:id="230" w:name="_Toc157417633"/>
      <w:r>
        <w:t>Capital Adjustment Account</w:t>
      </w:r>
      <w:bookmarkEnd w:id="230"/>
    </w:p>
    <w:p w14:paraId="28B47085" w14:textId="77777777" w:rsidR="00200D79" w:rsidRDefault="00200D79" w:rsidP="00200D79">
      <w:r>
        <w:t>The Capital Adjustment Account absorbs the timing differences arising from the different arrangements for accounting for the consumption of non-current assets and for financing the acquisition, construction or additions to those assets under statutory provisions. The Account is debited with the cost of acquisition, construction or subsequent costs as depreciation, impairment losses and amortisations are charged to the Comprehensive Income and Expenditure Statement (with reconciling postings from the Revaluation Reserve to convert current and fair value figures to a historical cost basis). The Account is credited with the amounts set aside by the authority as finance for the costs of acquisition, construction and subsequent costs.</w:t>
      </w:r>
    </w:p>
    <w:p w14:paraId="2D4D7529" w14:textId="77777777" w:rsidR="00200D79" w:rsidRDefault="00200D79" w:rsidP="00200D79">
      <w:r>
        <w:t>The Account contains accumulated gains and losses on Investment Properties and gains recognised on donated assets that have yet to be consumed by the Authority.</w:t>
      </w:r>
    </w:p>
    <w:p w14:paraId="0F946D61" w14:textId="45720393" w:rsidR="00200D79" w:rsidRDefault="00200D79" w:rsidP="00200D79">
      <w:r>
        <w:t xml:space="preserve">The Account also contains revaluation gains accumulated on Property, Plant and Equipment </w:t>
      </w:r>
      <w:r w:rsidR="002B7483">
        <w:t>before 1</w:t>
      </w:r>
      <w:r>
        <w:t xml:space="preserve"> April 2007, the date that the Revaluation Reserve was created to hold such gains.</w:t>
      </w:r>
    </w:p>
    <w:p w14:paraId="5B17D1EC" w14:textId="4C34E0A7" w:rsidR="00202015" w:rsidRDefault="00200D79" w:rsidP="00200D79">
      <w:r>
        <w:t>"Note 19" provides details of the source of all the transactions posted to the Account, apart from those involving the Revaluation Reserve.</w:t>
      </w:r>
    </w:p>
    <w:p w14:paraId="7AA6D4F7" w14:textId="77777777" w:rsidR="00202015" w:rsidRDefault="00202015">
      <w:pPr>
        <w:spacing w:before="0" w:after="160" w:line="259" w:lineRule="auto"/>
      </w:pPr>
      <w:r>
        <w:br w:type="page"/>
      </w:r>
    </w:p>
    <w:p w14:paraId="2D10EF03" w14:textId="24E6CC21" w:rsidR="008D4270" w:rsidRDefault="00202015" w:rsidP="005529B6">
      <w:pPr>
        <w:pStyle w:val="Heading1"/>
      </w:pPr>
      <w:bookmarkStart w:id="231" w:name="_Toc157417634"/>
      <w:r>
        <w:lastRenderedPageBreak/>
        <w:t>Note 3</w:t>
      </w:r>
      <w:r w:rsidR="00F57B17">
        <w:t>6</w:t>
      </w:r>
      <w:r>
        <w:t>. Unusable Reserves (continued)</w:t>
      </w:r>
      <w:bookmarkEnd w:id="231"/>
    </w:p>
    <w:tbl>
      <w:tblPr>
        <w:tblStyle w:val="TableGrid"/>
        <w:tblW w:w="14741" w:type="dxa"/>
        <w:tblLook w:val="04A0" w:firstRow="1" w:lastRow="0" w:firstColumn="1" w:lastColumn="0" w:noHBand="0" w:noVBand="1"/>
        <w:tblDescription w:val="Table detailing Capital Adjustment Account for 2020/21 and the associated comparator data for 2019/20"/>
      </w:tblPr>
      <w:tblGrid>
        <w:gridCol w:w="10205"/>
        <w:gridCol w:w="1134"/>
        <w:gridCol w:w="1134"/>
        <w:gridCol w:w="1134"/>
        <w:gridCol w:w="1134"/>
      </w:tblGrid>
      <w:tr w:rsidR="00200D79" w:rsidRPr="00200D79" w14:paraId="1E53ED2E" w14:textId="77777777" w:rsidTr="00C4198A">
        <w:trPr>
          <w:trHeight w:val="20"/>
        </w:trPr>
        <w:tc>
          <w:tcPr>
            <w:tcW w:w="10205" w:type="dxa"/>
            <w:noWrap/>
            <w:hideMark/>
          </w:tcPr>
          <w:p w14:paraId="0348FD27" w14:textId="77777777" w:rsidR="00200D79" w:rsidRPr="00200D79" w:rsidRDefault="00200D79" w:rsidP="007D5880">
            <w:pPr>
              <w:spacing w:before="0" w:after="0"/>
              <w:rPr>
                <w:rFonts w:eastAsia="Times New Roman"/>
                <w:b/>
                <w:bCs/>
                <w:sz w:val="18"/>
                <w:szCs w:val="18"/>
                <w:lang w:eastAsia="en-GB"/>
              </w:rPr>
            </w:pPr>
            <w:r w:rsidRPr="00200D79">
              <w:rPr>
                <w:rFonts w:eastAsia="Times New Roman"/>
                <w:b/>
                <w:bCs/>
                <w:sz w:val="18"/>
                <w:szCs w:val="18"/>
                <w:lang w:eastAsia="en-GB"/>
              </w:rPr>
              <w:t> </w:t>
            </w:r>
          </w:p>
        </w:tc>
        <w:tc>
          <w:tcPr>
            <w:tcW w:w="1134" w:type="dxa"/>
            <w:hideMark/>
          </w:tcPr>
          <w:p w14:paraId="22247146" w14:textId="77777777" w:rsidR="00200D79" w:rsidRPr="00354F4E" w:rsidRDefault="00200D79" w:rsidP="007D5880">
            <w:pPr>
              <w:spacing w:before="0" w:after="0"/>
              <w:rPr>
                <w:rFonts w:eastAsia="Times New Roman"/>
                <w:b/>
                <w:sz w:val="18"/>
                <w:szCs w:val="18"/>
                <w:lang w:eastAsia="en-GB"/>
              </w:rPr>
            </w:pPr>
            <w:r w:rsidRPr="00354F4E">
              <w:rPr>
                <w:rFonts w:eastAsia="Times New Roman"/>
                <w:b/>
                <w:sz w:val="18"/>
                <w:szCs w:val="18"/>
                <w:lang w:eastAsia="en-GB"/>
              </w:rPr>
              <w:t>2019/20</w:t>
            </w:r>
          </w:p>
        </w:tc>
        <w:tc>
          <w:tcPr>
            <w:tcW w:w="1134" w:type="dxa"/>
            <w:hideMark/>
          </w:tcPr>
          <w:p w14:paraId="6B1A556F" w14:textId="1C074B22" w:rsidR="00200D79" w:rsidRPr="00354F4E" w:rsidRDefault="00200D79" w:rsidP="007D5880">
            <w:pPr>
              <w:spacing w:before="0" w:after="0"/>
              <w:rPr>
                <w:rFonts w:eastAsia="Times New Roman"/>
                <w:b/>
                <w:sz w:val="18"/>
                <w:szCs w:val="18"/>
                <w:lang w:eastAsia="en-GB"/>
              </w:rPr>
            </w:pPr>
            <w:r w:rsidRPr="00354F4E">
              <w:rPr>
                <w:rFonts w:eastAsia="Times New Roman"/>
                <w:b/>
                <w:sz w:val="18"/>
                <w:szCs w:val="18"/>
                <w:lang w:eastAsia="en-GB"/>
              </w:rPr>
              <w:t> </w:t>
            </w:r>
            <w:r w:rsidR="00A519E8" w:rsidRPr="00A519E8">
              <w:rPr>
                <w:rFonts w:eastAsia="Times New Roman"/>
                <w:b/>
                <w:sz w:val="18"/>
                <w:szCs w:val="18"/>
                <w:lang w:eastAsia="en-GB"/>
              </w:rPr>
              <w:t>2019/20</w:t>
            </w:r>
          </w:p>
        </w:tc>
        <w:tc>
          <w:tcPr>
            <w:tcW w:w="1134" w:type="dxa"/>
            <w:hideMark/>
          </w:tcPr>
          <w:p w14:paraId="6C4C6D58" w14:textId="1B8FA0E8" w:rsidR="00200D79" w:rsidRPr="00200D79" w:rsidRDefault="00EC030D" w:rsidP="007D5880">
            <w:pPr>
              <w:spacing w:before="0" w:after="0"/>
              <w:rPr>
                <w:rFonts w:eastAsia="Times New Roman"/>
                <w:b/>
                <w:bCs/>
                <w:sz w:val="18"/>
                <w:szCs w:val="18"/>
                <w:lang w:eastAsia="en-GB"/>
              </w:rPr>
            </w:pPr>
            <w:r>
              <w:rPr>
                <w:rFonts w:eastAsia="Times New Roman"/>
                <w:b/>
                <w:bCs/>
                <w:sz w:val="18"/>
                <w:szCs w:val="18"/>
                <w:lang w:eastAsia="en-GB"/>
              </w:rPr>
              <w:t>20</w:t>
            </w:r>
            <w:r w:rsidR="00A519E8">
              <w:rPr>
                <w:rFonts w:eastAsia="Times New Roman"/>
                <w:b/>
                <w:bCs/>
                <w:sz w:val="18"/>
                <w:szCs w:val="18"/>
                <w:lang w:eastAsia="en-GB"/>
              </w:rPr>
              <w:t>20</w:t>
            </w:r>
            <w:r>
              <w:rPr>
                <w:rFonts w:eastAsia="Times New Roman"/>
                <w:b/>
                <w:bCs/>
                <w:sz w:val="18"/>
                <w:szCs w:val="18"/>
                <w:lang w:eastAsia="en-GB"/>
              </w:rPr>
              <w:t>/2</w:t>
            </w:r>
            <w:r w:rsidR="00A519E8">
              <w:rPr>
                <w:rFonts w:eastAsia="Times New Roman"/>
                <w:b/>
                <w:bCs/>
                <w:sz w:val="18"/>
                <w:szCs w:val="18"/>
                <w:lang w:eastAsia="en-GB"/>
              </w:rPr>
              <w:t>1</w:t>
            </w:r>
          </w:p>
        </w:tc>
        <w:tc>
          <w:tcPr>
            <w:tcW w:w="1134" w:type="dxa"/>
            <w:hideMark/>
          </w:tcPr>
          <w:p w14:paraId="4B0BCA12" w14:textId="33A358F6" w:rsidR="00200D79" w:rsidRPr="00200D79" w:rsidRDefault="00200D79" w:rsidP="007D5880">
            <w:pPr>
              <w:spacing w:before="0" w:after="0"/>
              <w:rPr>
                <w:rFonts w:eastAsia="Times New Roman"/>
                <w:b/>
                <w:bCs/>
                <w:sz w:val="18"/>
                <w:szCs w:val="18"/>
                <w:lang w:eastAsia="en-GB"/>
              </w:rPr>
            </w:pPr>
            <w:r w:rsidRPr="00200D79">
              <w:rPr>
                <w:rFonts w:eastAsia="Times New Roman"/>
                <w:b/>
                <w:bCs/>
                <w:sz w:val="18"/>
                <w:szCs w:val="18"/>
                <w:lang w:eastAsia="en-GB"/>
              </w:rPr>
              <w:t> </w:t>
            </w:r>
            <w:r w:rsidR="00A519E8" w:rsidRPr="00A519E8">
              <w:rPr>
                <w:rFonts w:eastAsia="Times New Roman"/>
                <w:b/>
                <w:bCs/>
                <w:sz w:val="18"/>
                <w:szCs w:val="18"/>
                <w:lang w:eastAsia="en-GB"/>
              </w:rPr>
              <w:t>2020/21</w:t>
            </w:r>
          </w:p>
        </w:tc>
      </w:tr>
      <w:tr w:rsidR="00200D79" w:rsidRPr="00200D79" w14:paraId="46CD1D3F" w14:textId="77777777" w:rsidTr="00C4198A">
        <w:trPr>
          <w:trHeight w:val="20"/>
        </w:trPr>
        <w:tc>
          <w:tcPr>
            <w:tcW w:w="10205" w:type="dxa"/>
            <w:hideMark/>
          </w:tcPr>
          <w:p w14:paraId="14BED2FB" w14:textId="77777777" w:rsidR="00200D79" w:rsidRPr="00200D79" w:rsidRDefault="00200D79" w:rsidP="007D5880">
            <w:pPr>
              <w:spacing w:before="0" w:after="0"/>
              <w:rPr>
                <w:rFonts w:eastAsia="Times New Roman"/>
                <w:b/>
                <w:bCs/>
                <w:sz w:val="18"/>
                <w:szCs w:val="18"/>
                <w:lang w:eastAsia="en-GB"/>
              </w:rPr>
            </w:pPr>
            <w:r w:rsidRPr="00200D79">
              <w:rPr>
                <w:rFonts w:eastAsia="Times New Roman"/>
                <w:b/>
                <w:bCs/>
                <w:sz w:val="18"/>
                <w:szCs w:val="18"/>
                <w:lang w:eastAsia="en-GB"/>
              </w:rPr>
              <w:t> </w:t>
            </w:r>
          </w:p>
        </w:tc>
        <w:tc>
          <w:tcPr>
            <w:tcW w:w="1134" w:type="dxa"/>
            <w:hideMark/>
          </w:tcPr>
          <w:p w14:paraId="77B0B5C8" w14:textId="77777777" w:rsidR="00200D79" w:rsidRPr="00354F4E" w:rsidRDefault="00200D79" w:rsidP="007D5880">
            <w:pPr>
              <w:spacing w:before="0" w:after="0"/>
              <w:rPr>
                <w:rFonts w:eastAsia="Times New Roman"/>
                <w:b/>
                <w:sz w:val="18"/>
                <w:szCs w:val="18"/>
                <w:lang w:eastAsia="en-GB"/>
              </w:rPr>
            </w:pPr>
            <w:r w:rsidRPr="00354F4E">
              <w:rPr>
                <w:rFonts w:eastAsia="Times New Roman"/>
                <w:b/>
                <w:sz w:val="18"/>
                <w:szCs w:val="18"/>
                <w:lang w:eastAsia="en-GB"/>
              </w:rPr>
              <w:t>£'000</w:t>
            </w:r>
          </w:p>
        </w:tc>
        <w:tc>
          <w:tcPr>
            <w:tcW w:w="1134" w:type="dxa"/>
            <w:hideMark/>
          </w:tcPr>
          <w:p w14:paraId="513AA840" w14:textId="77777777" w:rsidR="00200D79" w:rsidRPr="00354F4E" w:rsidRDefault="00200D79" w:rsidP="007D5880">
            <w:pPr>
              <w:spacing w:before="0" w:after="0"/>
              <w:rPr>
                <w:rFonts w:eastAsia="Times New Roman"/>
                <w:b/>
                <w:sz w:val="18"/>
                <w:szCs w:val="18"/>
                <w:lang w:eastAsia="en-GB"/>
              </w:rPr>
            </w:pPr>
            <w:r w:rsidRPr="00354F4E">
              <w:rPr>
                <w:rFonts w:eastAsia="Times New Roman"/>
                <w:b/>
                <w:sz w:val="18"/>
                <w:szCs w:val="18"/>
                <w:lang w:eastAsia="en-GB"/>
              </w:rPr>
              <w:t>£'000</w:t>
            </w:r>
          </w:p>
        </w:tc>
        <w:tc>
          <w:tcPr>
            <w:tcW w:w="1134" w:type="dxa"/>
            <w:hideMark/>
          </w:tcPr>
          <w:p w14:paraId="52557CFC" w14:textId="77777777" w:rsidR="00200D79" w:rsidRPr="00200D79" w:rsidRDefault="00200D79" w:rsidP="007D5880">
            <w:pPr>
              <w:spacing w:before="0" w:after="0"/>
              <w:rPr>
                <w:rFonts w:eastAsia="Times New Roman"/>
                <w:b/>
                <w:bCs/>
                <w:sz w:val="18"/>
                <w:szCs w:val="18"/>
                <w:lang w:eastAsia="en-GB"/>
              </w:rPr>
            </w:pPr>
            <w:r w:rsidRPr="00200D79">
              <w:rPr>
                <w:rFonts w:eastAsia="Times New Roman"/>
                <w:b/>
                <w:bCs/>
                <w:sz w:val="18"/>
                <w:szCs w:val="18"/>
                <w:lang w:eastAsia="en-GB"/>
              </w:rPr>
              <w:t>£'000</w:t>
            </w:r>
          </w:p>
        </w:tc>
        <w:tc>
          <w:tcPr>
            <w:tcW w:w="1134" w:type="dxa"/>
            <w:hideMark/>
          </w:tcPr>
          <w:p w14:paraId="34A8B24E" w14:textId="77777777" w:rsidR="00200D79" w:rsidRPr="00200D79" w:rsidRDefault="00200D79" w:rsidP="007D5880">
            <w:pPr>
              <w:spacing w:before="0" w:after="0"/>
              <w:rPr>
                <w:rFonts w:eastAsia="Times New Roman"/>
                <w:b/>
                <w:bCs/>
                <w:sz w:val="18"/>
                <w:szCs w:val="18"/>
                <w:lang w:eastAsia="en-GB"/>
              </w:rPr>
            </w:pPr>
            <w:r w:rsidRPr="00200D79">
              <w:rPr>
                <w:rFonts w:eastAsia="Times New Roman"/>
                <w:b/>
                <w:bCs/>
                <w:sz w:val="18"/>
                <w:szCs w:val="18"/>
                <w:lang w:eastAsia="en-GB"/>
              </w:rPr>
              <w:t>£'000</w:t>
            </w:r>
          </w:p>
        </w:tc>
      </w:tr>
      <w:tr w:rsidR="00200D79" w:rsidRPr="00200D79" w14:paraId="0561D529" w14:textId="77777777" w:rsidTr="00C4198A">
        <w:trPr>
          <w:trHeight w:val="20"/>
        </w:trPr>
        <w:tc>
          <w:tcPr>
            <w:tcW w:w="10205" w:type="dxa"/>
            <w:hideMark/>
          </w:tcPr>
          <w:p w14:paraId="45E7DB98" w14:textId="77777777" w:rsidR="00200D79" w:rsidRPr="00200D79" w:rsidRDefault="00200D79" w:rsidP="007D5880">
            <w:pPr>
              <w:spacing w:before="0" w:after="0"/>
              <w:rPr>
                <w:rFonts w:eastAsia="Times New Roman"/>
                <w:b/>
                <w:bCs/>
                <w:sz w:val="18"/>
                <w:szCs w:val="18"/>
                <w:lang w:eastAsia="en-GB"/>
              </w:rPr>
            </w:pPr>
            <w:r w:rsidRPr="00200D79">
              <w:rPr>
                <w:rFonts w:eastAsia="Times New Roman"/>
                <w:b/>
                <w:bCs/>
                <w:sz w:val="18"/>
                <w:szCs w:val="18"/>
                <w:lang w:eastAsia="en-GB"/>
              </w:rPr>
              <w:t>Balance as at 1 April</w:t>
            </w:r>
          </w:p>
        </w:tc>
        <w:tc>
          <w:tcPr>
            <w:tcW w:w="1134" w:type="dxa"/>
            <w:noWrap/>
            <w:hideMark/>
          </w:tcPr>
          <w:p w14:paraId="6AE02AA9" w14:textId="77777777" w:rsidR="00200D79" w:rsidRPr="00354F4E" w:rsidRDefault="00200D79" w:rsidP="007D5880">
            <w:pPr>
              <w:spacing w:before="0" w:after="0"/>
              <w:rPr>
                <w:rFonts w:eastAsia="Times New Roman"/>
                <w:b/>
                <w:sz w:val="18"/>
                <w:szCs w:val="18"/>
                <w:lang w:eastAsia="en-GB"/>
              </w:rPr>
            </w:pPr>
            <w:r w:rsidRPr="00354F4E">
              <w:rPr>
                <w:rFonts w:eastAsia="Times New Roman"/>
                <w:b/>
                <w:sz w:val="18"/>
                <w:szCs w:val="18"/>
                <w:lang w:eastAsia="en-GB"/>
              </w:rPr>
              <w:t> </w:t>
            </w:r>
          </w:p>
        </w:tc>
        <w:tc>
          <w:tcPr>
            <w:tcW w:w="1134" w:type="dxa"/>
            <w:noWrap/>
            <w:hideMark/>
          </w:tcPr>
          <w:p w14:paraId="34D18A6F" w14:textId="77777777" w:rsidR="00200D79" w:rsidRPr="00354F4E" w:rsidRDefault="00200D79" w:rsidP="007D5880">
            <w:pPr>
              <w:spacing w:before="0" w:after="0"/>
              <w:rPr>
                <w:rFonts w:eastAsia="Times New Roman"/>
                <w:b/>
                <w:sz w:val="18"/>
                <w:szCs w:val="18"/>
                <w:lang w:eastAsia="en-GB"/>
              </w:rPr>
            </w:pPr>
            <w:r w:rsidRPr="00354F4E">
              <w:rPr>
                <w:rFonts w:eastAsia="Times New Roman"/>
                <w:b/>
                <w:sz w:val="18"/>
                <w:szCs w:val="18"/>
                <w:lang w:eastAsia="en-GB"/>
              </w:rPr>
              <w:t>(289,442)</w:t>
            </w:r>
          </w:p>
        </w:tc>
        <w:tc>
          <w:tcPr>
            <w:tcW w:w="1134" w:type="dxa"/>
            <w:noWrap/>
            <w:hideMark/>
          </w:tcPr>
          <w:p w14:paraId="65B893AC" w14:textId="77777777" w:rsidR="00200D79" w:rsidRPr="00200D79" w:rsidRDefault="00200D79" w:rsidP="007D5880">
            <w:pPr>
              <w:spacing w:before="0" w:after="0"/>
              <w:rPr>
                <w:rFonts w:eastAsia="Times New Roman"/>
                <w:b/>
                <w:bCs/>
                <w:sz w:val="18"/>
                <w:szCs w:val="18"/>
                <w:lang w:eastAsia="en-GB"/>
              </w:rPr>
            </w:pPr>
            <w:r w:rsidRPr="00200D79">
              <w:rPr>
                <w:rFonts w:eastAsia="Times New Roman"/>
                <w:b/>
                <w:bCs/>
                <w:sz w:val="18"/>
                <w:szCs w:val="18"/>
                <w:lang w:eastAsia="en-GB"/>
              </w:rPr>
              <w:t> </w:t>
            </w:r>
          </w:p>
        </w:tc>
        <w:tc>
          <w:tcPr>
            <w:tcW w:w="1134" w:type="dxa"/>
            <w:noWrap/>
            <w:hideMark/>
          </w:tcPr>
          <w:p w14:paraId="75061508" w14:textId="77777777" w:rsidR="00200D79" w:rsidRPr="00200D79" w:rsidRDefault="00200D79" w:rsidP="007D5880">
            <w:pPr>
              <w:spacing w:before="0" w:after="0"/>
              <w:rPr>
                <w:rFonts w:eastAsia="Times New Roman"/>
                <w:b/>
                <w:bCs/>
                <w:sz w:val="18"/>
                <w:szCs w:val="18"/>
                <w:lang w:eastAsia="en-GB"/>
              </w:rPr>
            </w:pPr>
            <w:r w:rsidRPr="00200D79">
              <w:rPr>
                <w:rFonts w:eastAsia="Times New Roman"/>
                <w:b/>
                <w:bCs/>
                <w:sz w:val="18"/>
                <w:szCs w:val="18"/>
                <w:lang w:eastAsia="en-GB"/>
              </w:rPr>
              <w:t>(267,239)</w:t>
            </w:r>
          </w:p>
        </w:tc>
      </w:tr>
      <w:tr w:rsidR="00200D79" w:rsidRPr="00200D79" w14:paraId="34CC4420" w14:textId="77777777" w:rsidTr="00C4198A">
        <w:trPr>
          <w:trHeight w:val="20"/>
        </w:trPr>
        <w:tc>
          <w:tcPr>
            <w:tcW w:w="10205" w:type="dxa"/>
            <w:hideMark/>
          </w:tcPr>
          <w:p w14:paraId="153B461C"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Reversal of items relating to capital expenditure debited or credited to the Comprehensive Income and Expenditure Statement:</w:t>
            </w:r>
          </w:p>
        </w:tc>
        <w:tc>
          <w:tcPr>
            <w:tcW w:w="1134" w:type="dxa"/>
            <w:noWrap/>
            <w:hideMark/>
          </w:tcPr>
          <w:p w14:paraId="1DFD6D33"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1E530CE1"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7321D4EC"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c>
          <w:tcPr>
            <w:tcW w:w="1134" w:type="dxa"/>
            <w:noWrap/>
            <w:hideMark/>
          </w:tcPr>
          <w:p w14:paraId="73F262FC"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r>
      <w:tr w:rsidR="00200D79" w:rsidRPr="00200D79" w14:paraId="6F61BE13" w14:textId="77777777" w:rsidTr="00C4198A">
        <w:trPr>
          <w:trHeight w:val="20"/>
        </w:trPr>
        <w:tc>
          <w:tcPr>
            <w:tcW w:w="10205" w:type="dxa"/>
            <w:hideMark/>
          </w:tcPr>
          <w:p w14:paraId="1B5E4CBB"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Charges for depreciation and impairment of non-current assets</w:t>
            </w:r>
          </w:p>
        </w:tc>
        <w:tc>
          <w:tcPr>
            <w:tcW w:w="1134" w:type="dxa"/>
            <w:noWrap/>
            <w:hideMark/>
          </w:tcPr>
          <w:p w14:paraId="0BB251E4"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xml:space="preserve">54,444 </w:t>
            </w:r>
          </w:p>
        </w:tc>
        <w:tc>
          <w:tcPr>
            <w:tcW w:w="1134" w:type="dxa"/>
            <w:noWrap/>
            <w:hideMark/>
          </w:tcPr>
          <w:p w14:paraId="52FC54E5"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3551B074" w14:textId="6644BA52"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5</w:t>
            </w:r>
            <w:r w:rsidR="00B65E1F">
              <w:rPr>
                <w:rFonts w:eastAsia="Times New Roman"/>
                <w:sz w:val="18"/>
                <w:szCs w:val="18"/>
                <w:lang w:eastAsia="en-GB"/>
              </w:rPr>
              <w:t>6</w:t>
            </w:r>
            <w:r w:rsidRPr="00200D79">
              <w:rPr>
                <w:rFonts w:eastAsia="Times New Roman"/>
                <w:sz w:val="18"/>
                <w:szCs w:val="18"/>
                <w:lang w:eastAsia="en-GB"/>
              </w:rPr>
              <w:t>,</w:t>
            </w:r>
            <w:r w:rsidR="00B65E1F">
              <w:rPr>
                <w:rFonts w:eastAsia="Times New Roman"/>
                <w:sz w:val="18"/>
                <w:szCs w:val="18"/>
                <w:lang w:eastAsia="en-GB"/>
              </w:rPr>
              <w:t>369</w:t>
            </w:r>
            <w:r w:rsidRPr="00200D79">
              <w:rPr>
                <w:rFonts w:eastAsia="Times New Roman"/>
                <w:sz w:val="18"/>
                <w:szCs w:val="18"/>
                <w:lang w:eastAsia="en-GB"/>
              </w:rPr>
              <w:t xml:space="preserve"> </w:t>
            </w:r>
          </w:p>
        </w:tc>
        <w:tc>
          <w:tcPr>
            <w:tcW w:w="1134" w:type="dxa"/>
            <w:noWrap/>
            <w:hideMark/>
          </w:tcPr>
          <w:p w14:paraId="19EB3520"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r>
      <w:tr w:rsidR="00200D79" w:rsidRPr="00200D79" w14:paraId="09667DFD" w14:textId="77777777" w:rsidTr="00C4198A">
        <w:trPr>
          <w:trHeight w:val="20"/>
        </w:trPr>
        <w:tc>
          <w:tcPr>
            <w:tcW w:w="10205" w:type="dxa"/>
            <w:hideMark/>
          </w:tcPr>
          <w:p w14:paraId="13C5DA9D"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Revaluation gains on Property, Plant and Equipment</w:t>
            </w:r>
          </w:p>
        </w:tc>
        <w:tc>
          <w:tcPr>
            <w:tcW w:w="1134" w:type="dxa"/>
            <w:noWrap/>
            <w:hideMark/>
          </w:tcPr>
          <w:p w14:paraId="28606851"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(12,500)</w:t>
            </w:r>
          </w:p>
        </w:tc>
        <w:tc>
          <w:tcPr>
            <w:tcW w:w="1134" w:type="dxa"/>
            <w:noWrap/>
            <w:hideMark/>
          </w:tcPr>
          <w:p w14:paraId="158EB682"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1EFC4CDB" w14:textId="7E1CAF05"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w:t>
            </w:r>
            <w:r w:rsidR="00B65E1F">
              <w:rPr>
                <w:rFonts w:eastAsia="Times New Roman"/>
                <w:sz w:val="18"/>
                <w:szCs w:val="18"/>
                <w:lang w:eastAsia="en-GB"/>
              </w:rPr>
              <w:t>6</w:t>
            </w:r>
            <w:r w:rsidRPr="00200D79">
              <w:rPr>
                <w:rFonts w:eastAsia="Times New Roman"/>
                <w:sz w:val="18"/>
                <w:szCs w:val="18"/>
                <w:lang w:eastAsia="en-GB"/>
              </w:rPr>
              <w:t>,</w:t>
            </w:r>
            <w:r w:rsidR="00B65E1F">
              <w:rPr>
                <w:rFonts w:eastAsia="Times New Roman"/>
                <w:sz w:val="18"/>
                <w:szCs w:val="18"/>
                <w:lang w:eastAsia="en-GB"/>
              </w:rPr>
              <w:t>662</w:t>
            </w:r>
            <w:r w:rsidRPr="00200D79">
              <w:rPr>
                <w:rFonts w:eastAsia="Times New Roman"/>
                <w:sz w:val="18"/>
                <w:szCs w:val="18"/>
                <w:lang w:eastAsia="en-GB"/>
              </w:rPr>
              <w:t>)</w:t>
            </w:r>
          </w:p>
        </w:tc>
        <w:tc>
          <w:tcPr>
            <w:tcW w:w="1134" w:type="dxa"/>
            <w:noWrap/>
            <w:hideMark/>
          </w:tcPr>
          <w:p w14:paraId="501D26CE"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r>
      <w:tr w:rsidR="00200D79" w:rsidRPr="00200D79" w14:paraId="72BCAD5F" w14:textId="77777777" w:rsidTr="00C4198A">
        <w:trPr>
          <w:trHeight w:val="20"/>
        </w:trPr>
        <w:tc>
          <w:tcPr>
            <w:tcW w:w="10205" w:type="dxa"/>
            <w:hideMark/>
          </w:tcPr>
          <w:p w14:paraId="3BFBFB86"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Amortisation of Intangible Assets</w:t>
            </w:r>
          </w:p>
        </w:tc>
        <w:tc>
          <w:tcPr>
            <w:tcW w:w="1134" w:type="dxa"/>
            <w:noWrap/>
            <w:hideMark/>
          </w:tcPr>
          <w:p w14:paraId="4CED0863"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xml:space="preserve">760 </w:t>
            </w:r>
          </w:p>
        </w:tc>
        <w:tc>
          <w:tcPr>
            <w:tcW w:w="1134" w:type="dxa"/>
            <w:noWrap/>
            <w:hideMark/>
          </w:tcPr>
          <w:p w14:paraId="3C67AD75"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70764621"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xml:space="preserve">520 </w:t>
            </w:r>
          </w:p>
        </w:tc>
        <w:tc>
          <w:tcPr>
            <w:tcW w:w="1134" w:type="dxa"/>
            <w:noWrap/>
            <w:hideMark/>
          </w:tcPr>
          <w:p w14:paraId="046D5E06"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r>
      <w:tr w:rsidR="00200D79" w:rsidRPr="00200D79" w14:paraId="48499C7C" w14:textId="77777777" w:rsidTr="00C4198A">
        <w:trPr>
          <w:trHeight w:val="20"/>
        </w:trPr>
        <w:tc>
          <w:tcPr>
            <w:tcW w:w="10205" w:type="dxa"/>
            <w:hideMark/>
          </w:tcPr>
          <w:p w14:paraId="4B540142"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Revenue Expenditure funded from Capital Under Statute</w:t>
            </w:r>
          </w:p>
        </w:tc>
        <w:tc>
          <w:tcPr>
            <w:tcW w:w="1134" w:type="dxa"/>
            <w:noWrap/>
            <w:hideMark/>
          </w:tcPr>
          <w:p w14:paraId="70C1229B"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xml:space="preserve">9,619 </w:t>
            </w:r>
          </w:p>
        </w:tc>
        <w:tc>
          <w:tcPr>
            <w:tcW w:w="1134" w:type="dxa"/>
            <w:noWrap/>
            <w:hideMark/>
          </w:tcPr>
          <w:p w14:paraId="3C598826"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51C8ECC0"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xml:space="preserve">9,888 </w:t>
            </w:r>
          </w:p>
        </w:tc>
        <w:tc>
          <w:tcPr>
            <w:tcW w:w="1134" w:type="dxa"/>
            <w:noWrap/>
            <w:hideMark/>
          </w:tcPr>
          <w:p w14:paraId="242F5E83"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r>
      <w:tr w:rsidR="00200D79" w:rsidRPr="00200D79" w14:paraId="58F9A1CB" w14:textId="77777777" w:rsidTr="00C4198A">
        <w:trPr>
          <w:trHeight w:val="20"/>
        </w:trPr>
        <w:tc>
          <w:tcPr>
            <w:tcW w:w="10205" w:type="dxa"/>
            <w:hideMark/>
          </w:tcPr>
          <w:p w14:paraId="4B05132B" w14:textId="14887BA3" w:rsidR="00200D79" w:rsidRPr="00200D79" w:rsidRDefault="00200D79" w:rsidP="007D5880">
            <w:pPr>
              <w:spacing w:before="0" w:after="0"/>
              <w:ind w:left="174" w:hanging="174"/>
              <w:rPr>
                <w:rFonts w:eastAsia="Times New Roman"/>
                <w:sz w:val="18"/>
                <w:szCs w:val="18"/>
                <w:lang w:eastAsia="en-GB"/>
              </w:rPr>
            </w:pPr>
            <w:r w:rsidRPr="00200D79">
              <w:rPr>
                <w:rFonts w:eastAsia="Times New Roman"/>
                <w:sz w:val="18"/>
                <w:szCs w:val="18"/>
                <w:lang w:eastAsia="en-GB"/>
              </w:rPr>
              <w:t>● Amounts of non-current assets written off on disposal or sale as part</w:t>
            </w:r>
            <w:r w:rsidR="002463AB">
              <w:rPr>
                <w:rFonts w:eastAsia="Times New Roman"/>
                <w:sz w:val="18"/>
                <w:szCs w:val="18"/>
                <w:lang w:eastAsia="en-GB"/>
              </w:rPr>
              <w:t xml:space="preserve"> </w:t>
            </w:r>
            <w:r w:rsidRPr="00200D79">
              <w:rPr>
                <w:rFonts w:eastAsia="Times New Roman"/>
                <w:sz w:val="18"/>
                <w:szCs w:val="18"/>
                <w:lang w:eastAsia="en-GB"/>
              </w:rPr>
              <w:t>of the gain/loss on disposal to the Comprehensive Income and</w:t>
            </w:r>
            <w:r w:rsidR="002463AB">
              <w:rPr>
                <w:rFonts w:eastAsia="Times New Roman"/>
                <w:sz w:val="18"/>
                <w:szCs w:val="18"/>
                <w:lang w:eastAsia="en-GB"/>
              </w:rPr>
              <w:t xml:space="preserve"> </w:t>
            </w:r>
            <w:r w:rsidRPr="00200D79">
              <w:rPr>
                <w:rFonts w:eastAsia="Times New Roman"/>
                <w:sz w:val="18"/>
                <w:szCs w:val="18"/>
                <w:lang w:eastAsia="en-GB"/>
              </w:rPr>
              <w:t>Expenditure Statement</w:t>
            </w:r>
          </w:p>
        </w:tc>
        <w:tc>
          <w:tcPr>
            <w:tcW w:w="1134" w:type="dxa"/>
            <w:noWrap/>
            <w:hideMark/>
          </w:tcPr>
          <w:p w14:paraId="1CBD3576"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xml:space="preserve">11,628 </w:t>
            </w:r>
          </w:p>
        </w:tc>
        <w:tc>
          <w:tcPr>
            <w:tcW w:w="1134" w:type="dxa"/>
            <w:noWrap/>
            <w:hideMark/>
          </w:tcPr>
          <w:p w14:paraId="21B8A55E"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43ACD526"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xml:space="preserve">14,358 </w:t>
            </w:r>
          </w:p>
        </w:tc>
        <w:tc>
          <w:tcPr>
            <w:tcW w:w="1134" w:type="dxa"/>
            <w:noWrap/>
            <w:hideMark/>
          </w:tcPr>
          <w:p w14:paraId="5879F004"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r>
      <w:tr w:rsidR="00200D79" w:rsidRPr="00200D79" w14:paraId="308537AF" w14:textId="77777777" w:rsidTr="00C4198A">
        <w:trPr>
          <w:trHeight w:val="20"/>
        </w:trPr>
        <w:tc>
          <w:tcPr>
            <w:tcW w:w="10205" w:type="dxa"/>
            <w:hideMark/>
          </w:tcPr>
          <w:p w14:paraId="7BC0C880"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c>
          <w:tcPr>
            <w:tcW w:w="1134" w:type="dxa"/>
            <w:noWrap/>
            <w:hideMark/>
          </w:tcPr>
          <w:p w14:paraId="2DD8DBF3"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737AC015"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xml:space="preserve">63,951 </w:t>
            </w:r>
          </w:p>
        </w:tc>
        <w:tc>
          <w:tcPr>
            <w:tcW w:w="1134" w:type="dxa"/>
            <w:noWrap/>
            <w:hideMark/>
          </w:tcPr>
          <w:p w14:paraId="4727D86B"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c>
          <w:tcPr>
            <w:tcW w:w="1134" w:type="dxa"/>
            <w:noWrap/>
            <w:hideMark/>
          </w:tcPr>
          <w:p w14:paraId="5EA66533" w14:textId="39B5560D" w:rsidR="00200D79" w:rsidRPr="00200D79" w:rsidRDefault="00200D79" w:rsidP="007D5880">
            <w:pPr>
              <w:spacing w:before="0" w:after="0"/>
              <w:ind w:right="29"/>
              <w:rPr>
                <w:rFonts w:eastAsia="Times New Roman"/>
                <w:sz w:val="18"/>
                <w:szCs w:val="18"/>
                <w:lang w:eastAsia="en-GB"/>
              </w:rPr>
            </w:pPr>
            <w:r w:rsidRPr="00200D79">
              <w:rPr>
                <w:rFonts w:eastAsia="Times New Roman"/>
                <w:sz w:val="18"/>
                <w:szCs w:val="18"/>
                <w:lang w:eastAsia="en-GB"/>
              </w:rPr>
              <w:t>7</w:t>
            </w:r>
            <w:r w:rsidR="00475068">
              <w:rPr>
                <w:rFonts w:eastAsia="Times New Roman"/>
                <w:sz w:val="18"/>
                <w:szCs w:val="18"/>
                <w:lang w:eastAsia="en-GB"/>
              </w:rPr>
              <w:t>4</w:t>
            </w:r>
            <w:r w:rsidRPr="00200D79">
              <w:rPr>
                <w:rFonts w:eastAsia="Times New Roman"/>
                <w:sz w:val="18"/>
                <w:szCs w:val="18"/>
                <w:lang w:eastAsia="en-GB"/>
              </w:rPr>
              <w:t>,</w:t>
            </w:r>
            <w:r w:rsidR="00475068">
              <w:rPr>
                <w:rFonts w:eastAsia="Times New Roman"/>
                <w:sz w:val="18"/>
                <w:szCs w:val="18"/>
                <w:lang w:eastAsia="en-GB"/>
              </w:rPr>
              <w:t>472</w:t>
            </w:r>
            <w:r w:rsidRPr="00200D79">
              <w:rPr>
                <w:rFonts w:eastAsia="Times New Roman"/>
                <w:sz w:val="18"/>
                <w:szCs w:val="18"/>
                <w:lang w:eastAsia="en-GB"/>
              </w:rPr>
              <w:t xml:space="preserve"> </w:t>
            </w:r>
          </w:p>
        </w:tc>
      </w:tr>
      <w:tr w:rsidR="00200D79" w:rsidRPr="00200D79" w14:paraId="3F975601" w14:textId="77777777" w:rsidTr="00C4198A">
        <w:trPr>
          <w:trHeight w:val="20"/>
        </w:trPr>
        <w:tc>
          <w:tcPr>
            <w:tcW w:w="10205" w:type="dxa"/>
            <w:hideMark/>
          </w:tcPr>
          <w:p w14:paraId="01B60C78"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Adjusting amounts written out of the Revaluation Reserve</w:t>
            </w:r>
          </w:p>
        </w:tc>
        <w:tc>
          <w:tcPr>
            <w:tcW w:w="1134" w:type="dxa"/>
            <w:noWrap/>
            <w:hideMark/>
          </w:tcPr>
          <w:p w14:paraId="40090D8B"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(12,546)</w:t>
            </w:r>
          </w:p>
        </w:tc>
        <w:tc>
          <w:tcPr>
            <w:tcW w:w="1134" w:type="dxa"/>
            <w:noWrap/>
            <w:hideMark/>
          </w:tcPr>
          <w:p w14:paraId="36595EF2"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1D9C4567"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(10,865)</w:t>
            </w:r>
          </w:p>
        </w:tc>
        <w:tc>
          <w:tcPr>
            <w:tcW w:w="1134" w:type="dxa"/>
            <w:noWrap/>
            <w:hideMark/>
          </w:tcPr>
          <w:p w14:paraId="0F1F51F1"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r>
      <w:tr w:rsidR="00200D79" w:rsidRPr="00200D79" w14:paraId="1BF65448" w14:textId="77777777" w:rsidTr="00C4198A">
        <w:trPr>
          <w:trHeight w:val="20"/>
        </w:trPr>
        <w:tc>
          <w:tcPr>
            <w:tcW w:w="10205" w:type="dxa"/>
            <w:hideMark/>
          </w:tcPr>
          <w:p w14:paraId="343D31B4"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Net written out amount of the cost of non-current assets consumed in the year</w:t>
            </w:r>
          </w:p>
        </w:tc>
        <w:tc>
          <w:tcPr>
            <w:tcW w:w="1134" w:type="dxa"/>
            <w:noWrap/>
            <w:hideMark/>
          </w:tcPr>
          <w:p w14:paraId="2AA883AF"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1DD09A62"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(12,546)</w:t>
            </w:r>
          </w:p>
        </w:tc>
        <w:tc>
          <w:tcPr>
            <w:tcW w:w="1134" w:type="dxa"/>
            <w:noWrap/>
            <w:hideMark/>
          </w:tcPr>
          <w:p w14:paraId="66BF51DA"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c>
          <w:tcPr>
            <w:tcW w:w="1134" w:type="dxa"/>
            <w:noWrap/>
            <w:hideMark/>
          </w:tcPr>
          <w:p w14:paraId="54B4177F"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(10,865)</w:t>
            </w:r>
          </w:p>
        </w:tc>
      </w:tr>
      <w:tr w:rsidR="00200D79" w:rsidRPr="00200D79" w14:paraId="52C7F696" w14:textId="77777777" w:rsidTr="00C4198A">
        <w:trPr>
          <w:trHeight w:val="20"/>
        </w:trPr>
        <w:tc>
          <w:tcPr>
            <w:tcW w:w="10205" w:type="dxa"/>
            <w:hideMark/>
          </w:tcPr>
          <w:p w14:paraId="540C0C45"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Capital financing applied in the year:</w:t>
            </w:r>
          </w:p>
        </w:tc>
        <w:tc>
          <w:tcPr>
            <w:tcW w:w="1134" w:type="dxa"/>
            <w:noWrap/>
            <w:hideMark/>
          </w:tcPr>
          <w:p w14:paraId="6D3FA328"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3D632B8B"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208A50A2"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c>
          <w:tcPr>
            <w:tcW w:w="1134" w:type="dxa"/>
            <w:noWrap/>
            <w:hideMark/>
          </w:tcPr>
          <w:p w14:paraId="75442839"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r>
      <w:tr w:rsidR="00200D79" w:rsidRPr="00200D79" w14:paraId="5B89B985" w14:textId="77777777" w:rsidTr="00C4198A">
        <w:trPr>
          <w:trHeight w:val="20"/>
        </w:trPr>
        <w:tc>
          <w:tcPr>
            <w:tcW w:w="10205" w:type="dxa"/>
            <w:hideMark/>
          </w:tcPr>
          <w:p w14:paraId="5C4BB746"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Use of Capital Receipts Reserve to finance new capital expenditure</w:t>
            </w:r>
          </w:p>
        </w:tc>
        <w:tc>
          <w:tcPr>
            <w:tcW w:w="1134" w:type="dxa"/>
            <w:noWrap/>
            <w:hideMark/>
          </w:tcPr>
          <w:p w14:paraId="5FC2F003"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(285)</w:t>
            </w:r>
          </w:p>
        </w:tc>
        <w:tc>
          <w:tcPr>
            <w:tcW w:w="1134" w:type="dxa"/>
            <w:noWrap/>
            <w:hideMark/>
          </w:tcPr>
          <w:p w14:paraId="547E9F65"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18B5CCA5"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(4,314)</w:t>
            </w:r>
          </w:p>
        </w:tc>
        <w:tc>
          <w:tcPr>
            <w:tcW w:w="1134" w:type="dxa"/>
            <w:noWrap/>
            <w:hideMark/>
          </w:tcPr>
          <w:p w14:paraId="11789F73"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r>
      <w:tr w:rsidR="00200D79" w:rsidRPr="00200D79" w14:paraId="07BC0F94" w14:textId="77777777" w:rsidTr="00C4198A">
        <w:trPr>
          <w:trHeight w:val="20"/>
        </w:trPr>
        <w:tc>
          <w:tcPr>
            <w:tcW w:w="10205" w:type="dxa"/>
            <w:hideMark/>
          </w:tcPr>
          <w:p w14:paraId="4D9F0CBD"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Use of the Major Repairs Reserve to finance new capital expenditure</w:t>
            </w:r>
          </w:p>
        </w:tc>
        <w:tc>
          <w:tcPr>
            <w:tcW w:w="1134" w:type="dxa"/>
            <w:noWrap/>
            <w:hideMark/>
          </w:tcPr>
          <w:p w14:paraId="69B89E4D"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(3,824)</w:t>
            </w:r>
          </w:p>
        </w:tc>
        <w:tc>
          <w:tcPr>
            <w:tcW w:w="1134" w:type="dxa"/>
            <w:noWrap/>
            <w:hideMark/>
          </w:tcPr>
          <w:p w14:paraId="6A9DE289"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4608978F"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(3,698)</w:t>
            </w:r>
          </w:p>
        </w:tc>
        <w:tc>
          <w:tcPr>
            <w:tcW w:w="1134" w:type="dxa"/>
            <w:noWrap/>
            <w:hideMark/>
          </w:tcPr>
          <w:p w14:paraId="52AB111B"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r>
      <w:tr w:rsidR="00200D79" w:rsidRPr="00200D79" w14:paraId="7E42F41F" w14:textId="77777777" w:rsidTr="00C4198A">
        <w:trPr>
          <w:trHeight w:val="20"/>
        </w:trPr>
        <w:tc>
          <w:tcPr>
            <w:tcW w:w="10205" w:type="dxa"/>
            <w:hideMark/>
          </w:tcPr>
          <w:p w14:paraId="54AE6147" w14:textId="1802A20E" w:rsidR="00200D79" w:rsidRPr="00200D79" w:rsidRDefault="00200D79" w:rsidP="007D5880">
            <w:pPr>
              <w:spacing w:before="0" w:after="0"/>
              <w:ind w:left="174" w:hanging="174"/>
              <w:rPr>
                <w:rFonts w:eastAsia="Times New Roman"/>
                <w:sz w:val="18"/>
                <w:szCs w:val="18"/>
                <w:lang w:eastAsia="en-GB"/>
              </w:rPr>
            </w:pPr>
            <w:r w:rsidRPr="00200D79">
              <w:rPr>
                <w:rFonts w:eastAsia="Times New Roman"/>
                <w:sz w:val="18"/>
                <w:szCs w:val="18"/>
                <w:lang w:eastAsia="en-GB"/>
              </w:rPr>
              <w:t>● Capital grants and contributions credited to the Comprehensive</w:t>
            </w:r>
            <w:r w:rsidR="002463AB">
              <w:rPr>
                <w:rFonts w:eastAsia="Times New Roman"/>
                <w:sz w:val="18"/>
                <w:szCs w:val="18"/>
                <w:lang w:eastAsia="en-GB"/>
              </w:rPr>
              <w:t xml:space="preserve"> </w:t>
            </w:r>
            <w:r w:rsidRPr="00200D79">
              <w:rPr>
                <w:rFonts w:eastAsia="Times New Roman"/>
                <w:sz w:val="18"/>
                <w:szCs w:val="18"/>
                <w:lang w:eastAsia="en-GB"/>
              </w:rPr>
              <w:t>Income and Expenditure Statement that have been applied to capital financing</w:t>
            </w:r>
          </w:p>
        </w:tc>
        <w:tc>
          <w:tcPr>
            <w:tcW w:w="1134" w:type="dxa"/>
            <w:noWrap/>
            <w:hideMark/>
          </w:tcPr>
          <w:p w14:paraId="40D6C9B1"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(14,733)</w:t>
            </w:r>
          </w:p>
        </w:tc>
        <w:tc>
          <w:tcPr>
            <w:tcW w:w="1134" w:type="dxa"/>
            <w:noWrap/>
            <w:hideMark/>
          </w:tcPr>
          <w:p w14:paraId="0B047088"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445DD418"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(11,339)</w:t>
            </w:r>
          </w:p>
        </w:tc>
        <w:tc>
          <w:tcPr>
            <w:tcW w:w="1134" w:type="dxa"/>
            <w:noWrap/>
            <w:hideMark/>
          </w:tcPr>
          <w:p w14:paraId="5E9E6985"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r>
      <w:tr w:rsidR="00200D79" w:rsidRPr="00200D79" w14:paraId="33FF56E3" w14:textId="77777777" w:rsidTr="00C4198A">
        <w:trPr>
          <w:trHeight w:val="20"/>
        </w:trPr>
        <w:tc>
          <w:tcPr>
            <w:tcW w:w="10205" w:type="dxa"/>
            <w:hideMark/>
          </w:tcPr>
          <w:p w14:paraId="699C3D2C" w14:textId="4F9D4422"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Application of grants to capital financing from the Capital Grants</w:t>
            </w:r>
            <w:r w:rsidR="002463AB">
              <w:rPr>
                <w:rFonts w:eastAsia="Times New Roman"/>
                <w:sz w:val="18"/>
                <w:szCs w:val="18"/>
                <w:lang w:eastAsia="en-GB"/>
              </w:rPr>
              <w:t xml:space="preserve"> </w:t>
            </w:r>
            <w:r w:rsidRPr="00200D79">
              <w:rPr>
                <w:rFonts w:eastAsia="Times New Roman"/>
                <w:sz w:val="18"/>
                <w:szCs w:val="18"/>
                <w:lang w:eastAsia="en-GB"/>
              </w:rPr>
              <w:t>Unapplied Account</w:t>
            </w:r>
          </w:p>
        </w:tc>
        <w:tc>
          <w:tcPr>
            <w:tcW w:w="1134" w:type="dxa"/>
            <w:noWrap/>
            <w:hideMark/>
          </w:tcPr>
          <w:p w14:paraId="29E3C130"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(6,357)</w:t>
            </w:r>
          </w:p>
        </w:tc>
        <w:tc>
          <w:tcPr>
            <w:tcW w:w="1134" w:type="dxa"/>
            <w:noWrap/>
            <w:hideMark/>
          </w:tcPr>
          <w:p w14:paraId="2177201D"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7217AB8F"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(6,670)</w:t>
            </w:r>
          </w:p>
        </w:tc>
        <w:tc>
          <w:tcPr>
            <w:tcW w:w="1134" w:type="dxa"/>
            <w:noWrap/>
            <w:hideMark/>
          </w:tcPr>
          <w:p w14:paraId="111D818A"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r>
      <w:tr w:rsidR="00200D79" w:rsidRPr="00200D79" w14:paraId="3FEE17AD" w14:textId="77777777" w:rsidTr="00C4198A">
        <w:trPr>
          <w:trHeight w:val="20"/>
        </w:trPr>
        <w:tc>
          <w:tcPr>
            <w:tcW w:w="10205" w:type="dxa"/>
            <w:hideMark/>
          </w:tcPr>
          <w:p w14:paraId="65B50E71" w14:textId="7597E76F"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Statutory provision for the financing of capital investment charged</w:t>
            </w:r>
            <w:r w:rsidR="002463AB">
              <w:rPr>
                <w:rFonts w:eastAsia="Times New Roman"/>
                <w:sz w:val="18"/>
                <w:szCs w:val="18"/>
                <w:lang w:eastAsia="en-GB"/>
              </w:rPr>
              <w:t xml:space="preserve"> </w:t>
            </w:r>
            <w:r w:rsidRPr="00200D79">
              <w:rPr>
                <w:rFonts w:eastAsia="Times New Roman"/>
                <w:sz w:val="18"/>
                <w:szCs w:val="18"/>
                <w:lang w:eastAsia="en-GB"/>
              </w:rPr>
              <w:t>against the General Fund and HRA balances</w:t>
            </w:r>
          </w:p>
        </w:tc>
        <w:tc>
          <w:tcPr>
            <w:tcW w:w="1134" w:type="dxa"/>
            <w:noWrap/>
            <w:hideMark/>
          </w:tcPr>
          <w:p w14:paraId="6DF7E5EE"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(1,361)</w:t>
            </w:r>
          </w:p>
        </w:tc>
        <w:tc>
          <w:tcPr>
            <w:tcW w:w="1134" w:type="dxa"/>
            <w:noWrap/>
            <w:hideMark/>
          </w:tcPr>
          <w:p w14:paraId="5A3CD658"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6AF7C39C"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(1,307)</w:t>
            </w:r>
          </w:p>
        </w:tc>
        <w:tc>
          <w:tcPr>
            <w:tcW w:w="1134" w:type="dxa"/>
            <w:noWrap/>
            <w:hideMark/>
          </w:tcPr>
          <w:p w14:paraId="3E18291D"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r>
      <w:tr w:rsidR="00200D79" w:rsidRPr="00200D79" w14:paraId="6E44513C" w14:textId="77777777" w:rsidTr="00C4198A">
        <w:trPr>
          <w:trHeight w:val="20"/>
        </w:trPr>
        <w:tc>
          <w:tcPr>
            <w:tcW w:w="10205" w:type="dxa"/>
            <w:hideMark/>
          </w:tcPr>
          <w:p w14:paraId="2C0F0F08" w14:textId="2BD79BC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Capital expenditure charged against the General Fund and HRA</w:t>
            </w:r>
            <w:r w:rsidR="002463AB">
              <w:rPr>
                <w:rFonts w:eastAsia="Times New Roman"/>
                <w:sz w:val="18"/>
                <w:szCs w:val="18"/>
                <w:lang w:eastAsia="en-GB"/>
              </w:rPr>
              <w:t xml:space="preserve"> </w:t>
            </w:r>
            <w:r w:rsidRPr="00200D79">
              <w:rPr>
                <w:rFonts w:eastAsia="Times New Roman"/>
                <w:sz w:val="18"/>
                <w:szCs w:val="18"/>
                <w:lang w:eastAsia="en-GB"/>
              </w:rPr>
              <w:t>balances</w:t>
            </w:r>
          </w:p>
        </w:tc>
        <w:tc>
          <w:tcPr>
            <w:tcW w:w="1134" w:type="dxa"/>
            <w:noWrap/>
            <w:hideMark/>
          </w:tcPr>
          <w:p w14:paraId="58C06ECF"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(2,790)</w:t>
            </w:r>
          </w:p>
        </w:tc>
        <w:tc>
          <w:tcPr>
            <w:tcW w:w="1134" w:type="dxa"/>
            <w:noWrap/>
            <w:hideMark/>
          </w:tcPr>
          <w:p w14:paraId="6967F149"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53A0618C"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(2,900)</w:t>
            </w:r>
          </w:p>
        </w:tc>
        <w:tc>
          <w:tcPr>
            <w:tcW w:w="1134" w:type="dxa"/>
            <w:noWrap/>
            <w:hideMark/>
          </w:tcPr>
          <w:p w14:paraId="4ACB2481"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r>
      <w:tr w:rsidR="00200D79" w:rsidRPr="00200D79" w14:paraId="43ED69CA" w14:textId="77777777" w:rsidTr="00C4198A">
        <w:trPr>
          <w:trHeight w:val="20"/>
        </w:trPr>
        <w:tc>
          <w:tcPr>
            <w:tcW w:w="10205" w:type="dxa"/>
            <w:hideMark/>
          </w:tcPr>
          <w:p w14:paraId="4DED6BF9"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c>
          <w:tcPr>
            <w:tcW w:w="1134" w:type="dxa"/>
            <w:noWrap/>
            <w:hideMark/>
          </w:tcPr>
          <w:p w14:paraId="28540EFE"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3BCFF074"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(29,350)</w:t>
            </w:r>
          </w:p>
        </w:tc>
        <w:tc>
          <w:tcPr>
            <w:tcW w:w="1134" w:type="dxa"/>
            <w:noWrap/>
            <w:hideMark/>
          </w:tcPr>
          <w:p w14:paraId="3348653D"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c>
          <w:tcPr>
            <w:tcW w:w="1134" w:type="dxa"/>
            <w:noWrap/>
            <w:hideMark/>
          </w:tcPr>
          <w:p w14:paraId="7B60997E"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(30,228)</w:t>
            </w:r>
          </w:p>
        </w:tc>
      </w:tr>
      <w:tr w:rsidR="00200D79" w:rsidRPr="00200D79" w14:paraId="70B2EE61" w14:textId="77777777" w:rsidTr="00C4198A">
        <w:trPr>
          <w:trHeight w:val="20"/>
        </w:trPr>
        <w:tc>
          <w:tcPr>
            <w:tcW w:w="10205" w:type="dxa"/>
            <w:hideMark/>
          </w:tcPr>
          <w:p w14:paraId="06003D55"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Movements in the market value of Investment Properties debited or credited to the Comprehensive Income and Expenditure Statement</w:t>
            </w:r>
          </w:p>
        </w:tc>
        <w:tc>
          <w:tcPr>
            <w:tcW w:w="1134" w:type="dxa"/>
            <w:noWrap/>
            <w:hideMark/>
          </w:tcPr>
          <w:p w14:paraId="523D9C47"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w:t>
            </w:r>
          </w:p>
        </w:tc>
        <w:tc>
          <w:tcPr>
            <w:tcW w:w="1134" w:type="dxa"/>
            <w:noWrap/>
            <w:hideMark/>
          </w:tcPr>
          <w:p w14:paraId="20A124B0" w14:textId="77777777" w:rsidR="00200D79" w:rsidRPr="00354F4E" w:rsidRDefault="00200D79" w:rsidP="007D5880">
            <w:pPr>
              <w:spacing w:before="0" w:after="0"/>
              <w:rPr>
                <w:rFonts w:eastAsia="Times New Roman"/>
                <w:sz w:val="18"/>
                <w:szCs w:val="18"/>
                <w:lang w:eastAsia="en-GB"/>
              </w:rPr>
            </w:pPr>
            <w:r w:rsidRPr="00354F4E">
              <w:rPr>
                <w:rFonts w:eastAsia="Times New Roman"/>
                <w:sz w:val="18"/>
                <w:szCs w:val="18"/>
                <w:lang w:eastAsia="en-GB"/>
              </w:rPr>
              <w:t xml:space="preserve">148 </w:t>
            </w:r>
          </w:p>
        </w:tc>
        <w:tc>
          <w:tcPr>
            <w:tcW w:w="1134" w:type="dxa"/>
            <w:noWrap/>
            <w:hideMark/>
          </w:tcPr>
          <w:p w14:paraId="6109460F"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 </w:t>
            </w:r>
          </w:p>
        </w:tc>
        <w:tc>
          <w:tcPr>
            <w:tcW w:w="1134" w:type="dxa"/>
            <w:noWrap/>
            <w:hideMark/>
          </w:tcPr>
          <w:p w14:paraId="3BD18A49" w14:textId="77777777" w:rsidR="00200D79" w:rsidRPr="00200D79" w:rsidRDefault="00200D79" w:rsidP="007D5880">
            <w:pPr>
              <w:spacing w:before="0" w:after="0"/>
              <w:rPr>
                <w:rFonts w:eastAsia="Times New Roman"/>
                <w:sz w:val="18"/>
                <w:szCs w:val="18"/>
                <w:lang w:eastAsia="en-GB"/>
              </w:rPr>
            </w:pPr>
            <w:r w:rsidRPr="00200D79">
              <w:rPr>
                <w:rFonts w:eastAsia="Times New Roman"/>
                <w:sz w:val="18"/>
                <w:szCs w:val="18"/>
                <w:lang w:eastAsia="en-GB"/>
              </w:rPr>
              <w:t>(101)</w:t>
            </w:r>
          </w:p>
        </w:tc>
      </w:tr>
      <w:tr w:rsidR="00200D79" w:rsidRPr="00200D79" w14:paraId="2AF3F8C5" w14:textId="77777777" w:rsidTr="00C4198A">
        <w:trPr>
          <w:trHeight w:val="20"/>
        </w:trPr>
        <w:tc>
          <w:tcPr>
            <w:tcW w:w="10205" w:type="dxa"/>
            <w:hideMark/>
          </w:tcPr>
          <w:p w14:paraId="1B6FF39B" w14:textId="77777777" w:rsidR="00200D79" w:rsidRPr="00200D79" w:rsidRDefault="00200D79" w:rsidP="007D5880">
            <w:pPr>
              <w:spacing w:before="0" w:after="0"/>
              <w:rPr>
                <w:rFonts w:eastAsia="Times New Roman"/>
                <w:b/>
                <w:bCs/>
                <w:sz w:val="18"/>
                <w:szCs w:val="18"/>
                <w:lang w:eastAsia="en-GB"/>
              </w:rPr>
            </w:pPr>
            <w:r w:rsidRPr="00200D79">
              <w:rPr>
                <w:rFonts w:eastAsia="Times New Roman"/>
                <w:b/>
                <w:bCs/>
                <w:sz w:val="18"/>
                <w:szCs w:val="18"/>
                <w:lang w:eastAsia="en-GB"/>
              </w:rPr>
              <w:t>Balance as at 31 March</w:t>
            </w:r>
          </w:p>
        </w:tc>
        <w:tc>
          <w:tcPr>
            <w:tcW w:w="1134" w:type="dxa"/>
            <w:noWrap/>
            <w:hideMark/>
          </w:tcPr>
          <w:p w14:paraId="30E1383B" w14:textId="77777777" w:rsidR="00200D79" w:rsidRPr="00354F4E" w:rsidRDefault="00200D79" w:rsidP="007D5880">
            <w:pPr>
              <w:spacing w:before="0" w:after="0"/>
              <w:rPr>
                <w:rFonts w:eastAsia="Times New Roman"/>
                <w:b/>
                <w:sz w:val="18"/>
                <w:szCs w:val="18"/>
                <w:lang w:eastAsia="en-GB"/>
              </w:rPr>
            </w:pPr>
            <w:r w:rsidRPr="00354F4E">
              <w:rPr>
                <w:rFonts w:eastAsia="Times New Roman"/>
                <w:b/>
                <w:sz w:val="18"/>
                <w:szCs w:val="18"/>
                <w:lang w:eastAsia="en-GB"/>
              </w:rPr>
              <w:t> </w:t>
            </w:r>
          </w:p>
        </w:tc>
        <w:tc>
          <w:tcPr>
            <w:tcW w:w="1134" w:type="dxa"/>
            <w:noWrap/>
            <w:hideMark/>
          </w:tcPr>
          <w:p w14:paraId="4B370EBE" w14:textId="77777777" w:rsidR="00200D79" w:rsidRPr="00354F4E" w:rsidRDefault="00200D79" w:rsidP="007D5880">
            <w:pPr>
              <w:spacing w:before="0" w:after="0"/>
              <w:rPr>
                <w:rFonts w:eastAsia="Times New Roman"/>
                <w:b/>
                <w:sz w:val="18"/>
                <w:szCs w:val="18"/>
                <w:lang w:eastAsia="en-GB"/>
              </w:rPr>
            </w:pPr>
            <w:r w:rsidRPr="00354F4E">
              <w:rPr>
                <w:rFonts w:eastAsia="Times New Roman"/>
                <w:b/>
                <w:sz w:val="18"/>
                <w:szCs w:val="18"/>
                <w:lang w:eastAsia="en-GB"/>
              </w:rPr>
              <w:t>(267,239)</w:t>
            </w:r>
          </w:p>
        </w:tc>
        <w:tc>
          <w:tcPr>
            <w:tcW w:w="1134" w:type="dxa"/>
            <w:noWrap/>
            <w:hideMark/>
          </w:tcPr>
          <w:p w14:paraId="1A3D6AAA" w14:textId="77777777" w:rsidR="00200D79" w:rsidRPr="00200D79" w:rsidRDefault="00200D79" w:rsidP="007D5880">
            <w:pPr>
              <w:spacing w:before="0" w:after="0"/>
              <w:rPr>
                <w:rFonts w:eastAsia="Times New Roman"/>
                <w:b/>
                <w:bCs/>
                <w:sz w:val="18"/>
                <w:szCs w:val="18"/>
                <w:lang w:eastAsia="en-GB"/>
              </w:rPr>
            </w:pPr>
            <w:r w:rsidRPr="00200D79">
              <w:rPr>
                <w:rFonts w:eastAsia="Times New Roman"/>
                <w:b/>
                <w:bCs/>
                <w:sz w:val="18"/>
                <w:szCs w:val="18"/>
                <w:lang w:eastAsia="en-GB"/>
              </w:rPr>
              <w:t> </w:t>
            </w:r>
          </w:p>
        </w:tc>
        <w:tc>
          <w:tcPr>
            <w:tcW w:w="1134" w:type="dxa"/>
            <w:noWrap/>
            <w:hideMark/>
          </w:tcPr>
          <w:p w14:paraId="4131B4DA" w14:textId="79B7BE5B" w:rsidR="00200D79" w:rsidRPr="00200D79" w:rsidRDefault="00200D79" w:rsidP="007D5880">
            <w:pPr>
              <w:spacing w:before="0" w:after="0"/>
              <w:rPr>
                <w:rFonts w:eastAsia="Times New Roman"/>
                <w:b/>
                <w:bCs/>
                <w:sz w:val="18"/>
                <w:szCs w:val="18"/>
                <w:lang w:eastAsia="en-GB"/>
              </w:rPr>
            </w:pPr>
            <w:r w:rsidRPr="00200D79">
              <w:rPr>
                <w:rFonts w:eastAsia="Times New Roman"/>
                <w:b/>
                <w:bCs/>
                <w:sz w:val="18"/>
                <w:szCs w:val="18"/>
                <w:lang w:eastAsia="en-GB"/>
              </w:rPr>
              <w:t>(23</w:t>
            </w:r>
            <w:r w:rsidR="00475068">
              <w:rPr>
                <w:rFonts w:eastAsia="Times New Roman"/>
                <w:b/>
                <w:bCs/>
                <w:sz w:val="18"/>
                <w:szCs w:val="18"/>
                <w:lang w:eastAsia="en-GB"/>
              </w:rPr>
              <w:t>3</w:t>
            </w:r>
            <w:r w:rsidRPr="00200D79">
              <w:rPr>
                <w:rFonts w:eastAsia="Times New Roman"/>
                <w:b/>
                <w:bCs/>
                <w:sz w:val="18"/>
                <w:szCs w:val="18"/>
                <w:lang w:eastAsia="en-GB"/>
              </w:rPr>
              <w:t>,</w:t>
            </w:r>
            <w:r w:rsidR="00475068">
              <w:rPr>
                <w:rFonts w:eastAsia="Times New Roman"/>
                <w:b/>
                <w:bCs/>
                <w:sz w:val="18"/>
                <w:szCs w:val="18"/>
                <w:lang w:eastAsia="en-GB"/>
              </w:rPr>
              <w:t>960</w:t>
            </w:r>
            <w:r w:rsidRPr="00200D79">
              <w:rPr>
                <w:rFonts w:eastAsia="Times New Roman"/>
                <w:b/>
                <w:bCs/>
                <w:sz w:val="18"/>
                <w:szCs w:val="18"/>
                <w:lang w:eastAsia="en-GB"/>
              </w:rPr>
              <w:t>)</w:t>
            </w:r>
          </w:p>
        </w:tc>
      </w:tr>
    </w:tbl>
    <w:p w14:paraId="190839CC" w14:textId="75922A4C" w:rsidR="00232652" w:rsidRDefault="00232652" w:rsidP="008D4270"/>
    <w:p w14:paraId="036D9029" w14:textId="77777777" w:rsidR="00232652" w:rsidRDefault="00232652">
      <w:pPr>
        <w:spacing w:before="0" w:after="160" w:line="259" w:lineRule="auto"/>
      </w:pPr>
      <w:r>
        <w:br w:type="page"/>
      </w:r>
    </w:p>
    <w:p w14:paraId="4CF8884F" w14:textId="2563EF87" w:rsidR="00200D79" w:rsidRDefault="00232652" w:rsidP="005529B6">
      <w:pPr>
        <w:pStyle w:val="Heading1"/>
      </w:pPr>
      <w:bookmarkStart w:id="232" w:name="_Toc157417635"/>
      <w:r>
        <w:lastRenderedPageBreak/>
        <w:t>Note 3</w:t>
      </w:r>
      <w:r w:rsidR="00F57B17">
        <w:t>6</w:t>
      </w:r>
      <w:r>
        <w:t>. Unusable Reserves (continued)</w:t>
      </w:r>
      <w:bookmarkEnd w:id="232"/>
    </w:p>
    <w:p w14:paraId="04777A84" w14:textId="3D801D5F" w:rsidR="00232652" w:rsidRDefault="00B45C25" w:rsidP="00EE7A45">
      <w:pPr>
        <w:pStyle w:val="Heading2"/>
      </w:pPr>
      <w:bookmarkStart w:id="233" w:name="_Toc157417636"/>
      <w:r>
        <w:t>Financial Instruments Adjustment Account</w:t>
      </w:r>
      <w:bookmarkEnd w:id="233"/>
    </w:p>
    <w:p w14:paraId="76F388F2" w14:textId="4E838770" w:rsidR="00B45C25" w:rsidRDefault="003B6597" w:rsidP="00B45C25">
      <w:r w:rsidRPr="003B6597">
        <w:t>The Financial Instruments Adjustment Account absorbs the timing differences arising from the different arrangements for accounting for income and expenses relating to certain financial instruments and for bearing losses or benefiting from gains per statutory provisions. The Authority uses the Account to manage premiums paid on the early redemption of loans. Premiums are debited to the Comprehensive Income and Expenditure Statement when they are incurred, but reversed out of the General Fund Balance to the Account in the Movement in Reserves Statement. Over time, the expense is posted back to the General Fund Balance in accordance with statutory arrangements for spreading the burden on council tax. In the Authority’s case, this period is the unexpired term that was outstanding on the loans when they were redeemed. As a result, the balance on the Account at 31 March 2021 will be charged to the General Fund over the next 30 years.</w:t>
      </w:r>
    </w:p>
    <w:tbl>
      <w:tblPr>
        <w:tblStyle w:val="TableGrid"/>
        <w:tblW w:w="14739" w:type="dxa"/>
        <w:tblLook w:val="04A0" w:firstRow="1" w:lastRow="0" w:firstColumn="1" w:lastColumn="0" w:noHBand="0" w:noVBand="1"/>
        <w:tblDescription w:val="Table detailing Financial Instruments Adjustment Account for 2020/21 and the associated comparator data for 2019/20"/>
      </w:tblPr>
      <w:tblGrid>
        <w:gridCol w:w="10488"/>
        <w:gridCol w:w="1417"/>
        <w:gridCol w:w="1417"/>
        <w:gridCol w:w="1417"/>
      </w:tblGrid>
      <w:tr w:rsidR="00A519E8" w:rsidRPr="007E4E9E" w14:paraId="26043D26" w14:textId="77777777" w:rsidTr="00EE5D2D">
        <w:trPr>
          <w:trHeight w:val="227"/>
        </w:trPr>
        <w:tc>
          <w:tcPr>
            <w:tcW w:w="10488" w:type="dxa"/>
            <w:hideMark/>
          </w:tcPr>
          <w:p w14:paraId="39F68209" w14:textId="77777777" w:rsidR="00A519E8" w:rsidRPr="007E4E9E" w:rsidRDefault="00A519E8" w:rsidP="001E768B">
            <w:pPr>
              <w:spacing w:before="0" w:after="0"/>
              <w:rPr>
                <w:rFonts w:eastAsia="Times New Roman"/>
                <w:b/>
                <w:bCs/>
                <w:sz w:val="18"/>
                <w:szCs w:val="18"/>
                <w:lang w:eastAsia="en-GB"/>
              </w:rPr>
            </w:pPr>
            <w:r w:rsidRPr="007E4E9E">
              <w:rPr>
                <w:rFonts w:eastAsia="Times New Roman"/>
                <w:b/>
                <w:bCs/>
                <w:sz w:val="18"/>
                <w:szCs w:val="18"/>
                <w:lang w:eastAsia="en-GB"/>
              </w:rPr>
              <w:t> </w:t>
            </w:r>
          </w:p>
        </w:tc>
        <w:tc>
          <w:tcPr>
            <w:tcW w:w="1417" w:type="dxa"/>
            <w:hideMark/>
          </w:tcPr>
          <w:p w14:paraId="40E76D1C" w14:textId="77777777" w:rsidR="00A519E8" w:rsidRPr="00354F4E" w:rsidRDefault="00A519E8" w:rsidP="001E768B">
            <w:pPr>
              <w:spacing w:before="0" w:after="0"/>
              <w:rPr>
                <w:rFonts w:eastAsia="Times New Roman"/>
                <w:b/>
                <w:sz w:val="18"/>
                <w:szCs w:val="18"/>
                <w:lang w:eastAsia="en-GB"/>
              </w:rPr>
            </w:pPr>
            <w:r w:rsidRPr="00354F4E">
              <w:rPr>
                <w:rFonts w:eastAsia="Times New Roman"/>
                <w:b/>
                <w:sz w:val="18"/>
                <w:szCs w:val="18"/>
                <w:lang w:eastAsia="en-GB"/>
              </w:rPr>
              <w:t>2019/20</w:t>
            </w:r>
          </w:p>
        </w:tc>
        <w:tc>
          <w:tcPr>
            <w:tcW w:w="1417" w:type="dxa"/>
            <w:hideMark/>
          </w:tcPr>
          <w:p w14:paraId="4F7AD6ED" w14:textId="52070D2B" w:rsidR="00A519E8" w:rsidRPr="007E4E9E" w:rsidRDefault="00A519E8" w:rsidP="001E768B">
            <w:pPr>
              <w:spacing w:before="0" w:after="0"/>
              <w:rPr>
                <w:rFonts w:eastAsia="Times New Roman"/>
                <w:b/>
                <w:bCs/>
                <w:sz w:val="18"/>
                <w:szCs w:val="18"/>
                <w:lang w:eastAsia="en-GB"/>
              </w:rPr>
            </w:pPr>
            <w:r>
              <w:rPr>
                <w:rFonts w:eastAsia="Times New Roman"/>
                <w:b/>
                <w:bCs/>
                <w:sz w:val="18"/>
                <w:szCs w:val="18"/>
                <w:lang w:eastAsia="en-GB"/>
              </w:rPr>
              <w:t>2020/21</w:t>
            </w:r>
          </w:p>
        </w:tc>
        <w:tc>
          <w:tcPr>
            <w:tcW w:w="1417" w:type="dxa"/>
          </w:tcPr>
          <w:p w14:paraId="1AFAE3DC" w14:textId="7FA5D7B9" w:rsidR="00A519E8" w:rsidRPr="007E4E9E" w:rsidRDefault="00A519E8" w:rsidP="001E768B">
            <w:pPr>
              <w:spacing w:before="0" w:after="0"/>
              <w:rPr>
                <w:rFonts w:eastAsia="Times New Roman"/>
                <w:b/>
                <w:bCs/>
                <w:sz w:val="18"/>
                <w:szCs w:val="18"/>
                <w:lang w:eastAsia="en-GB"/>
              </w:rPr>
            </w:pPr>
            <w:r>
              <w:rPr>
                <w:rFonts w:eastAsia="Times New Roman"/>
                <w:b/>
                <w:bCs/>
                <w:sz w:val="18"/>
                <w:szCs w:val="18"/>
                <w:lang w:eastAsia="en-GB"/>
              </w:rPr>
              <w:t>2020/21</w:t>
            </w:r>
          </w:p>
        </w:tc>
      </w:tr>
      <w:tr w:rsidR="00D9703F" w:rsidRPr="007E4E9E" w14:paraId="56620308" w14:textId="77777777" w:rsidTr="00C4198A">
        <w:trPr>
          <w:trHeight w:val="227"/>
        </w:trPr>
        <w:tc>
          <w:tcPr>
            <w:tcW w:w="10488" w:type="dxa"/>
            <w:hideMark/>
          </w:tcPr>
          <w:p w14:paraId="0BAAA690" w14:textId="77777777" w:rsidR="007E4E9E" w:rsidRPr="007E4E9E" w:rsidRDefault="007E4E9E" w:rsidP="001E768B">
            <w:pPr>
              <w:spacing w:before="0" w:after="0"/>
              <w:rPr>
                <w:rFonts w:eastAsia="Times New Roman"/>
                <w:b/>
                <w:bCs/>
                <w:sz w:val="18"/>
                <w:szCs w:val="18"/>
                <w:lang w:eastAsia="en-GB"/>
              </w:rPr>
            </w:pPr>
            <w:r w:rsidRPr="007E4E9E">
              <w:rPr>
                <w:rFonts w:eastAsia="Times New Roman"/>
                <w:b/>
                <w:bCs/>
                <w:sz w:val="18"/>
                <w:szCs w:val="18"/>
                <w:lang w:eastAsia="en-GB"/>
              </w:rPr>
              <w:t> </w:t>
            </w:r>
          </w:p>
        </w:tc>
        <w:tc>
          <w:tcPr>
            <w:tcW w:w="1417" w:type="dxa"/>
            <w:hideMark/>
          </w:tcPr>
          <w:p w14:paraId="2CC487EE" w14:textId="77777777" w:rsidR="007E4E9E" w:rsidRPr="00354F4E" w:rsidRDefault="007E4E9E" w:rsidP="001E768B">
            <w:pPr>
              <w:spacing w:before="0" w:after="0"/>
              <w:rPr>
                <w:rFonts w:eastAsia="Times New Roman"/>
                <w:b/>
                <w:sz w:val="18"/>
                <w:szCs w:val="18"/>
                <w:lang w:eastAsia="en-GB"/>
              </w:rPr>
            </w:pPr>
            <w:r w:rsidRPr="00354F4E">
              <w:rPr>
                <w:rFonts w:eastAsia="Times New Roman"/>
                <w:b/>
                <w:sz w:val="18"/>
                <w:szCs w:val="18"/>
                <w:lang w:eastAsia="en-GB"/>
              </w:rPr>
              <w:t>£'000</w:t>
            </w:r>
          </w:p>
        </w:tc>
        <w:tc>
          <w:tcPr>
            <w:tcW w:w="1417" w:type="dxa"/>
            <w:hideMark/>
          </w:tcPr>
          <w:p w14:paraId="0A9F6FFC" w14:textId="77777777" w:rsidR="007E4E9E" w:rsidRPr="007E4E9E" w:rsidRDefault="007E4E9E" w:rsidP="001E768B">
            <w:pPr>
              <w:spacing w:before="0" w:after="0"/>
              <w:rPr>
                <w:rFonts w:eastAsia="Times New Roman"/>
                <w:b/>
                <w:bCs/>
                <w:sz w:val="18"/>
                <w:szCs w:val="18"/>
                <w:lang w:eastAsia="en-GB"/>
              </w:rPr>
            </w:pPr>
            <w:r w:rsidRPr="007E4E9E">
              <w:rPr>
                <w:rFonts w:eastAsia="Times New Roman"/>
                <w:b/>
                <w:bCs/>
                <w:sz w:val="18"/>
                <w:szCs w:val="18"/>
                <w:lang w:eastAsia="en-GB"/>
              </w:rPr>
              <w:t>£'000</w:t>
            </w:r>
          </w:p>
        </w:tc>
        <w:tc>
          <w:tcPr>
            <w:tcW w:w="1417" w:type="dxa"/>
            <w:hideMark/>
          </w:tcPr>
          <w:p w14:paraId="2197C4B4" w14:textId="77777777" w:rsidR="007E4E9E" w:rsidRPr="007E4E9E" w:rsidRDefault="007E4E9E" w:rsidP="001E768B">
            <w:pPr>
              <w:spacing w:before="0" w:after="0"/>
              <w:rPr>
                <w:rFonts w:eastAsia="Times New Roman"/>
                <w:b/>
                <w:bCs/>
                <w:sz w:val="18"/>
                <w:szCs w:val="18"/>
                <w:lang w:eastAsia="en-GB"/>
              </w:rPr>
            </w:pPr>
            <w:r w:rsidRPr="007E4E9E">
              <w:rPr>
                <w:rFonts w:eastAsia="Times New Roman"/>
                <w:b/>
                <w:bCs/>
                <w:sz w:val="18"/>
                <w:szCs w:val="18"/>
                <w:lang w:eastAsia="en-GB"/>
              </w:rPr>
              <w:t>£'000</w:t>
            </w:r>
          </w:p>
        </w:tc>
      </w:tr>
      <w:tr w:rsidR="00D9703F" w:rsidRPr="007E4E9E" w14:paraId="622757DD" w14:textId="77777777" w:rsidTr="00C4198A">
        <w:trPr>
          <w:trHeight w:val="227"/>
        </w:trPr>
        <w:tc>
          <w:tcPr>
            <w:tcW w:w="10488" w:type="dxa"/>
            <w:hideMark/>
          </w:tcPr>
          <w:p w14:paraId="091B3B5A" w14:textId="77777777" w:rsidR="007E4E9E" w:rsidRPr="007E4E9E" w:rsidRDefault="007E4E9E" w:rsidP="001E768B">
            <w:pPr>
              <w:spacing w:before="0" w:after="0"/>
              <w:rPr>
                <w:rFonts w:eastAsia="Times New Roman"/>
                <w:b/>
                <w:bCs/>
                <w:sz w:val="18"/>
                <w:szCs w:val="18"/>
                <w:lang w:eastAsia="en-GB"/>
              </w:rPr>
            </w:pPr>
            <w:r w:rsidRPr="007E4E9E">
              <w:rPr>
                <w:rFonts w:eastAsia="Times New Roman"/>
                <w:b/>
                <w:bCs/>
                <w:sz w:val="18"/>
                <w:szCs w:val="18"/>
                <w:lang w:eastAsia="en-GB"/>
              </w:rPr>
              <w:t>Balance as at 1 April</w:t>
            </w:r>
          </w:p>
        </w:tc>
        <w:tc>
          <w:tcPr>
            <w:tcW w:w="1417" w:type="dxa"/>
            <w:noWrap/>
            <w:hideMark/>
          </w:tcPr>
          <w:p w14:paraId="74C09F51" w14:textId="77777777" w:rsidR="007E4E9E" w:rsidRPr="00354F4E" w:rsidRDefault="007E4E9E" w:rsidP="001E768B">
            <w:pPr>
              <w:spacing w:before="0" w:after="0"/>
              <w:rPr>
                <w:rFonts w:eastAsia="Times New Roman"/>
                <w:b/>
                <w:sz w:val="18"/>
                <w:szCs w:val="18"/>
                <w:lang w:eastAsia="en-GB"/>
              </w:rPr>
            </w:pPr>
            <w:r w:rsidRPr="00354F4E">
              <w:rPr>
                <w:rFonts w:eastAsia="Times New Roman"/>
                <w:b/>
                <w:sz w:val="18"/>
                <w:szCs w:val="18"/>
                <w:lang w:eastAsia="en-GB"/>
              </w:rPr>
              <w:t>(1,183)</w:t>
            </w:r>
          </w:p>
        </w:tc>
        <w:tc>
          <w:tcPr>
            <w:tcW w:w="1417" w:type="dxa"/>
            <w:noWrap/>
            <w:hideMark/>
          </w:tcPr>
          <w:p w14:paraId="1CACEC66" w14:textId="77777777" w:rsidR="007E4E9E" w:rsidRPr="007E4E9E" w:rsidRDefault="007E4E9E" w:rsidP="001E768B">
            <w:pPr>
              <w:spacing w:before="0" w:after="0"/>
              <w:rPr>
                <w:rFonts w:eastAsia="Times New Roman"/>
                <w:b/>
                <w:bCs/>
                <w:sz w:val="18"/>
                <w:szCs w:val="18"/>
                <w:lang w:eastAsia="en-GB"/>
              </w:rPr>
            </w:pPr>
            <w:r w:rsidRPr="007E4E9E">
              <w:rPr>
                <w:rFonts w:eastAsia="Times New Roman"/>
                <w:b/>
                <w:bCs/>
                <w:sz w:val="18"/>
                <w:szCs w:val="18"/>
                <w:lang w:eastAsia="en-GB"/>
              </w:rPr>
              <w:t> </w:t>
            </w:r>
          </w:p>
        </w:tc>
        <w:tc>
          <w:tcPr>
            <w:tcW w:w="1417" w:type="dxa"/>
            <w:noWrap/>
            <w:hideMark/>
          </w:tcPr>
          <w:p w14:paraId="30F5D634" w14:textId="77777777" w:rsidR="007E4E9E" w:rsidRPr="007E4E9E" w:rsidRDefault="007E4E9E" w:rsidP="001E768B">
            <w:pPr>
              <w:spacing w:before="0" w:after="0"/>
              <w:rPr>
                <w:rFonts w:eastAsia="Times New Roman"/>
                <w:b/>
                <w:bCs/>
                <w:sz w:val="18"/>
                <w:szCs w:val="18"/>
                <w:lang w:eastAsia="en-GB"/>
              </w:rPr>
            </w:pPr>
            <w:r w:rsidRPr="007E4E9E">
              <w:rPr>
                <w:rFonts w:eastAsia="Times New Roman"/>
                <w:b/>
                <w:bCs/>
                <w:sz w:val="18"/>
                <w:szCs w:val="18"/>
                <w:lang w:eastAsia="en-GB"/>
              </w:rPr>
              <w:t>(1,251)</w:t>
            </w:r>
          </w:p>
        </w:tc>
      </w:tr>
      <w:tr w:rsidR="00D9703F" w:rsidRPr="007E4E9E" w14:paraId="3C81CAB1" w14:textId="77777777" w:rsidTr="00C4198A">
        <w:trPr>
          <w:trHeight w:val="227"/>
        </w:trPr>
        <w:tc>
          <w:tcPr>
            <w:tcW w:w="10488" w:type="dxa"/>
            <w:hideMark/>
          </w:tcPr>
          <w:p w14:paraId="1A62A45C" w14:textId="77777777" w:rsidR="007E4E9E" w:rsidRPr="007E4E9E" w:rsidRDefault="007E4E9E" w:rsidP="001E768B">
            <w:pPr>
              <w:spacing w:before="0" w:after="0"/>
              <w:rPr>
                <w:rFonts w:eastAsia="Times New Roman"/>
                <w:sz w:val="18"/>
                <w:szCs w:val="18"/>
                <w:lang w:eastAsia="en-GB"/>
              </w:rPr>
            </w:pPr>
            <w:r w:rsidRPr="007E4E9E">
              <w:rPr>
                <w:rFonts w:eastAsia="Times New Roman"/>
                <w:sz w:val="18"/>
                <w:szCs w:val="18"/>
                <w:lang w:eastAsia="en-GB"/>
              </w:rPr>
              <w:t>Premiums incurred in the year and charged to the Comprehensive Income and Expenditure Statement</w:t>
            </w:r>
          </w:p>
        </w:tc>
        <w:tc>
          <w:tcPr>
            <w:tcW w:w="1417" w:type="dxa"/>
            <w:noWrap/>
            <w:hideMark/>
          </w:tcPr>
          <w:p w14:paraId="5548268D" w14:textId="77777777" w:rsidR="007E4E9E" w:rsidRPr="00354F4E" w:rsidRDefault="007E4E9E" w:rsidP="001E768B">
            <w:pPr>
              <w:spacing w:before="0" w:after="0"/>
              <w:rPr>
                <w:rFonts w:eastAsia="Times New Roman"/>
                <w:sz w:val="18"/>
                <w:szCs w:val="18"/>
                <w:lang w:eastAsia="en-GB"/>
              </w:rPr>
            </w:pPr>
            <w:r w:rsidRPr="00354F4E">
              <w:rPr>
                <w:rFonts w:eastAsia="Times New Roman"/>
                <w:sz w:val="18"/>
                <w:szCs w:val="18"/>
                <w:lang w:eastAsia="en-GB"/>
              </w:rPr>
              <w:t>(68)</w:t>
            </w:r>
          </w:p>
        </w:tc>
        <w:tc>
          <w:tcPr>
            <w:tcW w:w="1417" w:type="dxa"/>
            <w:noWrap/>
            <w:hideMark/>
          </w:tcPr>
          <w:p w14:paraId="4BFBD3DA" w14:textId="77777777" w:rsidR="007E4E9E" w:rsidRPr="007E4E9E" w:rsidRDefault="007E4E9E" w:rsidP="001E768B">
            <w:pPr>
              <w:spacing w:before="0" w:after="0"/>
              <w:rPr>
                <w:rFonts w:eastAsia="Times New Roman"/>
                <w:sz w:val="18"/>
                <w:szCs w:val="18"/>
                <w:lang w:eastAsia="en-GB"/>
              </w:rPr>
            </w:pPr>
            <w:r w:rsidRPr="007E4E9E">
              <w:rPr>
                <w:rFonts w:eastAsia="Times New Roman"/>
                <w:sz w:val="18"/>
                <w:szCs w:val="18"/>
                <w:lang w:eastAsia="en-GB"/>
              </w:rPr>
              <w:t>(47)</w:t>
            </w:r>
          </w:p>
        </w:tc>
        <w:tc>
          <w:tcPr>
            <w:tcW w:w="1417" w:type="dxa"/>
            <w:noWrap/>
            <w:hideMark/>
          </w:tcPr>
          <w:p w14:paraId="16FB29DD" w14:textId="77777777" w:rsidR="007E4E9E" w:rsidRPr="007E4E9E" w:rsidRDefault="007E4E9E" w:rsidP="001E768B">
            <w:pPr>
              <w:spacing w:before="0" w:after="0"/>
              <w:rPr>
                <w:rFonts w:eastAsia="Times New Roman"/>
                <w:b/>
                <w:bCs/>
                <w:sz w:val="18"/>
                <w:szCs w:val="18"/>
                <w:lang w:eastAsia="en-GB"/>
              </w:rPr>
            </w:pPr>
            <w:r w:rsidRPr="007E4E9E">
              <w:rPr>
                <w:rFonts w:eastAsia="Times New Roman"/>
                <w:b/>
                <w:bCs/>
                <w:sz w:val="18"/>
                <w:szCs w:val="18"/>
                <w:lang w:eastAsia="en-GB"/>
              </w:rPr>
              <w:t> </w:t>
            </w:r>
          </w:p>
        </w:tc>
      </w:tr>
      <w:tr w:rsidR="00D9703F" w:rsidRPr="007E4E9E" w14:paraId="1974E0A6" w14:textId="77777777" w:rsidTr="00C4198A">
        <w:trPr>
          <w:trHeight w:val="227"/>
        </w:trPr>
        <w:tc>
          <w:tcPr>
            <w:tcW w:w="10488" w:type="dxa"/>
            <w:hideMark/>
          </w:tcPr>
          <w:p w14:paraId="5A49C61C" w14:textId="77777777" w:rsidR="007E4E9E" w:rsidRPr="007E4E9E" w:rsidRDefault="007E4E9E" w:rsidP="001E768B">
            <w:pPr>
              <w:spacing w:before="0" w:after="0"/>
              <w:rPr>
                <w:rFonts w:eastAsia="Times New Roman"/>
                <w:sz w:val="18"/>
                <w:szCs w:val="18"/>
                <w:lang w:eastAsia="en-GB"/>
              </w:rPr>
            </w:pPr>
            <w:r w:rsidRPr="007E4E9E">
              <w:rPr>
                <w:rFonts w:eastAsia="Times New Roman"/>
                <w:sz w:val="18"/>
                <w:szCs w:val="18"/>
                <w:lang w:eastAsia="en-GB"/>
              </w:rPr>
              <w:t>Proportion of premiums incurred in previous financial years to be charged against the General Fund Balance in accordance with statutory requirements</w:t>
            </w:r>
          </w:p>
        </w:tc>
        <w:tc>
          <w:tcPr>
            <w:tcW w:w="1417" w:type="dxa"/>
            <w:noWrap/>
            <w:hideMark/>
          </w:tcPr>
          <w:p w14:paraId="5B4209E5" w14:textId="77777777" w:rsidR="007E4E9E" w:rsidRPr="00354F4E" w:rsidRDefault="007E4E9E" w:rsidP="001E768B">
            <w:pPr>
              <w:spacing w:before="0" w:after="0"/>
              <w:rPr>
                <w:rFonts w:eastAsia="Times New Roman"/>
                <w:sz w:val="18"/>
                <w:szCs w:val="18"/>
                <w:lang w:eastAsia="en-GB"/>
              </w:rPr>
            </w:pPr>
            <w:r w:rsidRPr="00354F4E">
              <w:rPr>
                <w:rFonts w:eastAsia="Times New Roman"/>
                <w:sz w:val="18"/>
                <w:szCs w:val="18"/>
                <w:lang w:eastAsia="en-GB"/>
              </w:rPr>
              <w:t>0</w:t>
            </w:r>
          </w:p>
        </w:tc>
        <w:tc>
          <w:tcPr>
            <w:tcW w:w="1417" w:type="dxa"/>
            <w:noWrap/>
            <w:hideMark/>
          </w:tcPr>
          <w:p w14:paraId="0F827B59" w14:textId="1650F7BE" w:rsidR="007E4E9E" w:rsidRPr="007E4E9E" w:rsidRDefault="00A66EDE" w:rsidP="001E768B">
            <w:pPr>
              <w:spacing w:before="0" w:after="0"/>
              <w:rPr>
                <w:rFonts w:eastAsia="Times New Roman"/>
                <w:sz w:val="18"/>
                <w:szCs w:val="18"/>
                <w:lang w:eastAsia="en-GB"/>
              </w:rPr>
            </w:pPr>
            <w:r>
              <w:rPr>
                <w:rFonts w:eastAsia="Times New Roman"/>
                <w:sz w:val="18"/>
                <w:szCs w:val="18"/>
                <w:lang w:eastAsia="en-GB"/>
              </w:rPr>
              <w:t>0</w:t>
            </w:r>
            <w:r w:rsidR="007E4E9E" w:rsidRPr="007E4E9E">
              <w:rPr>
                <w:rFonts w:eastAsia="Times New Roman"/>
                <w:sz w:val="18"/>
                <w:szCs w:val="18"/>
                <w:lang w:eastAsia="en-GB"/>
              </w:rPr>
              <w:t> </w:t>
            </w:r>
          </w:p>
        </w:tc>
        <w:tc>
          <w:tcPr>
            <w:tcW w:w="1417" w:type="dxa"/>
            <w:noWrap/>
            <w:hideMark/>
          </w:tcPr>
          <w:p w14:paraId="1BC2C10D" w14:textId="77777777" w:rsidR="007E4E9E" w:rsidRPr="007E4E9E" w:rsidRDefault="007E4E9E" w:rsidP="001E768B">
            <w:pPr>
              <w:spacing w:before="0" w:after="0"/>
              <w:rPr>
                <w:rFonts w:eastAsia="Times New Roman"/>
                <w:b/>
                <w:bCs/>
                <w:sz w:val="18"/>
                <w:szCs w:val="18"/>
                <w:lang w:eastAsia="en-GB"/>
              </w:rPr>
            </w:pPr>
            <w:r w:rsidRPr="007E4E9E">
              <w:rPr>
                <w:rFonts w:eastAsia="Times New Roman"/>
                <w:b/>
                <w:bCs/>
                <w:sz w:val="18"/>
                <w:szCs w:val="18"/>
                <w:lang w:eastAsia="en-GB"/>
              </w:rPr>
              <w:t> </w:t>
            </w:r>
          </w:p>
        </w:tc>
      </w:tr>
      <w:tr w:rsidR="00D9703F" w:rsidRPr="007E4E9E" w14:paraId="7277B552" w14:textId="77777777" w:rsidTr="00C4198A">
        <w:trPr>
          <w:trHeight w:val="227"/>
        </w:trPr>
        <w:tc>
          <w:tcPr>
            <w:tcW w:w="10488" w:type="dxa"/>
            <w:hideMark/>
          </w:tcPr>
          <w:p w14:paraId="33DAFA60" w14:textId="77777777" w:rsidR="007E4E9E" w:rsidRPr="007E4E9E" w:rsidRDefault="007E4E9E" w:rsidP="001E768B">
            <w:pPr>
              <w:spacing w:before="0" w:after="0"/>
              <w:rPr>
                <w:rFonts w:eastAsia="Times New Roman"/>
                <w:sz w:val="18"/>
                <w:szCs w:val="18"/>
                <w:lang w:eastAsia="en-GB"/>
              </w:rPr>
            </w:pPr>
            <w:r w:rsidRPr="007E4E9E">
              <w:rPr>
                <w:rFonts w:eastAsia="Times New Roman"/>
                <w:sz w:val="18"/>
                <w:szCs w:val="18"/>
                <w:lang w:eastAsia="en-GB"/>
              </w:rPr>
              <w:t>Amount by which finance costs charged to the Comprehensive Income and Expenditure Statement are different from finance costs chargeable in the year in accordance with statutory requirements</w:t>
            </w:r>
          </w:p>
        </w:tc>
        <w:tc>
          <w:tcPr>
            <w:tcW w:w="1417" w:type="dxa"/>
            <w:noWrap/>
            <w:hideMark/>
          </w:tcPr>
          <w:p w14:paraId="72C405F2" w14:textId="77777777" w:rsidR="007E4E9E" w:rsidRPr="00354F4E" w:rsidRDefault="007E4E9E" w:rsidP="001E768B">
            <w:pPr>
              <w:spacing w:before="0" w:after="0"/>
              <w:rPr>
                <w:rFonts w:eastAsia="Times New Roman"/>
                <w:sz w:val="18"/>
                <w:szCs w:val="18"/>
                <w:lang w:eastAsia="en-GB"/>
              </w:rPr>
            </w:pPr>
            <w:r w:rsidRPr="00354F4E">
              <w:rPr>
                <w:rFonts w:eastAsia="Times New Roman"/>
                <w:sz w:val="18"/>
                <w:szCs w:val="18"/>
                <w:lang w:eastAsia="en-GB"/>
              </w:rPr>
              <w:t>(68)</w:t>
            </w:r>
          </w:p>
        </w:tc>
        <w:tc>
          <w:tcPr>
            <w:tcW w:w="1417" w:type="dxa"/>
            <w:noWrap/>
            <w:hideMark/>
          </w:tcPr>
          <w:p w14:paraId="65250348" w14:textId="77777777" w:rsidR="007E4E9E" w:rsidRPr="007E4E9E" w:rsidRDefault="007E4E9E" w:rsidP="001E768B">
            <w:pPr>
              <w:spacing w:before="0" w:after="0"/>
              <w:rPr>
                <w:rFonts w:eastAsia="Times New Roman"/>
                <w:sz w:val="18"/>
                <w:szCs w:val="18"/>
                <w:lang w:eastAsia="en-GB"/>
              </w:rPr>
            </w:pPr>
            <w:r w:rsidRPr="007E4E9E">
              <w:rPr>
                <w:rFonts w:eastAsia="Times New Roman"/>
                <w:sz w:val="18"/>
                <w:szCs w:val="18"/>
                <w:lang w:eastAsia="en-GB"/>
              </w:rPr>
              <w:t> </w:t>
            </w:r>
          </w:p>
        </w:tc>
        <w:tc>
          <w:tcPr>
            <w:tcW w:w="1417" w:type="dxa"/>
            <w:noWrap/>
            <w:hideMark/>
          </w:tcPr>
          <w:p w14:paraId="57FBD06C" w14:textId="77777777" w:rsidR="007E4E9E" w:rsidRPr="007E4E9E" w:rsidRDefault="007E4E9E" w:rsidP="001E768B">
            <w:pPr>
              <w:spacing w:before="0" w:after="0"/>
              <w:rPr>
                <w:rFonts w:eastAsia="Times New Roman"/>
                <w:sz w:val="18"/>
                <w:szCs w:val="18"/>
                <w:lang w:eastAsia="en-GB"/>
              </w:rPr>
            </w:pPr>
            <w:r w:rsidRPr="007E4E9E">
              <w:rPr>
                <w:rFonts w:eastAsia="Times New Roman"/>
                <w:sz w:val="18"/>
                <w:szCs w:val="18"/>
                <w:lang w:eastAsia="en-GB"/>
              </w:rPr>
              <w:t>(47)</w:t>
            </w:r>
          </w:p>
        </w:tc>
      </w:tr>
      <w:tr w:rsidR="00D9703F" w:rsidRPr="007E4E9E" w14:paraId="1896C15D" w14:textId="77777777" w:rsidTr="00C4198A">
        <w:trPr>
          <w:trHeight w:val="227"/>
        </w:trPr>
        <w:tc>
          <w:tcPr>
            <w:tcW w:w="10488" w:type="dxa"/>
            <w:hideMark/>
          </w:tcPr>
          <w:p w14:paraId="7573EED1" w14:textId="77777777" w:rsidR="007E4E9E" w:rsidRPr="007E4E9E" w:rsidRDefault="007E4E9E" w:rsidP="001E768B">
            <w:pPr>
              <w:spacing w:before="0" w:after="0"/>
              <w:rPr>
                <w:rFonts w:eastAsia="Times New Roman"/>
                <w:b/>
                <w:bCs/>
                <w:sz w:val="18"/>
                <w:szCs w:val="18"/>
                <w:lang w:eastAsia="en-GB"/>
              </w:rPr>
            </w:pPr>
            <w:r w:rsidRPr="007E4E9E">
              <w:rPr>
                <w:rFonts w:eastAsia="Times New Roman"/>
                <w:b/>
                <w:bCs/>
                <w:sz w:val="18"/>
                <w:szCs w:val="18"/>
                <w:lang w:eastAsia="en-GB"/>
              </w:rPr>
              <w:t>Balance as at 31 March</w:t>
            </w:r>
          </w:p>
        </w:tc>
        <w:tc>
          <w:tcPr>
            <w:tcW w:w="1417" w:type="dxa"/>
            <w:noWrap/>
            <w:hideMark/>
          </w:tcPr>
          <w:p w14:paraId="7B9DB4A5" w14:textId="77777777" w:rsidR="007E4E9E" w:rsidRPr="00354F4E" w:rsidRDefault="007E4E9E" w:rsidP="001E768B">
            <w:pPr>
              <w:spacing w:before="0" w:after="0"/>
              <w:rPr>
                <w:rFonts w:eastAsia="Times New Roman"/>
                <w:b/>
                <w:sz w:val="18"/>
                <w:szCs w:val="18"/>
                <w:lang w:eastAsia="en-GB"/>
              </w:rPr>
            </w:pPr>
            <w:r w:rsidRPr="00354F4E">
              <w:rPr>
                <w:rFonts w:eastAsia="Times New Roman"/>
                <w:b/>
                <w:sz w:val="18"/>
                <w:szCs w:val="18"/>
                <w:lang w:eastAsia="en-GB"/>
              </w:rPr>
              <w:t>(1,251)</w:t>
            </w:r>
          </w:p>
        </w:tc>
        <w:tc>
          <w:tcPr>
            <w:tcW w:w="1417" w:type="dxa"/>
            <w:noWrap/>
            <w:hideMark/>
          </w:tcPr>
          <w:p w14:paraId="6C280D5B" w14:textId="77777777" w:rsidR="007E4E9E" w:rsidRPr="007E4E9E" w:rsidRDefault="007E4E9E" w:rsidP="001E768B">
            <w:pPr>
              <w:spacing w:before="0" w:after="0"/>
              <w:rPr>
                <w:rFonts w:eastAsia="Times New Roman"/>
                <w:b/>
                <w:bCs/>
                <w:sz w:val="18"/>
                <w:szCs w:val="18"/>
                <w:lang w:eastAsia="en-GB"/>
              </w:rPr>
            </w:pPr>
            <w:r w:rsidRPr="007E4E9E">
              <w:rPr>
                <w:rFonts w:eastAsia="Times New Roman"/>
                <w:b/>
                <w:bCs/>
                <w:sz w:val="18"/>
                <w:szCs w:val="18"/>
                <w:lang w:eastAsia="en-GB"/>
              </w:rPr>
              <w:t> </w:t>
            </w:r>
          </w:p>
        </w:tc>
        <w:tc>
          <w:tcPr>
            <w:tcW w:w="1417" w:type="dxa"/>
            <w:noWrap/>
            <w:hideMark/>
          </w:tcPr>
          <w:p w14:paraId="57956028" w14:textId="77777777" w:rsidR="007E4E9E" w:rsidRPr="007E4E9E" w:rsidRDefault="007E4E9E" w:rsidP="001E768B">
            <w:pPr>
              <w:spacing w:before="0" w:after="0"/>
              <w:rPr>
                <w:rFonts w:eastAsia="Times New Roman"/>
                <w:b/>
                <w:bCs/>
                <w:sz w:val="18"/>
                <w:szCs w:val="18"/>
                <w:lang w:eastAsia="en-GB"/>
              </w:rPr>
            </w:pPr>
            <w:r w:rsidRPr="007E4E9E">
              <w:rPr>
                <w:rFonts w:eastAsia="Times New Roman"/>
                <w:b/>
                <w:bCs/>
                <w:sz w:val="18"/>
                <w:szCs w:val="18"/>
                <w:lang w:eastAsia="en-GB"/>
              </w:rPr>
              <w:t>(1,298)</w:t>
            </w:r>
          </w:p>
        </w:tc>
      </w:tr>
    </w:tbl>
    <w:p w14:paraId="26EFABBB" w14:textId="32238D36" w:rsidR="003B6597" w:rsidRDefault="000E3C85" w:rsidP="00EE7A45">
      <w:pPr>
        <w:pStyle w:val="Heading2"/>
      </w:pPr>
      <w:bookmarkStart w:id="234" w:name="_Toc157417637"/>
      <w:r>
        <w:t>Deferred Capital Receipts Reserve</w:t>
      </w:r>
      <w:bookmarkEnd w:id="234"/>
    </w:p>
    <w:p w14:paraId="18ED2ECE" w14:textId="19413E77" w:rsidR="000E3C85" w:rsidRDefault="00F729D9" w:rsidP="000E3C85">
      <w:r w:rsidRPr="00F729D9">
        <w:t>The Deferred Capital Receipts Reserve holds the gains recognised on the disposal of non-current assets but for which cash settlement has yet to take place. Under statutory arrangements, the authority does not treat these gains as usable for financing new capital expenditure until they are backed by cash receipts. When the deferred cash settlement eventually takes place, amounts are transferred to the Capital Receipts Reserve.</w:t>
      </w:r>
    </w:p>
    <w:tbl>
      <w:tblPr>
        <w:tblStyle w:val="TableGrid"/>
        <w:tblW w:w="14740" w:type="dxa"/>
        <w:tblLook w:val="04A0" w:firstRow="1" w:lastRow="0" w:firstColumn="1" w:lastColumn="0" w:noHBand="0" w:noVBand="1"/>
        <w:tblDescription w:val="Table detailing Deferred Capital Receipts Reserve for 2020/21 and the associated comparator data for 2019/20"/>
      </w:tblPr>
      <w:tblGrid>
        <w:gridCol w:w="11906"/>
        <w:gridCol w:w="1417"/>
        <w:gridCol w:w="1417"/>
      </w:tblGrid>
      <w:tr w:rsidR="006D34AC" w:rsidRPr="006D34AC" w14:paraId="1F9F4BD2" w14:textId="77777777" w:rsidTr="00C4198A">
        <w:trPr>
          <w:trHeight w:val="227"/>
        </w:trPr>
        <w:tc>
          <w:tcPr>
            <w:tcW w:w="11906" w:type="dxa"/>
            <w:hideMark/>
          </w:tcPr>
          <w:p w14:paraId="655FC520" w14:textId="77777777" w:rsidR="006D34AC" w:rsidRPr="006D34AC" w:rsidRDefault="006D34AC" w:rsidP="001E768B">
            <w:pPr>
              <w:spacing w:before="0" w:after="0"/>
              <w:rPr>
                <w:rFonts w:eastAsia="Times New Roman"/>
                <w:b/>
                <w:bCs/>
                <w:sz w:val="18"/>
                <w:szCs w:val="18"/>
                <w:lang w:eastAsia="en-GB"/>
              </w:rPr>
            </w:pPr>
            <w:r w:rsidRPr="006D34AC">
              <w:rPr>
                <w:rFonts w:eastAsia="Times New Roman"/>
                <w:b/>
                <w:bCs/>
                <w:sz w:val="18"/>
                <w:szCs w:val="18"/>
                <w:lang w:eastAsia="en-GB"/>
              </w:rPr>
              <w:t> </w:t>
            </w:r>
          </w:p>
        </w:tc>
        <w:tc>
          <w:tcPr>
            <w:tcW w:w="1417" w:type="dxa"/>
            <w:hideMark/>
          </w:tcPr>
          <w:p w14:paraId="261A4C0C" w14:textId="77777777" w:rsidR="006D34AC" w:rsidRPr="00354F4E" w:rsidRDefault="006D34AC" w:rsidP="001E768B">
            <w:pPr>
              <w:spacing w:before="0" w:after="0"/>
              <w:rPr>
                <w:rFonts w:eastAsia="Times New Roman"/>
                <w:b/>
                <w:sz w:val="18"/>
                <w:szCs w:val="18"/>
                <w:lang w:eastAsia="en-GB"/>
              </w:rPr>
            </w:pPr>
            <w:r w:rsidRPr="00354F4E">
              <w:rPr>
                <w:rFonts w:eastAsia="Times New Roman"/>
                <w:b/>
                <w:sz w:val="18"/>
                <w:szCs w:val="18"/>
                <w:lang w:eastAsia="en-GB"/>
              </w:rPr>
              <w:t>2019/20</w:t>
            </w:r>
          </w:p>
        </w:tc>
        <w:tc>
          <w:tcPr>
            <w:tcW w:w="1417" w:type="dxa"/>
            <w:hideMark/>
          </w:tcPr>
          <w:p w14:paraId="59E41FA8" w14:textId="39FAB3D5" w:rsidR="006D34AC" w:rsidRPr="006D34AC" w:rsidRDefault="00EC030D" w:rsidP="001E768B">
            <w:pPr>
              <w:spacing w:before="0" w:after="0"/>
              <w:rPr>
                <w:rFonts w:eastAsia="Times New Roman"/>
                <w:b/>
                <w:bCs/>
                <w:sz w:val="18"/>
                <w:szCs w:val="18"/>
                <w:lang w:eastAsia="en-GB"/>
              </w:rPr>
            </w:pPr>
            <w:r>
              <w:rPr>
                <w:rFonts w:eastAsia="Times New Roman"/>
                <w:b/>
                <w:bCs/>
                <w:sz w:val="18"/>
                <w:szCs w:val="18"/>
                <w:lang w:eastAsia="en-GB"/>
              </w:rPr>
              <w:t>20</w:t>
            </w:r>
            <w:r w:rsidR="00A519E8">
              <w:rPr>
                <w:rFonts w:eastAsia="Times New Roman"/>
                <w:b/>
                <w:bCs/>
                <w:sz w:val="18"/>
                <w:szCs w:val="18"/>
                <w:lang w:eastAsia="en-GB"/>
              </w:rPr>
              <w:t>20</w:t>
            </w:r>
            <w:r>
              <w:rPr>
                <w:rFonts w:eastAsia="Times New Roman"/>
                <w:b/>
                <w:bCs/>
                <w:sz w:val="18"/>
                <w:szCs w:val="18"/>
                <w:lang w:eastAsia="en-GB"/>
              </w:rPr>
              <w:t>/2</w:t>
            </w:r>
            <w:r w:rsidR="00A519E8">
              <w:rPr>
                <w:rFonts w:eastAsia="Times New Roman"/>
                <w:b/>
                <w:bCs/>
                <w:sz w:val="18"/>
                <w:szCs w:val="18"/>
                <w:lang w:eastAsia="en-GB"/>
              </w:rPr>
              <w:t>1</w:t>
            </w:r>
          </w:p>
        </w:tc>
      </w:tr>
      <w:tr w:rsidR="006D34AC" w:rsidRPr="006D34AC" w14:paraId="47CE3680" w14:textId="77777777" w:rsidTr="00C4198A">
        <w:trPr>
          <w:trHeight w:val="227"/>
        </w:trPr>
        <w:tc>
          <w:tcPr>
            <w:tcW w:w="11906" w:type="dxa"/>
            <w:hideMark/>
          </w:tcPr>
          <w:p w14:paraId="3D2C7E52" w14:textId="77777777" w:rsidR="006D34AC" w:rsidRPr="006D34AC" w:rsidRDefault="006D34AC" w:rsidP="001E768B">
            <w:pPr>
              <w:spacing w:before="0" w:after="0"/>
              <w:rPr>
                <w:rFonts w:eastAsia="Times New Roman"/>
                <w:b/>
                <w:bCs/>
                <w:sz w:val="18"/>
                <w:szCs w:val="18"/>
                <w:lang w:eastAsia="en-GB"/>
              </w:rPr>
            </w:pPr>
            <w:r w:rsidRPr="006D34AC">
              <w:rPr>
                <w:rFonts w:eastAsia="Times New Roman"/>
                <w:b/>
                <w:bCs/>
                <w:sz w:val="18"/>
                <w:szCs w:val="18"/>
                <w:lang w:eastAsia="en-GB"/>
              </w:rPr>
              <w:t> </w:t>
            </w:r>
          </w:p>
        </w:tc>
        <w:tc>
          <w:tcPr>
            <w:tcW w:w="1417" w:type="dxa"/>
            <w:hideMark/>
          </w:tcPr>
          <w:p w14:paraId="6EF6F11E" w14:textId="77777777" w:rsidR="006D34AC" w:rsidRPr="00354F4E" w:rsidRDefault="006D34AC" w:rsidP="001E768B">
            <w:pPr>
              <w:spacing w:before="0" w:after="0"/>
              <w:rPr>
                <w:rFonts w:eastAsia="Times New Roman"/>
                <w:b/>
                <w:sz w:val="18"/>
                <w:szCs w:val="18"/>
                <w:lang w:eastAsia="en-GB"/>
              </w:rPr>
            </w:pPr>
            <w:r w:rsidRPr="00354F4E">
              <w:rPr>
                <w:rFonts w:eastAsia="Times New Roman"/>
                <w:b/>
                <w:sz w:val="18"/>
                <w:szCs w:val="18"/>
                <w:lang w:eastAsia="en-GB"/>
              </w:rPr>
              <w:t>£'000</w:t>
            </w:r>
          </w:p>
        </w:tc>
        <w:tc>
          <w:tcPr>
            <w:tcW w:w="1417" w:type="dxa"/>
            <w:hideMark/>
          </w:tcPr>
          <w:p w14:paraId="128D0A3B" w14:textId="77777777" w:rsidR="006D34AC" w:rsidRPr="006D34AC" w:rsidRDefault="006D34AC" w:rsidP="001E768B">
            <w:pPr>
              <w:spacing w:before="0" w:after="0"/>
              <w:rPr>
                <w:rFonts w:eastAsia="Times New Roman"/>
                <w:b/>
                <w:bCs/>
                <w:sz w:val="18"/>
                <w:szCs w:val="18"/>
                <w:lang w:eastAsia="en-GB"/>
              </w:rPr>
            </w:pPr>
            <w:r w:rsidRPr="006D34AC">
              <w:rPr>
                <w:rFonts w:eastAsia="Times New Roman"/>
                <w:b/>
                <w:bCs/>
                <w:sz w:val="18"/>
                <w:szCs w:val="18"/>
                <w:lang w:eastAsia="en-GB"/>
              </w:rPr>
              <w:t>£'000</w:t>
            </w:r>
          </w:p>
        </w:tc>
      </w:tr>
      <w:tr w:rsidR="006D34AC" w:rsidRPr="006D34AC" w14:paraId="6DC46726" w14:textId="77777777" w:rsidTr="00C4198A">
        <w:trPr>
          <w:trHeight w:val="227"/>
        </w:trPr>
        <w:tc>
          <w:tcPr>
            <w:tcW w:w="11906" w:type="dxa"/>
            <w:hideMark/>
          </w:tcPr>
          <w:p w14:paraId="4D0DA7C3" w14:textId="77777777" w:rsidR="006D34AC" w:rsidRPr="006D34AC" w:rsidRDefault="006D34AC" w:rsidP="001E768B">
            <w:pPr>
              <w:spacing w:before="0" w:after="0"/>
              <w:rPr>
                <w:rFonts w:eastAsia="Times New Roman"/>
                <w:b/>
                <w:bCs/>
                <w:sz w:val="18"/>
                <w:szCs w:val="18"/>
                <w:lang w:eastAsia="en-GB"/>
              </w:rPr>
            </w:pPr>
            <w:r w:rsidRPr="006D34AC">
              <w:rPr>
                <w:rFonts w:eastAsia="Times New Roman"/>
                <w:b/>
                <w:bCs/>
                <w:sz w:val="18"/>
                <w:szCs w:val="18"/>
                <w:lang w:eastAsia="en-GB"/>
              </w:rPr>
              <w:t>Balance as at 1 April</w:t>
            </w:r>
          </w:p>
        </w:tc>
        <w:tc>
          <w:tcPr>
            <w:tcW w:w="1417" w:type="dxa"/>
            <w:noWrap/>
            <w:hideMark/>
          </w:tcPr>
          <w:p w14:paraId="1FE9C6D3" w14:textId="77777777" w:rsidR="006D34AC" w:rsidRPr="00354F4E" w:rsidRDefault="006D34AC" w:rsidP="001E768B">
            <w:pPr>
              <w:spacing w:before="0" w:after="0"/>
              <w:rPr>
                <w:rFonts w:eastAsia="Times New Roman"/>
                <w:b/>
                <w:sz w:val="18"/>
                <w:szCs w:val="18"/>
                <w:lang w:eastAsia="en-GB"/>
              </w:rPr>
            </w:pPr>
            <w:r w:rsidRPr="00354F4E">
              <w:rPr>
                <w:rFonts w:eastAsia="Times New Roman"/>
                <w:b/>
                <w:sz w:val="18"/>
                <w:szCs w:val="18"/>
                <w:lang w:eastAsia="en-GB"/>
              </w:rPr>
              <w:t>(2,897)</w:t>
            </w:r>
          </w:p>
        </w:tc>
        <w:tc>
          <w:tcPr>
            <w:tcW w:w="1417" w:type="dxa"/>
            <w:noWrap/>
            <w:hideMark/>
          </w:tcPr>
          <w:p w14:paraId="667D3E1A" w14:textId="77777777" w:rsidR="006D34AC" w:rsidRPr="006D34AC" w:rsidRDefault="006D34AC" w:rsidP="001E768B">
            <w:pPr>
              <w:spacing w:before="0" w:after="0"/>
              <w:rPr>
                <w:rFonts w:eastAsia="Times New Roman"/>
                <w:b/>
                <w:bCs/>
                <w:sz w:val="18"/>
                <w:szCs w:val="18"/>
                <w:lang w:eastAsia="en-GB"/>
              </w:rPr>
            </w:pPr>
            <w:r w:rsidRPr="006D34AC">
              <w:rPr>
                <w:rFonts w:eastAsia="Times New Roman"/>
                <w:b/>
                <w:bCs/>
                <w:sz w:val="18"/>
                <w:szCs w:val="18"/>
                <w:lang w:eastAsia="en-GB"/>
              </w:rPr>
              <w:t>(0)</w:t>
            </w:r>
          </w:p>
        </w:tc>
      </w:tr>
      <w:tr w:rsidR="006D34AC" w:rsidRPr="006D34AC" w14:paraId="6B9A54DC" w14:textId="77777777" w:rsidTr="00C4198A">
        <w:trPr>
          <w:trHeight w:val="227"/>
        </w:trPr>
        <w:tc>
          <w:tcPr>
            <w:tcW w:w="11906" w:type="dxa"/>
            <w:hideMark/>
          </w:tcPr>
          <w:p w14:paraId="22B618BD" w14:textId="77777777" w:rsidR="006D34AC" w:rsidRPr="006D34AC" w:rsidRDefault="006D34AC" w:rsidP="001E768B">
            <w:pPr>
              <w:spacing w:before="0" w:after="0"/>
              <w:rPr>
                <w:rFonts w:eastAsia="Times New Roman"/>
                <w:sz w:val="18"/>
                <w:szCs w:val="18"/>
                <w:lang w:eastAsia="en-GB"/>
              </w:rPr>
            </w:pPr>
            <w:r w:rsidRPr="006D34AC">
              <w:rPr>
                <w:rFonts w:eastAsia="Times New Roman"/>
                <w:sz w:val="18"/>
                <w:szCs w:val="18"/>
                <w:lang w:eastAsia="en-GB"/>
              </w:rPr>
              <w:t>Transfer of deferred sale proceeds credited as part of the gain/loss on disposal to the Comprehensive Income and Expenditure Statement</w:t>
            </w:r>
          </w:p>
        </w:tc>
        <w:tc>
          <w:tcPr>
            <w:tcW w:w="1417" w:type="dxa"/>
            <w:noWrap/>
            <w:hideMark/>
          </w:tcPr>
          <w:p w14:paraId="3EDFCEEC" w14:textId="77777777" w:rsidR="006D34AC" w:rsidRPr="00354F4E" w:rsidRDefault="006D34AC" w:rsidP="001E768B">
            <w:pPr>
              <w:spacing w:before="0" w:after="0"/>
              <w:rPr>
                <w:rFonts w:eastAsia="Times New Roman"/>
                <w:sz w:val="18"/>
                <w:szCs w:val="18"/>
                <w:lang w:eastAsia="en-GB"/>
              </w:rPr>
            </w:pPr>
            <w:r w:rsidRPr="00354F4E">
              <w:rPr>
                <w:rFonts w:eastAsia="Times New Roman"/>
                <w:sz w:val="18"/>
                <w:szCs w:val="18"/>
                <w:lang w:eastAsia="en-GB"/>
              </w:rPr>
              <w:t xml:space="preserve">0 </w:t>
            </w:r>
          </w:p>
        </w:tc>
        <w:tc>
          <w:tcPr>
            <w:tcW w:w="1417" w:type="dxa"/>
            <w:noWrap/>
            <w:hideMark/>
          </w:tcPr>
          <w:p w14:paraId="2B11F96B" w14:textId="77777777" w:rsidR="006D34AC" w:rsidRPr="006D34AC" w:rsidRDefault="006D34AC" w:rsidP="001E768B">
            <w:pPr>
              <w:spacing w:before="0" w:after="0"/>
              <w:rPr>
                <w:rFonts w:eastAsia="Times New Roman"/>
                <w:sz w:val="18"/>
                <w:szCs w:val="18"/>
                <w:lang w:eastAsia="en-GB"/>
              </w:rPr>
            </w:pPr>
            <w:r w:rsidRPr="006D34AC">
              <w:rPr>
                <w:rFonts w:eastAsia="Times New Roman"/>
                <w:sz w:val="18"/>
                <w:szCs w:val="18"/>
                <w:lang w:eastAsia="en-GB"/>
              </w:rPr>
              <w:t>(481)</w:t>
            </w:r>
          </w:p>
        </w:tc>
      </w:tr>
      <w:tr w:rsidR="006D34AC" w:rsidRPr="006D34AC" w14:paraId="78802C42" w14:textId="77777777" w:rsidTr="00C4198A">
        <w:trPr>
          <w:trHeight w:val="227"/>
        </w:trPr>
        <w:tc>
          <w:tcPr>
            <w:tcW w:w="11906" w:type="dxa"/>
            <w:hideMark/>
          </w:tcPr>
          <w:p w14:paraId="1AB677B5" w14:textId="77777777" w:rsidR="006D34AC" w:rsidRPr="006D34AC" w:rsidRDefault="006D34AC" w:rsidP="001E768B">
            <w:pPr>
              <w:spacing w:before="0" w:after="0"/>
              <w:rPr>
                <w:rFonts w:eastAsia="Times New Roman"/>
                <w:sz w:val="18"/>
                <w:szCs w:val="18"/>
                <w:lang w:eastAsia="en-GB"/>
              </w:rPr>
            </w:pPr>
            <w:r w:rsidRPr="006D34AC">
              <w:rPr>
                <w:rFonts w:eastAsia="Times New Roman"/>
                <w:sz w:val="18"/>
                <w:szCs w:val="18"/>
                <w:lang w:eastAsia="en-GB"/>
              </w:rPr>
              <w:t>Transfer to the Capital Receipts Reserve upon receipt of cash</w:t>
            </w:r>
          </w:p>
        </w:tc>
        <w:tc>
          <w:tcPr>
            <w:tcW w:w="1417" w:type="dxa"/>
            <w:noWrap/>
            <w:hideMark/>
          </w:tcPr>
          <w:p w14:paraId="651B10ED" w14:textId="77777777" w:rsidR="006D34AC" w:rsidRPr="00354F4E" w:rsidRDefault="006D34AC" w:rsidP="001E768B">
            <w:pPr>
              <w:spacing w:before="0" w:after="0"/>
              <w:rPr>
                <w:rFonts w:eastAsia="Times New Roman"/>
                <w:sz w:val="18"/>
                <w:szCs w:val="18"/>
                <w:lang w:eastAsia="en-GB"/>
              </w:rPr>
            </w:pPr>
            <w:r w:rsidRPr="00354F4E">
              <w:rPr>
                <w:rFonts w:eastAsia="Times New Roman"/>
                <w:sz w:val="18"/>
                <w:szCs w:val="18"/>
                <w:lang w:eastAsia="en-GB"/>
              </w:rPr>
              <w:t xml:space="preserve">2,897 </w:t>
            </w:r>
          </w:p>
        </w:tc>
        <w:tc>
          <w:tcPr>
            <w:tcW w:w="1417" w:type="dxa"/>
            <w:noWrap/>
            <w:hideMark/>
          </w:tcPr>
          <w:p w14:paraId="5A653A73" w14:textId="005DA883" w:rsidR="006D34AC" w:rsidRPr="006D34AC" w:rsidRDefault="00A66EDE" w:rsidP="001E768B">
            <w:pPr>
              <w:spacing w:before="0" w:after="0"/>
              <w:rPr>
                <w:rFonts w:eastAsia="Times New Roman"/>
                <w:sz w:val="18"/>
                <w:szCs w:val="18"/>
                <w:lang w:eastAsia="en-GB"/>
              </w:rPr>
            </w:pPr>
            <w:r>
              <w:rPr>
                <w:rFonts w:eastAsia="Times New Roman"/>
                <w:sz w:val="18"/>
                <w:szCs w:val="18"/>
                <w:lang w:eastAsia="en-GB"/>
              </w:rPr>
              <w:t xml:space="preserve">0   </w:t>
            </w:r>
          </w:p>
        </w:tc>
      </w:tr>
      <w:tr w:rsidR="006D34AC" w:rsidRPr="006D34AC" w14:paraId="3E996191" w14:textId="77777777" w:rsidTr="00C4198A">
        <w:trPr>
          <w:trHeight w:val="227"/>
        </w:trPr>
        <w:tc>
          <w:tcPr>
            <w:tcW w:w="11906" w:type="dxa"/>
            <w:hideMark/>
          </w:tcPr>
          <w:p w14:paraId="682EE20D" w14:textId="77777777" w:rsidR="006D34AC" w:rsidRPr="006D34AC" w:rsidRDefault="006D34AC" w:rsidP="001E768B">
            <w:pPr>
              <w:spacing w:before="0" w:after="0"/>
              <w:rPr>
                <w:rFonts w:eastAsia="Times New Roman"/>
                <w:b/>
                <w:bCs/>
                <w:sz w:val="18"/>
                <w:szCs w:val="18"/>
                <w:lang w:eastAsia="en-GB"/>
              </w:rPr>
            </w:pPr>
            <w:r w:rsidRPr="006D34AC">
              <w:rPr>
                <w:rFonts w:eastAsia="Times New Roman"/>
                <w:b/>
                <w:bCs/>
                <w:sz w:val="18"/>
                <w:szCs w:val="18"/>
                <w:lang w:eastAsia="en-GB"/>
              </w:rPr>
              <w:t>Balance as at 31 March</w:t>
            </w:r>
          </w:p>
        </w:tc>
        <w:tc>
          <w:tcPr>
            <w:tcW w:w="1417" w:type="dxa"/>
            <w:noWrap/>
            <w:hideMark/>
          </w:tcPr>
          <w:p w14:paraId="69A2F326" w14:textId="27AD649C" w:rsidR="006D34AC" w:rsidRPr="00354F4E" w:rsidRDefault="006D34AC" w:rsidP="001E768B">
            <w:pPr>
              <w:spacing w:before="0" w:after="0"/>
              <w:rPr>
                <w:rFonts w:eastAsia="Times New Roman"/>
                <w:b/>
                <w:sz w:val="18"/>
                <w:szCs w:val="18"/>
                <w:lang w:eastAsia="en-GB"/>
              </w:rPr>
            </w:pPr>
            <w:r w:rsidRPr="00354F4E">
              <w:rPr>
                <w:rFonts w:eastAsia="Times New Roman"/>
                <w:b/>
                <w:sz w:val="18"/>
                <w:szCs w:val="18"/>
                <w:lang w:eastAsia="en-GB"/>
              </w:rPr>
              <w:t>0</w:t>
            </w:r>
          </w:p>
        </w:tc>
        <w:tc>
          <w:tcPr>
            <w:tcW w:w="1417" w:type="dxa"/>
            <w:noWrap/>
            <w:hideMark/>
          </w:tcPr>
          <w:p w14:paraId="2B56DE42" w14:textId="77777777" w:rsidR="006D34AC" w:rsidRPr="006D34AC" w:rsidRDefault="006D34AC" w:rsidP="001E768B">
            <w:pPr>
              <w:spacing w:before="0" w:after="0"/>
              <w:rPr>
                <w:rFonts w:eastAsia="Times New Roman"/>
                <w:b/>
                <w:bCs/>
                <w:sz w:val="18"/>
                <w:szCs w:val="18"/>
                <w:lang w:eastAsia="en-GB"/>
              </w:rPr>
            </w:pPr>
            <w:r w:rsidRPr="006D34AC">
              <w:rPr>
                <w:rFonts w:eastAsia="Times New Roman"/>
                <w:b/>
                <w:bCs/>
                <w:sz w:val="18"/>
                <w:szCs w:val="18"/>
                <w:lang w:eastAsia="en-GB"/>
              </w:rPr>
              <w:t>(481)</w:t>
            </w:r>
          </w:p>
        </w:tc>
      </w:tr>
    </w:tbl>
    <w:p w14:paraId="770626D5" w14:textId="159F00B0" w:rsidR="008742A5" w:rsidRDefault="008742A5" w:rsidP="000E3C85"/>
    <w:p w14:paraId="0FEA10CB" w14:textId="77777777" w:rsidR="008742A5" w:rsidRDefault="008742A5">
      <w:pPr>
        <w:spacing w:before="0" w:after="160" w:line="259" w:lineRule="auto"/>
      </w:pPr>
      <w:r>
        <w:br w:type="page"/>
      </w:r>
    </w:p>
    <w:p w14:paraId="76805C52" w14:textId="501ADD0B" w:rsidR="008742A5" w:rsidRDefault="008742A5" w:rsidP="005529B6">
      <w:pPr>
        <w:pStyle w:val="Heading1"/>
      </w:pPr>
      <w:bookmarkStart w:id="235" w:name="_Toc157417638"/>
      <w:r>
        <w:lastRenderedPageBreak/>
        <w:t>Note 3</w:t>
      </w:r>
      <w:r w:rsidR="00F57B17">
        <w:t>6</w:t>
      </w:r>
      <w:r>
        <w:t>. Unusable Reserves (continued)</w:t>
      </w:r>
      <w:bookmarkEnd w:id="235"/>
    </w:p>
    <w:p w14:paraId="4F5F49CC" w14:textId="7667C0F1" w:rsidR="00F729D9" w:rsidRDefault="008742A5" w:rsidP="00EE7A45">
      <w:pPr>
        <w:pStyle w:val="Heading2"/>
      </w:pPr>
      <w:bookmarkStart w:id="236" w:name="_Toc157417639"/>
      <w:r>
        <w:t>Pensions Reserve</w:t>
      </w:r>
      <w:bookmarkEnd w:id="236"/>
    </w:p>
    <w:p w14:paraId="7137DE0F" w14:textId="14C7AD5B" w:rsidR="008742A5" w:rsidRDefault="007B2529" w:rsidP="008742A5">
      <w:r w:rsidRPr="007B2529">
        <w:t>The Pensions Reserve absorbs the timing differences arising from the different arrangements for accounting for post employment benefits and for funding benefits in accordance with statutory provisions. The Authority accounts for post employment benefits in the Comprehensive Income and Expenditure Statement as the benefits are earned by employees accruing years of service, updating the liabilities recognised to reflect inflation, changing assumptions and investment returns on any resources set aside to meet the costs. However, statutory arrangements require benefits earned to be financed as the Council makes employer’s contributions to pension funds or eventually pays any pensions for which it is directly responsible. The debit balance on the Pensions Reserve therefore shows a substantial shortfall in the benefits earned by past and current employees and the resources the Authority has set aside to meet them. The statutory arrangements will ensure that funding will have been set aside by the time the benefits come to be paid.</w:t>
      </w:r>
    </w:p>
    <w:tbl>
      <w:tblPr>
        <w:tblStyle w:val="TableGrid"/>
        <w:tblW w:w="14740" w:type="dxa"/>
        <w:tblLook w:val="04A0" w:firstRow="1" w:lastRow="0" w:firstColumn="1" w:lastColumn="0" w:noHBand="0" w:noVBand="1"/>
        <w:tblDescription w:val="Table detailing Pensions Reserve for 2020/21 and the associated comparator data for 2019/20"/>
      </w:tblPr>
      <w:tblGrid>
        <w:gridCol w:w="11906"/>
        <w:gridCol w:w="1417"/>
        <w:gridCol w:w="1417"/>
      </w:tblGrid>
      <w:tr w:rsidR="002176A8" w:rsidRPr="002176A8" w14:paraId="639803E0" w14:textId="77777777" w:rsidTr="00187474">
        <w:trPr>
          <w:trHeight w:val="227"/>
        </w:trPr>
        <w:tc>
          <w:tcPr>
            <w:tcW w:w="11906" w:type="dxa"/>
            <w:hideMark/>
          </w:tcPr>
          <w:p w14:paraId="57AA1F82" w14:textId="77777777" w:rsidR="002176A8" w:rsidRPr="002176A8" w:rsidRDefault="002176A8" w:rsidP="001E768B">
            <w:pPr>
              <w:spacing w:before="0" w:after="0"/>
              <w:rPr>
                <w:rFonts w:eastAsia="Times New Roman"/>
                <w:b/>
                <w:bCs/>
                <w:sz w:val="18"/>
                <w:szCs w:val="18"/>
                <w:lang w:eastAsia="en-GB"/>
              </w:rPr>
            </w:pPr>
            <w:r w:rsidRPr="002176A8">
              <w:rPr>
                <w:rFonts w:eastAsia="Times New Roman"/>
                <w:b/>
                <w:bCs/>
                <w:sz w:val="18"/>
                <w:szCs w:val="18"/>
                <w:lang w:eastAsia="en-GB"/>
              </w:rPr>
              <w:t> </w:t>
            </w:r>
          </w:p>
        </w:tc>
        <w:tc>
          <w:tcPr>
            <w:tcW w:w="1417" w:type="dxa"/>
            <w:hideMark/>
          </w:tcPr>
          <w:p w14:paraId="3487979E" w14:textId="77777777" w:rsidR="002176A8" w:rsidRPr="00354F4E" w:rsidRDefault="002176A8" w:rsidP="001E768B">
            <w:pPr>
              <w:spacing w:before="0" w:after="0"/>
              <w:rPr>
                <w:rFonts w:eastAsia="Times New Roman"/>
                <w:b/>
                <w:sz w:val="18"/>
                <w:szCs w:val="18"/>
                <w:lang w:eastAsia="en-GB"/>
              </w:rPr>
            </w:pPr>
            <w:r w:rsidRPr="00354F4E">
              <w:rPr>
                <w:rFonts w:eastAsia="Times New Roman"/>
                <w:b/>
                <w:sz w:val="18"/>
                <w:szCs w:val="18"/>
                <w:lang w:eastAsia="en-GB"/>
              </w:rPr>
              <w:t>2019/20</w:t>
            </w:r>
          </w:p>
        </w:tc>
        <w:tc>
          <w:tcPr>
            <w:tcW w:w="1417" w:type="dxa"/>
            <w:hideMark/>
          </w:tcPr>
          <w:p w14:paraId="50D0569F" w14:textId="4AC6DE1A" w:rsidR="002176A8" w:rsidRPr="002176A8" w:rsidRDefault="00A519E8" w:rsidP="001E768B">
            <w:pPr>
              <w:spacing w:before="0" w:after="0"/>
              <w:rPr>
                <w:rFonts w:eastAsia="Times New Roman"/>
                <w:b/>
                <w:bCs/>
                <w:sz w:val="18"/>
                <w:szCs w:val="18"/>
                <w:lang w:eastAsia="en-GB"/>
              </w:rPr>
            </w:pPr>
            <w:r w:rsidRPr="00A519E8">
              <w:rPr>
                <w:rFonts w:eastAsia="Times New Roman"/>
                <w:b/>
                <w:bCs/>
                <w:sz w:val="18"/>
                <w:szCs w:val="18"/>
                <w:lang w:eastAsia="en-GB"/>
              </w:rPr>
              <w:t>2020/21</w:t>
            </w:r>
          </w:p>
        </w:tc>
      </w:tr>
      <w:tr w:rsidR="002176A8" w:rsidRPr="002176A8" w14:paraId="22F730FB" w14:textId="77777777" w:rsidTr="00187474">
        <w:trPr>
          <w:trHeight w:val="227"/>
        </w:trPr>
        <w:tc>
          <w:tcPr>
            <w:tcW w:w="11906" w:type="dxa"/>
            <w:hideMark/>
          </w:tcPr>
          <w:p w14:paraId="59D99AB7" w14:textId="77777777" w:rsidR="002176A8" w:rsidRPr="002176A8" w:rsidRDefault="002176A8" w:rsidP="001E768B">
            <w:pPr>
              <w:spacing w:before="0" w:after="0"/>
              <w:rPr>
                <w:rFonts w:eastAsia="Times New Roman"/>
                <w:b/>
                <w:bCs/>
                <w:sz w:val="18"/>
                <w:szCs w:val="18"/>
                <w:lang w:eastAsia="en-GB"/>
              </w:rPr>
            </w:pPr>
            <w:r w:rsidRPr="002176A8">
              <w:rPr>
                <w:rFonts w:eastAsia="Times New Roman"/>
                <w:b/>
                <w:bCs/>
                <w:sz w:val="18"/>
                <w:szCs w:val="18"/>
                <w:lang w:eastAsia="en-GB"/>
              </w:rPr>
              <w:t> </w:t>
            </w:r>
          </w:p>
        </w:tc>
        <w:tc>
          <w:tcPr>
            <w:tcW w:w="1417" w:type="dxa"/>
            <w:hideMark/>
          </w:tcPr>
          <w:p w14:paraId="0C113F5E" w14:textId="77777777" w:rsidR="002176A8" w:rsidRPr="00354F4E" w:rsidRDefault="002176A8" w:rsidP="001E768B">
            <w:pPr>
              <w:spacing w:before="0" w:after="0"/>
              <w:rPr>
                <w:rFonts w:eastAsia="Times New Roman"/>
                <w:b/>
                <w:sz w:val="18"/>
                <w:szCs w:val="18"/>
                <w:lang w:eastAsia="en-GB"/>
              </w:rPr>
            </w:pPr>
            <w:r w:rsidRPr="00354F4E">
              <w:rPr>
                <w:rFonts w:eastAsia="Times New Roman"/>
                <w:b/>
                <w:sz w:val="18"/>
                <w:szCs w:val="18"/>
                <w:lang w:eastAsia="en-GB"/>
              </w:rPr>
              <w:t>£'000</w:t>
            </w:r>
          </w:p>
        </w:tc>
        <w:tc>
          <w:tcPr>
            <w:tcW w:w="1417" w:type="dxa"/>
            <w:hideMark/>
          </w:tcPr>
          <w:p w14:paraId="0CB8A74F" w14:textId="77777777" w:rsidR="002176A8" w:rsidRPr="002176A8" w:rsidRDefault="002176A8" w:rsidP="001E768B">
            <w:pPr>
              <w:spacing w:before="0" w:after="0"/>
              <w:rPr>
                <w:rFonts w:eastAsia="Times New Roman"/>
                <w:b/>
                <w:bCs/>
                <w:sz w:val="18"/>
                <w:szCs w:val="18"/>
                <w:lang w:eastAsia="en-GB"/>
              </w:rPr>
            </w:pPr>
            <w:r w:rsidRPr="002176A8">
              <w:rPr>
                <w:rFonts w:eastAsia="Times New Roman"/>
                <w:b/>
                <w:bCs/>
                <w:sz w:val="18"/>
                <w:szCs w:val="18"/>
                <w:lang w:eastAsia="en-GB"/>
              </w:rPr>
              <w:t>£'000</w:t>
            </w:r>
          </w:p>
        </w:tc>
      </w:tr>
      <w:tr w:rsidR="002176A8" w:rsidRPr="002176A8" w14:paraId="237CC529" w14:textId="77777777" w:rsidTr="00187474">
        <w:trPr>
          <w:trHeight w:val="227"/>
        </w:trPr>
        <w:tc>
          <w:tcPr>
            <w:tcW w:w="11906" w:type="dxa"/>
            <w:hideMark/>
          </w:tcPr>
          <w:p w14:paraId="001ED844" w14:textId="77777777" w:rsidR="002176A8" w:rsidRPr="002176A8" w:rsidRDefault="002176A8" w:rsidP="001E768B">
            <w:pPr>
              <w:spacing w:before="0" w:after="0"/>
              <w:rPr>
                <w:rFonts w:eastAsia="Times New Roman"/>
                <w:b/>
                <w:bCs/>
                <w:sz w:val="18"/>
                <w:szCs w:val="18"/>
                <w:lang w:eastAsia="en-GB"/>
              </w:rPr>
            </w:pPr>
            <w:r w:rsidRPr="002176A8">
              <w:rPr>
                <w:rFonts w:eastAsia="Times New Roman"/>
                <w:b/>
                <w:bCs/>
                <w:sz w:val="18"/>
                <w:szCs w:val="18"/>
                <w:lang w:eastAsia="en-GB"/>
              </w:rPr>
              <w:t>Balance as at 1 April</w:t>
            </w:r>
          </w:p>
        </w:tc>
        <w:tc>
          <w:tcPr>
            <w:tcW w:w="1417" w:type="dxa"/>
            <w:noWrap/>
            <w:hideMark/>
          </w:tcPr>
          <w:p w14:paraId="3A5B5C54" w14:textId="77777777" w:rsidR="002176A8" w:rsidRPr="00354F4E" w:rsidRDefault="002176A8" w:rsidP="001E768B">
            <w:pPr>
              <w:spacing w:before="0" w:after="0"/>
              <w:rPr>
                <w:rFonts w:eastAsia="Times New Roman"/>
                <w:sz w:val="18"/>
                <w:szCs w:val="18"/>
                <w:lang w:eastAsia="en-GB"/>
              </w:rPr>
            </w:pPr>
            <w:r w:rsidRPr="00354F4E">
              <w:rPr>
                <w:rFonts w:eastAsia="Times New Roman"/>
                <w:sz w:val="18"/>
                <w:szCs w:val="18"/>
                <w:lang w:eastAsia="en-GB"/>
              </w:rPr>
              <w:t>261,303</w:t>
            </w:r>
          </w:p>
        </w:tc>
        <w:tc>
          <w:tcPr>
            <w:tcW w:w="1417" w:type="dxa"/>
            <w:noWrap/>
            <w:hideMark/>
          </w:tcPr>
          <w:p w14:paraId="5DF1E220" w14:textId="77777777" w:rsidR="002176A8" w:rsidRPr="007E198D" w:rsidRDefault="002176A8" w:rsidP="001E768B">
            <w:pPr>
              <w:spacing w:before="0" w:after="0"/>
              <w:rPr>
                <w:rFonts w:eastAsia="Times New Roman"/>
                <w:sz w:val="18"/>
                <w:szCs w:val="18"/>
                <w:lang w:eastAsia="en-GB"/>
              </w:rPr>
            </w:pPr>
            <w:r w:rsidRPr="007E198D">
              <w:rPr>
                <w:rFonts w:eastAsia="Times New Roman"/>
                <w:sz w:val="18"/>
                <w:szCs w:val="18"/>
                <w:lang w:eastAsia="en-GB"/>
              </w:rPr>
              <w:t>265,337</w:t>
            </w:r>
          </w:p>
        </w:tc>
      </w:tr>
      <w:tr w:rsidR="002176A8" w:rsidRPr="002176A8" w14:paraId="14556FE6" w14:textId="77777777" w:rsidTr="00187474">
        <w:trPr>
          <w:trHeight w:val="227"/>
        </w:trPr>
        <w:tc>
          <w:tcPr>
            <w:tcW w:w="11906" w:type="dxa"/>
            <w:hideMark/>
          </w:tcPr>
          <w:p w14:paraId="04A48014" w14:textId="77777777" w:rsidR="002176A8" w:rsidRPr="002176A8" w:rsidRDefault="002176A8" w:rsidP="001E768B">
            <w:pPr>
              <w:spacing w:before="0" w:after="0"/>
              <w:rPr>
                <w:rFonts w:eastAsia="Times New Roman"/>
                <w:sz w:val="18"/>
                <w:szCs w:val="18"/>
                <w:lang w:eastAsia="en-GB"/>
              </w:rPr>
            </w:pPr>
            <w:r w:rsidRPr="002176A8">
              <w:rPr>
                <w:rFonts w:eastAsia="Times New Roman"/>
                <w:sz w:val="18"/>
                <w:szCs w:val="18"/>
                <w:lang w:eastAsia="en-GB"/>
              </w:rPr>
              <w:t>Remeasurements of the net defined benefit liability/(asset)</w:t>
            </w:r>
          </w:p>
        </w:tc>
        <w:tc>
          <w:tcPr>
            <w:tcW w:w="1417" w:type="dxa"/>
            <w:noWrap/>
            <w:hideMark/>
          </w:tcPr>
          <w:p w14:paraId="35D22C00" w14:textId="77777777" w:rsidR="002176A8" w:rsidRPr="00354F4E" w:rsidRDefault="002176A8" w:rsidP="001E768B">
            <w:pPr>
              <w:spacing w:before="0" w:after="0"/>
              <w:rPr>
                <w:rFonts w:eastAsia="Times New Roman"/>
                <w:sz w:val="18"/>
                <w:szCs w:val="18"/>
                <w:lang w:eastAsia="en-GB"/>
              </w:rPr>
            </w:pPr>
            <w:r w:rsidRPr="00354F4E">
              <w:rPr>
                <w:rFonts w:eastAsia="Times New Roman"/>
                <w:sz w:val="18"/>
                <w:szCs w:val="18"/>
                <w:lang w:eastAsia="en-GB"/>
              </w:rPr>
              <w:t>(17,418)</w:t>
            </w:r>
          </w:p>
        </w:tc>
        <w:tc>
          <w:tcPr>
            <w:tcW w:w="1417" w:type="dxa"/>
            <w:noWrap/>
            <w:hideMark/>
          </w:tcPr>
          <w:p w14:paraId="5AEEC055" w14:textId="77777777" w:rsidR="002176A8" w:rsidRPr="002176A8" w:rsidRDefault="002176A8" w:rsidP="001E768B">
            <w:pPr>
              <w:spacing w:before="0" w:after="0"/>
              <w:rPr>
                <w:rFonts w:eastAsia="Times New Roman"/>
                <w:sz w:val="18"/>
                <w:szCs w:val="18"/>
                <w:lang w:eastAsia="en-GB"/>
              </w:rPr>
            </w:pPr>
            <w:r w:rsidRPr="002176A8">
              <w:rPr>
                <w:rFonts w:eastAsia="Times New Roman"/>
                <w:sz w:val="18"/>
                <w:szCs w:val="18"/>
                <w:lang w:eastAsia="en-GB"/>
              </w:rPr>
              <w:t>42,063</w:t>
            </w:r>
          </w:p>
        </w:tc>
      </w:tr>
      <w:tr w:rsidR="002176A8" w:rsidRPr="002176A8" w14:paraId="35FECEE6" w14:textId="77777777" w:rsidTr="00187474">
        <w:trPr>
          <w:trHeight w:val="227"/>
        </w:trPr>
        <w:tc>
          <w:tcPr>
            <w:tcW w:w="11906" w:type="dxa"/>
            <w:hideMark/>
          </w:tcPr>
          <w:p w14:paraId="2CB27710" w14:textId="77777777" w:rsidR="002176A8" w:rsidRPr="002176A8" w:rsidRDefault="002176A8" w:rsidP="001E768B">
            <w:pPr>
              <w:spacing w:before="0" w:after="0"/>
              <w:rPr>
                <w:rFonts w:eastAsia="Times New Roman"/>
                <w:sz w:val="18"/>
                <w:szCs w:val="18"/>
                <w:lang w:eastAsia="en-GB"/>
              </w:rPr>
            </w:pPr>
            <w:r w:rsidRPr="002176A8">
              <w:rPr>
                <w:rFonts w:eastAsia="Times New Roman"/>
                <w:sz w:val="18"/>
                <w:szCs w:val="18"/>
                <w:lang w:eastAsia="en-GB"/>
              </w:rPr>
              <w:t>Reversal of items relating to retirement benefits debited or credited to the Surplus or Deficit on the Provision of Services in the Comprehensive Income and Expenditure Statement</w:t>
            </w:r>
          </w:p>
        </w:tc>
        <w:tc>
          <w:tcPr>
            <w:tcW w:w="1417" w:type="dxa"/>
            <w:noWrap/>
            <w:hideMark/>
          </w:tcPr>
          <w:p w14:paraId="558E769B" w14:textId="77777777" w:rsidR="002176A8" w:rsidRPr="00354F4E" w:rsidRDefault="002176A8" w:rsidP="001E768B">
            <w:pPr>
              <w:spacing w:before="0" w:after="0"/>
              <w:rPr>
                <w:rFonts w:eastAsia="Times New Roman"/>
                <w:sz w:val="18"/>
                <w:szCs w:val="18"/>
                <w:lang w:eastAsia="en-GB"/>
              </w:rPr>
            </w:pPr>
            <w:r w:rsidRPr="00354F4E">
              <w:rPr>
                <w:rFonts w:eastAsia="Times New Roman"/>
                <w:sz w:val="18"/>
                <w:szCs w:val="18"/>
                <w:lang w:eastAsia="en-GB"/>
              </w:rPr>
              <w:t>33,578</w:t>
            </w:r>
          </w:p>
        </w:tc>
        <w:tc>
          <w:tcPr>
            <w:tcW w:w="1417" w:type="dxa"/>
            <w:noWrap/>
            <w:hideMark/>
          </w:tcPr>
          <w:p w14:paraId="5568F153" w14:textId="77777777" w:rsidR="002176A8" w:rsidRPr="002176A8" w:rsidRDefault="002176A8" w:rsidP="001E768B">
            <w:pPr>
              <w:spacing w:before="0" w:after="0"/>
              <w:rPr>
                <w:rFonts w:eastAsia="Times New Roman"/>
                <w:sz w:val="18"/>
                <w:szCs w:val="18"/>
                <w:lang w:eastAsia="en-GB"/>
              </w:rPr>
            </w:pPr>
            <w:r w:rsidRPr="002176A8">
              <w:rPr>
                <w:rFonts w:eastAsia="Times New Roman"/>
                <w:sz w:val="18"/>
                <w:szCs w:val="18"/>
                <w:lang w:eastAsia="en-GB"/>
              </w:rPr>
              <w:t>40,062</w:t>
            </w:r>
          </w:p>
        </w:tc>
      </w:tr>
      <w:tr w:rsidR="002176A8" w:rsidRPr="002176A8" w14:paraId="20C72A37" w14:textId="77777777" w:rsidTr="00187474">
        <w:trPr>
          <w:trHeight w:val="227"/>
        </w:trPr>
        <w:tc>
          <w:tcPr>
            <w:tcW w:w="11906" w:type="dxa"/>
            <w:hideMark/>
          </w:tcPr>
          <w:p w14:paraId="0B542DEA" w14:textId="77777777" w:rsidR="002176A8" w:rsidRPr="002176A8" w:rsidRDefault="002176A8" w:rsidP="001E768B">
            <w:pPr>
              <w:spacing w:before="0" w:after="0"/>
              <w:rPr>
                <w:rFonts w:eastAsia="Times New Roman"/>
                <w:sz w:val="18"/>
                <w:szCs w:val="18"/>
                <w:lang w:eastAsia="en-GB"/>
              </w:rPr>
            </w:pPr>
            <w:r w:rsidRPr="002176A8">
              <w:rPr>
                <w:rFonts w:eastAsia="Times New Roman"/>
                <w:sz w:val="18"/>
                <w:szCs w:val="18"/>
                <w:lang w:eastAsia="en-GB"/>
              </w:rPr>
              <w:t>Employer’s pensions contributions and direct payments to pensioners payable in the year</w:t>
            </w:r>
          </w:p>
        </w:tc>
        <w:tc>
          <w:tcPr>
            <w:tcW w:w="1417" w:type="dxa"/>
            <w:noWrap/>
            <w:hideMark/>
          </w:tcPr>
          <w:p w14:paraId="3772341D" w14:textId="77777777" w:rsidR="002176A8" w:rsidRPr="00354F4E" w:rsidRDefault="002176A8" w:rsidP="001E768B">
            <w:pPr>
              <w:spacing w:before="0" w:after="0"/>
              <w:rPr>
                <w:rFonts w:eastAsia="Times New Roman"/>
                <w:sz w:val="18"/>
                <w:szCs w:val="18"/>
                <w:lang w:eastAsia="en-GB"/>
              </w:rPr>
            </w:pPr>
            <w:r w:rsidRPr="00354F4E">
              <w:rPr>
                <w:rFonts w:eastAsia="Times New Roman"/>
                <w:sz w:val="18"/>
                <w:szCs w:val="18"/>
                <w:lang w:eastAsia="en-GB"/>
              </w:rPr>
              <w:t>(12,126)</w:t>
            </w:r>
          </w:p>
        </w:tc>
        <w:tc>
          <w:tcPr>
            <w:tcW w:w="1417" w:type="dxa"/>
            <w:noWrap/>
            <w:hideMark/>
          </w:tcPr>
          <w:p w14:paraId="334608AA" w14:textId="77777777" w:rsidR="002176A8" w:rsidRPr="002176A8" w:rsidRDefault="002176A8" w:rsidP="001E768B">
            <w:pPr>
              <w:spacing w:before="0" w:after="0"/>
              <w:rPr>
                <w:rFonts w:eastAsia="Times New Roman"/>
                <w:sz w:val="18"/>
                <w:szCs w:val="18"/>
                <w:lang w:eastAsia="en-GB"/>
              </w:rPr>
            </w:pPr>
            <w:r w:rsidRPr="002176A8">
              <w:rPr>
                <w:rFonts w:eastAsia="Times New Roman"/>
                <w:sz w:val="18"/>
                <w:szCs w:val="18"/>
                <w:lang w:eastAsia="en-GB"/>
              </w:rPr>
              <w:t>(12,554)</w:t>
            </w:r>
          </w:p>
        </w:tc>
      </w:tr>
      <w:tr w:rsidR="002176A8" w:rsidRPr="002176A8" w14:paraId="21D35801" w14:textId="77777777" w:rsidTr="00187474">
        <w:trPr>
          <w:trHeight w:val="227"/>
        </w:trPr>
        <w:tc>
          <w:tcPr>
            <w:tcW w:w="11906" w:type="dxa"/>
            <w:hideMark/>
          </w:tcPr>
          <w:p w14:paraId="13AB4C43" w14:textId="77777777" w:rsidR="002176A8" w:rsidRPr="002176A8" w:rsidRDefault="002176A8" w:rsidP="001E768B">
            <w:pPr>
              <w:spacing w:before="0" w:after="0"/>
              <w:rPr>
                <w:rFonts w:eastAsia="Times New Roman"/>
                <w:b/>
                <w:bCs/>
                <w:sz w:val="18"/>
                <w:szCs w:val="18"/>
                <w:lang w:eastAsia="en-GB"/>
              </w:rPr>
            </w:pPr>
            <w:r w:rsidRPr="002176A8">
              <w:rPr>
                <w:rFonts w:eastAsia="Times New Roman"/>
                <w:b/>
                <w:bCs/>
                <w:sz w:val="18"/>
                <w:szCs w:val="18"/>
                <w:lang w:eastAsia="en-GB"/>
              </w:rPr>
              <w:t>Balance as at 31 March</w:t>
            </w:r>
          </w:p>
        </w:tc>
        <w:tc>
          <w:tcPr>
            <w:tcW w:w="1417" w:type="dxa"/>
            <w:noWrap/>
            <w:hideMark/>
          </w:tcPr>
          <w:p w14:paraId="2D99565F" w14:textId="77777777" w:rsidR="002176A8" w:rsidRPr="00354F4E" w:rsidRDefault="002176A8" w:rsidP="001E768B">
            <w:pPr>
              <w:spacing w:before="0" w:after="0"/>
              <w:rPr>
                <w:rFonts w:eastAsia="Times New Roman"/>
                <w:b/>
                <w:sz w:val="18"/>
                <w:szCs w:val="18"/>
                <w:lang w:eastAsia="en-GB"/>
              </w:rPr>
            </w:pPr>
            <w:r w:rsidRPr="00354F4E">
              <w:rPr>
                <w:rFonts w:eastAsia="Times New Roman"/>
                <w:b/>
                <w:sz w:val="18"/>
                <w:szCs w:val="18"/>
                <w:lang w:eastAsia="en-GB"/>
              </w:rPr>
              <w:t>265,337</w:t>
            </w:r>
          </w:p>
        </w:tc>
        <w:tc>
          <w:tcPr>
            <w:tcW w:w="1417" w:type="dxa"/>
            <w:noWrap/>
            <w:hideMark/>
          </w:tcPr>
          <w:p w14:paraId="6E933E8B" w14:textId="77777777" w:rsidR="002176A8" w:rsidRPr="002176A8" w:rsidRDefault="002176A8" w:rsidP="001E768B">
            <w:pPr>
              <w:spacing w:before="0" w:after="0"/>
              <w:rPr>
                <w:rFonts w:eastAsia="Times New Roman"/>
                <w:b/>
                <w:bCs/>
                <w:sz w:val="18"/>
                <w:szCs w:val="18"/>
                <w:lang w:eastAsia="en-GB"/>
              </w:rPr>
            </w:pPr>
            <w:r w:rsidRPr="002176A8">
              <w:rPr>
                <w:rFonts w:eastAsia="Times New Roman"/>
                <w:b/>
                <w:bCs/>
                <w:sz w:val="18"/>
                <w:szCs w:val="18"/>
                <w:lang w:eastAsia="en-GB"/>
              </w:rPr>
              <w:t>334,908</w:t>
            </w:r>
          </w:p>
        </w:tc>
      </w:tr>
    </w:tbl>
    <w:p w14:paraId="7246893E" w14:textId="25E985F1" w:rsidR="006608C1" w:rsidRDefault="006608C1" w:rsidP="00EE7A45">
      <w:pPr>
        <w:pStyle w:val="Heading2"/>
      </w:pPr>
      <w:bookmarkStart w:id="237" w:name="_Toc157417640"/>
      <w:r>
        <w:t>Collection Fund Adjustment Account</w:t>
      </w:r>
      <w:bookmarkEnd w:id="237"/>
    </w:p>
    <w:p w14:paraId="0AC43EE1" w14:textId="5F570C57" w:rsidR="006608C1" w:rsidRDefault="009E36BF" w:rsidP="006608C1">
      <w:r w:rsidRPr="009E36BF">
        <w:t>The Collection Fund Adjustment Account manages the differences arising from the recognition of Council Tax income in the Comprehensive Income and Expenditure Statement as it falls due from Council Tax payers compared with the statutory arrangements for paying across amounts to the General Fund from the Collection Fund</w:t>
      </w:r>
      <w:r>
        <w:t>.</w:t>
      </w:r>
    </w:p>
    <w:tbl>
      <w:tblPr>
        <w:tblStyle w:val="TableGrid"/>
        <w:tblW w:w="14740" w:type="dxa"/>
        <w:tblLook w:val="04A0" w:firstRow="1" w:lastRow="0" w:firstColumn="1" w:lastColumn="0" w:noHBand="0" w:noVBand="1"/>
        <w:tblDescription w:val="Table detailing Collection Fund Adjustment Account for 2020/21 and the associated comparator data for 2019/20"/>
      </w:tblPr>
      <w:tblGrid>
        <w:gridCol w:w="11906"/>
        <w:gridCol w:w="1417"/>
        <w:gridCol w:w="1417"/>
      </w:tblGrid>
      <w:tr w:rsidR="00052BEB" w:rsidRPr="00052BEB" w14:paraId="27911185" w14:textId="77777777" w:rsidTr="00187474">
        <w:trPr>
          <w:trHeight w:val="227"/>
        </w:trPr>
        <w:tc>
          <w:tcPr>
            <w:tcW w:w="11906" w:type="dxa"/>
            <w:hideMark/>
          </w:tcPr>
          <w:p w14:paraId="202570FE" w14:textId="77777777" w:rsidR="00052BEB" w:rsidRPr="00052BEB" w:rsidRDefault="00052BEB" w:rsidP="001E768B">
            <w:pPr>
              <w:spacing w:before="0" w:after="0"/>
              <w:rPr>
                <w:rFonts w:eastAsia="Times New Roman"/>
                <w:b/>
                <w:bCs/>
                <w:sz w:val="18"/>
                <w:szCs w:val="18"/>
                <w:lang w:eastAsia="en-GB"/>
              </w:rPr>
            </w:pPr>
            <w:r w:rsidRPr="00052BEB">
              <w:rPr>
                <w:rFonts w:eastAsia="Times New Roman"/>
                <w:b/>
                <w:bCs/>
                <w:sz w:val="18"/>
                <w:szCs w:val="18"/>
                <w:lang w:eastAsia="en-GB"/>
              </w:rPr>
              <w:t> </w:t>
            </w:r>
          </w:p>
        </w:tc>
        <w:tc>
          <w:tcPr>
            <w:tcW w:w="1417" w:type="dxa"/>
            <w:hideMark/>
          </w:tcPr>
          <w:p w14:paraId="576C789E" w14:textId="77777777" w:rsidR="00052BEB" w:rsidRPr="00354F4E" w:rsidRDefault="00052BEB" w:rsidP="001E768B">
            <w:pPr>
              <w:spacing w:before="0" w:after="0"/>
              <w:rPr>
                <w:rFonts w:eastAsia="Times New Roman"/>
                <w:b/>
                <w:sz w:val="18"/>
                <w:szCs w:val="18"/>
                <w:lang w:eastAsia="en-GB"/>
              </w:rPr>
            </w:pPr>
            <w:r w:rsidRPr="00354F4E">
              <w:rPr>
                <w:rFonts w:eastAsia="Times New Roman"/>
                <w:b/>
                <w:sz w:val="18"/>
                <w:szCs w:val="18"/>
                <w:lang w:eastAsia="en-GB"/>
              </w:rPr>
              <w:t>2019/20</w:t>
            </w:r>
          </w:p>
        </w:tc>
        <w:tc>
          <w:tcPr>
            <w:tcW w:w="1417" w:type="dxa"/>
            <w:hideMark/>
          </w:tcPr>
          <w:p w14:paraId="775C3603" w14:textId="126CDA53" w:rsidR="00052BEB" w:rsidRPr="00052BEB" w:rsidRDefault="00A519E8" w:rsidP="001E768B">
            <w:pPr>
              <w:spacing w:before="0" w:after="0"/>
              <w:rPr>
                <w:rFonts w:eastAsia="Times New Roman"/>
                <w:b/>
                <w:bCs/>
                <w:sz w:val="18"/>
                <w:szCs w:val="18"/>
                <w:lang w:eastAsia="en-GB"/>
              </w:rPr>
            </w:pPr>
            <w:r w:rsidRPr="00A519E8">
              <w:rPr>
                <w:rFonts w:eastAsia="Times New Roman"/>
                <w:b/>
                <w:bCs/>
                <w:sz w:val="18"/>
                <w:szCs w:val="18"/>
                <w:lang w:eastAsia="en-GB"/>
              </w:rPr>
              <w:t>2020/21</w:t>
            </w:r>
          </w:p>
        </w:tc>
      </w:tr>
      <w:tr w:rsidR="00052BEB" w:rsidRPr="00052BEB" w14:paraId="3D13C071" w14:textId="77777777" w:rsidTr="00187474">
        <w:trPr>
          <w:trHeight w:val="227"/>
        </w:trPr>
        <w:tc>
          <w:tcPr>
            <w:tcW w:w="11906" w:type="dxa"/>
            <w:hideMark/>
          </w:tcPr>
          <w:p w14:paraId="0359DBAF" w14:textId="77777777" w:rsidR="00052BEB" w:rsidRPr="00052BEB" w:rsidRDefault="00052BEB" w:rsidP="001E768B">
            <w:pPr>
              <w:spacing w:before="0" w:after="0"/>
              <w:rPr>
                <w:rFonts w:eastAsia="Times New Roman"/>
                <w:b/>
                <w:bCs/>
                <w:sz w:val="18"/>
                <w:szCs w:val="18"/>
                <w:lang w:eastAsia="en-GB"/>
              </w:rPr>
            </w:pPr>
            <w:r w:rsidRPr="00052BEB">
              <w:rPr>
                <w:rFonts w:eastAsia="Times New Roman"/>
                <w:b/>
                <w:bCs/>
                <w:sz w:val="18"/>
                <w:szCs w:val="18"/>
                <w:lang w:eastAsia="en-GB"/>
              </w:rPr>
              <w:t> </w:t>
            </w:r>
          </w:p>
        </w:tc>
        <w:tc>
          <w:tcPr>
            <w:tcW w:w="1417" w:type="dxa"/>
            <w:hideMark/>
          </w:tcPr>
          <w:p w14:paraId="294D7D2D" w14:textId="77777777" w:rsidR="00052BEB" w:rsidRPr="00354F4E" w:rsidRDefault="00052BEB" w:rsidP="001E768B">
            <w:pPr>
              <w:spacing w:before="0" w:after="0"/>
              <w:rPr>
                <w:rFonts w:eastAsia="Times New Roman"/>
                <w:b/>
                <w:sz w:val="18"/>
                <w:szCs w:val="18"/>
                <w:lang w:eastAsia="en-GB"/>
              </w:rPr>
            </w:pPr>
            <w:r w:rsidRPr="00354F4E">
              <w:rPr>
                <w:rFonts w:eastAsia="Times New Roman"/>
                <w:b/>
                <w:sz w:val="18"/>
                <w:szCs w:val="18"/>
                <w:lang w:eastAsia="en-GB"/>
              </w:rPr>
              <w:t>£'000</w:t>
            </w:r>
          </w:p>
        </w:tc>
        <w:tc>
          <w:tcPr>
            <w:tcW w:w="1417" w:type="dxa"/>
            <w:hideMark/>
          </w:tcPr>
          <w:p w14:paraId="1CC7EE75" w14:textId="77777777" w:rsidR="00052BEB" w:rsidRPr="00052BEB" w:rsidRDefault="00052BEB" w:rsidP="001E768B">
            <w:pPr>
              <w:spacing w:before="0" w:after="0"/>
              <w:rPr>
                <w:rFonts w:eastAsia="Times New Roman"/>
                <w:b/>
                <w:bCs/>
                <w:sz w:val="18"/>
                <w:szCs w:val="18"/>
                <w:lang w:eastAsia="en-GB"/>
              </w:rPr>
            </w:pPr>
            <w:r w:rsidRPr="00052BEB">
              <w:rPr>
                <w:rFonts w:eastAsia="Times New Roman"/>
                <w:b/>
                <w:bCs/>
                <w:sz w:val="18"/>
                <w:szCs w:val="18"/>
                <w:lang w:eastAsia="en-GB"/>
              </w:rPr>
              <w:t>£'000</w:t>
            </w:r>
          </w:p>
        </w:tc>
      </w:tr>
      <w:tr w:rsidR="00052BEB" w:rsidRPr="00052BEB" w14:paraId="2E26F7D5" w14:textId="77777777" w:rsidTr="00187474">
        <w:trPr>
          <w:trHeight w:val="227"/>
        </w:trPr>
        <w:tc>
          <w:tcPr>
            <w:tcW w:w="11906" w:type="dxa"/>
            <w:hideMark/>
          </w:tcPr>
          <w:p w14:paraId="39CA82E5" w14:textId="77777777" w:rsidR="00052BEB" w:rsidRPr="00052BEB" w:rsidRDefault="00052BEB" w:rsidP="001E768B">
            <w:pPr>
              <w:spacing w:before="0" w:after="0"/>
              <w:rPr>
                <w:rFonts w:eastAsia="Times New Roman"/>
                <w:b/>
                <w:bCs/>
                <w:sz w:val="18"/>
                <w:szCs w:val="18"/>
                <w:lang w:eastAsia="en-GB"/>
              </w:rPr>
            </w:pPr>
            <w:r w:rsidRPr="00052BEB">
              <w:rPr>
                <w:rFonts w:eastAsia="Times New Roman"/>
                <w:b/>
                <w:bCs/>
                <w:sz w:val="18"/>
                <w:szCs w:val="18"/>
                <w:lang w:eastAsia="en-GB"/>
              </w:rPr>
              <w:t>Balance as at 1 April</w:t>
            </w:r>
          </w:p>
        </w:tc>
        <w:tc>
          <w:tcPr>
            <w:tcW w:w="1417" w:type="dxa"/>
            <w:noWrap/>
            <w:hideMark/>
          </w:tcPr>
          <w:p w14:paraId="290C6ED9" w14:textId="77777777" w:rsidR="00052BEB" w:rsidRPr="00354F4E" w:rsidRDefault="00052BEB" w:rsidP="001E768B">
            <w:pPr>
              <w:spacing w:before="0" w:after="0"/>
              <w:rPr>
                <w:rFonts w:eastAsia="Times New Roman"/>
                <w:sz w:val="18"/>
                <w:szCs w:val="18"/>
                <w:lang w:eastAsia="en-GB"/>
              </w:rPr>
            </w:pPr>
            <w:r w:rsidRPr="00354F4E">
              <w:rPr>
                <w:rFonts w:eastAsia="Times New Roman"/>
                <w:sz w:val="18"/>
                <w:szCs w:val="18"/>
                <w:lang w:eastAsia="en-GB"/>
              </w:rPr>
              <w:t>(2,170)</w:t>
            </w:r>
          </w:p>
        </w:tc>
        <w:tc>
          <w:tcPr>
            <w:tcW w:w="1417" w:type="dxa"/>
            <w:noWrap/>
            <w:hideMark/>
          </w:tcPr>
          <w:p w14:paraId="5D0544A3" w14:textId="77777777" w:rsidR="00052BEB" w:rsidRPr="007E198D" w:rsidRDefault="00052BEB" w:rsidP="001E768B">
            <w:pPr>
              <w:spacing w:before="0" w:after="0"/>
              <w:rPr>
                <w:rFonts w:eastAsia="Times New Roman"/>
                <w:sz w:val="18"/>
                <w:szCs w:val="18"/>
                <w:lang w:eastAsia="en-GB"/>
              </w:rPr>
            </w:pPr>
            <w:r w:rsidRPr="007E198D">
              <w:rPr>
                <w:rFonts w:eastAsia="Times New Roman"/>
                <w:sz w:val="18"/>
                <w:szCs w:val="18"/>
                <w:lang w:eastAsia="en-GB"/>
              </w:rPr>
              <w:t>(3,562)</w:t>
            </w:r>
          </w:p>
        </w:tc>
      </w:tr>
      <w:tr w:rsidR="00052BEB" w:rsidRPr="00052BEB" w14:paraId="18E5BA43" w14:textId="77777777" w:rsidTr="00187474">
        <w:trPr>
          <w:trHeight w:val="227"/>
        </w:trPr>
        <w:tc>
          <w:tcPr>
            <w:tcW w:w="11906" w:type="dxa"/>
            <w:hideMark/>
          </w:tcPr>
          <w:p w14:paraId="27FE7F52" w14:textId="77777777" w:rsidR="00052BEB" w:rsidRPr="00052BEB" w:rsidRDefault="00052BEB" w:rsidP="001E768B">
            <w:pPr>
              <w:spacing w:before="0" w:after="0"/>
              <w:rPr>
                <w:rFonts w:eastAsia="Times New Roman"/>
                <w:sz w:val="18"/>
                <w:szCs w:val="18"/>
                <w:lang w:eastAsia="en-GB"/>
              </w:rPr>
            </w:pPr>
            <w:r w:rsidRPr="00052BEB">
              <w:rPr>
                <w:rFonts w:eastAsia="Times New Roman"/>
                <w:sz w:val="18"/>
                <w:szCs w:val="18"/>
                <w:lang w:eastAsia="en-GB"/>
              </w:rPr>
              <w:t>Amount by which council tax and non-domestic rates income credited to the Comprehensive Income and Expenditure Statement is different from council tax and non-domestic rates income calculated for the year in accordance with statutory requirements</w:t>
            </w:r>
          </w:p>
        </w:tc>
        <w:tc>
          <w:tcPr>
            <w:tcW w:w="1417" w:type="dxa"/>
            <w:noWrap/>
            <w:hideMark/>
          </w:tcPr>
          <w:p w14:paraId="69673791" w14:textId="77777777" w:rsidR="00052BEB" w:rsidRPr="00354F4E" w:rsidRDefault="00052BEB" w:rsidP="001E768B">
            <w:pPr>
              <w:spacing w:before="0" w:after="0"/>
              <w:rPr>
                <w:rFonts w:eastAsia="Times New Roman"/>
                <w:sz w:val="18"/>
                <w:szCs w:val="18"/>
                <w:lang w:eastAsia="en-GB"/>
              </w:rPr>
            </w:pPr>
            <w:r w:rsidRPr="00354F4E">
              <w:rPr>
                <w:rFonts w:eastAsia="Times New Roman"/>
                <w:sz w:val="18"/>
                <w:szCs w:val="18"/>
                <w:lang w:eastAsia="en-GB"/>
              </w:rPr>
              <w:t>(1,392)</w:t>
            </w:r>
          </w:p>
        </w:tc>
        <w:tc>
          <w:tcPr>
            <w:tcW w:w="1417" w:type="dxa"/>
            <w:noWrap/>
            <w:hideMark/>
          </w:tcPr>
          <w:p w14:paraId="37CB9A28" w14:textId="77777777" w:rsidR="00052BEB" w:rsidRPr="00052BEB" w:rsidRDefault="00052BEB" w:rsidP="001E768B">
            <w:pPr>
              <w:spacing w:before="0" w:after="0"/>
              <w:rPr>
                <w:rFonts w:eastAsia="Times New Roman"/>
                <w:sz w:val="18"/>
                <w:szCs w:val="18"/>
                <w:lang w:eastAsia="en-GB"/>
              </w:rPr>
            </w:pPr>
            <w:r w:rsidRPr="00052BEB">
              <w:rPr>
                <w:rFonts w:eastAsia="Times New Roman"/>
                <w:sz w:val="18"/>
                <w:szCs w:val="18"/>
                <w:lang w:eastAsia="en-GB"/>
              </w:rPr>
              <w:t>27,063</w:t>
            </w:r>
          </w:p>
        </w:tc>
      </w:tr>
      <w:tr w:rsidR="00052BEB" w:rsidRPr="00052BEB" w14:paraId="3AA5DEEC" w14:textId="77777777" w:rsidTr="00187474">
        <w:trPr>
          <w:trHeight w:val="227"/>
        </w:trPr>
        <w:tc>
          <w:tcPr>
            <w:tcW w:w="11906" w:type="dxa"/>
            <w:hideMark/>
          </w:tcPr>
          <w:p w14:paraId="40276BFD" w14:textId="77777777" w:rsidR="00052BEB" w:rsidRPr="00052BEB" w:rsidRDefault="00052BEB" w:rsidP="001E768B">
            <w:pPr>
              <w:spacing w:before="0" w:after="0"/>
              <w:rPr>
                <w:rFonts w:eastAsia="Times New Roman"/>
                <w:b/>
                <w:bCs/>
                <w:sz w:val="18"/>
                <w:szCs w:val="18"/>
                <w:lang w:eastAsia="en-GB"/>
              </w:rPr>
            </w:pPr>
            <w:r w:rsidRPr="00052BEB">
              <w:rPr>
                <w:rFonts w:eastAsia="Times New Roman"/>
                <w:b/>
                <w:bCs/>
                <w:sz w:val="18"/>
                <w:szCs w:val="18"/>
                <w:lang w:eastAsia="en-GB"/>
              </w:rPr>
              <w:t>Balance as at 31 March</w:t>
            </w:r>
          </w:p>
        </w:tc>
        <w:tc>
          <w:tcPr>
            <w:tcW w:w="1417" w:type="dxa"/>
            <w:noWrap/>
            <w:hideMark/>
          </w:tcPr>
          <w:p w14:paraId="4366A5F9" w14:textId="77777777" w:rsidR="00052BEB" w:rsidRPr="00354F4E" w:rsidRDefault="00052BEB" w:rsidP="001E768B">
            <w:pPr>
              <w:spacing w:before="0" w:after="0"/>
              <w:rPr>
                <w:rFonts w:eastAsia="Times New Roman"/>
                <w:b/>
                <w:sz w:val="18"/>
                <w:szCs w:val="18"/>
                <w:lang w:eastAsia="en-GB"/>
              </w:rPr>
            </w:pPr>
            <w:r w:rsidRPr="00354F4E">
              <w:rPr>
                <w:rFonts w:eastAsia="Times New Roman"/>
                <w:b/>
                <w:sz w:val="18"/>
                <w:szCs w:val="18"/>
                <w:lang w:eastAsia="en-GB"/>
              </w:rPr>
              <w:t>(3,562)</w:t>
            </w:r>
          </w:p>
        </w:tc>
        <w:tc>
          <w:tcPr>
            <w:tcW w:w="1417" w:type="dxa"/>
            <w:noWrap/>
            <w:hideMark/>
          </w:tcPr>
          <w:p w14:paraId="53FA0BDC" w14:textId="77777777" w:rsidR="00052BEB" w:rsidRPr="00052BEB" w:rsidRDefault="00052BEB" w:rsidP="001E768B">
            <w:pPr>
              <w:spacing w:before="0" w:after="0"/>
              <w:rPr>
                <w:rFonts w:eastAsia="Times New Roman"/>
                <w:b/>
                <w:bCs/>
                <w:sz w:val="18"/>
                <w:szCs w:val="18"/>
                <w:lang w:eastAsia="en-GB"/>
              </w:rPr>
            </w:pPr>
            <w:r w:rsidRPr="00052BEB">
              <w:rPr>
                <w:rFonts w:eastAsia="Times New Roman"/>
                <w:b/>
                <w:bCs/>
                <w:sz w:val="18"/>
                <w:szCs w:val="18"/>
                <w:lang w:eastAsia="en-GB"/>
              </w:rPr>
              <w:t>23,501</w:t>
            </w:r>
          </w:p>
        </w:tc>
      </w:tr>
    </w:tbl>
    <w:p w14:paraId="29813CF9" w14:textId="6D1B3F1F" w:rsidR="009E36BF" w:rsidRDefault="009B71F4" w:rsidP="006608C1">
      <w:r w:rsidRPr="009B71F4">
        <w:t xml:space="preserve">The balance of £3.562m shown above consists of the following component parts: </w:t>
      </w:r>
    </w:p>
    <w:tbl>
      <w:tblPr>
        <w:tblStyle w:val="TableGrid"/>
        <w:tblW w:w="14740" w:type="dxa"/>
        <w:tblLook w:val="04A0" w:firstRow="1" w:lastRow="0" w:firstColumn="1" w:lastColumn="0" w:noHBand="0" w:noVBand="1"/>
        <w:tblDescription w:val="Table"/>
      </w:tblPr>
      <w:tblGrid>
        <w:gridCol w:w="11906"/>
        <w:gridCol w:w="1417"/>
        <w:gridCol w:w="1417"/>
      </w:tblGrid>
      <w:tr w:rsidR="004433A2" w:rsidRPr="004433A2" w14:paraId="6647B6C0" w14:textId="77777777" w:rsidTr="00187474">
        <w:trPr>
          <w:trHeight w:val="227"/>
        </w:trPr>
        <w:tc>
          <w:tcPr>
            <w:tcW w:w="11906" w:type="dxa"/>
            <w:hideMark/>
          </w:tcPr>
          <w:p w14:paraId="17954B33" w14:textId="77777777" w:rsidR="004433A2" w:rsidRPr="004433A2" w:rsidRDefault="004433A2" w:rsidP="001E768B">
            <w:pPr>
              <w:spacing w:before="0" w:after="0"/>
              <w:rPr>
                <w:rFonts w:eastAsia="Times New Roman"/>
                <w:b/>
                <w:bCs/>
                <w:sz w:val="18"/>
                <w:szCs w:val="18"/>
                <w:lang w:eastAsia="en-GB"/>
              </w:rPr>
            </w:pPr>
            <w:r w:rsidRPr="004433A2">
              <w:rPr>
                <w:rFonts w:eastAsia="Times New Roman"/>
                <w:b/>
                <w:bCs/>
                <w:sz w:val="18"/>
                <w:szCs w:val="18"/>
                <w:lang w:eastAsia="en-GB"/>
              </w:rPr>
              <w:t> </w:t>
            </w:r>
          </w:p>
        </w:tc>
        <w:tc>
          <w:tcPr>
            <w:tcW w:w="1417" w:type="dxa"/>
            <w:hideMark/>
          </w:tcPr>
          <w:p w14:paraId="55729641" w14:textId="77777777" w:rsidR="004433A2" w:rsidRPr="00354F4E" w:rsidRDefault="004433A2" w:rsidP="001E768B">
            <w:pPr>
              <w:spacing w:before="0" w:after="0"/>
              <w:rPr>
                <w:rFonts w:eastAsia="Times New Roman"/>
                <w:b/>
                <w:sz w:val="18"/>
                <w:szCs w:val="18"/>
                <w:lang w:eastAsia="en-GB"/>
              </w:rPr>
            </w:pPr>
            <w:r w:rsidRPr="00354F4E">
              <w:rPr>
                <w:rFonts w:eastAsia="Times New Roman"/>
                <w:b/>
                <w:sz w:val="18"/>
                <w:szCs w:val="18"/>
                <w:lang w:eastAsia="en-GB"/>
              </w:rPr>
              <w:t>2019/20</w:t>
            </w:r>
          </w:p>
        </w:tc>
        <w:tc>
          <w:tcPr>
            <w:tcW w:w="1417" w:type="dxa"/>
            <w:hideMark/>
          </w:tcPr>
          <w:p w14:paraId="27FB1455" w14:textId="23F606D0" w:rsidR="004433A2" w:rsidRPr="004433A2" w:rsidRDefault="00A519E8" w:rsidP="001E768B">
            <w:pPr>
              <w:spacing w:before="0" w:after="0"/>
              <w:rPr>
                <w:rFonts w:eastAsia="Times New Roman"/>
                <w:b/>
                <w:bCs/>
                <w:sz w:val="18"/>
                <w:szCs w:val="18"/>
                <w:lang w:eastAsia="en-GB"/>
              </w:rPr>
            </w:pPr>
            <w:r w:rsidRPr="00A519E8">
              <w:rPr>
                <w:rFonts w:eastAsia="Times New Roman"/>
                <w:b/>
                <w:bCs/>
                <w:sz w:val="18"/>
                <w:szCs w:val="18"/>
                <w:lang w:eastAsia="en-GB"/>
              </w:rPr>
              <w:t>2020/21</w:t>
            </w:r>
          </w:p>
        </w:tc>
      </w:tr>
      <w:tr w:rsidR="004433A2" w:rsidRPr="004433A2" w14:paraId="0F6A15CD" w14:textId="77777777" w:rsidTr="00187474">
        <w:trPr>
          <w:trHeight w:val="227"/>
        </w:trPr>
        <w:tc>
          <w:tcPr>
            <w:tcW w:w="11906" w:type="dxa"/>
            <w:hideMark/>
          </w:tcPr>
          <w:p w14:paraId="683AD497" w14:textId="77777777" w:rsidR="004433A2" w:rsidRPr="004433A2" w:rsidRDefault="004433A2" w:rsidP="001E768B">
            <w:pPr>
              <w:spacing w:before="0" w:after="0"/>
              <w:rPr>
                <w:rFonts w:eastAsia="Times New Roman"/>
                <w:b/>
                <w:bCs/>
                <w:sz w:val="18"/>
                <w:szCs w:val="18"/>
                <w:lang w:eastAsia="en-GB"/>
              </w:rPr>
            </w:pPr>
            <w:r w:rsidRPr="004433A2">
              <w:rPr>
                <w:rFonts w:eastAsia="Times New Roman"/>
                <w:b/>
                <w:bCs/>
                <w:sz w:val="18"/>
                <w:szCs w:val="18"/>
                <w:lang w:eastAsia="en-GB"/>
              </w:rPr>
              <w:t> </w:t>
            </w:r>
          </w:p>
        </w:tc>
        <w:tc>
          <w:tcPr>
            <w:tcW w:w="1417" w:type="dxa"/>
            <w:hideMark/>
          </w:tcPr>
          <w:p w14:paraId="33FA93D3" w14:textId="77777777" w:rsidR="004433A2" w:rsidRPr="00354F4E" w:rsidRDefault="004433A2" w:rsidP="001E768B">
            <w:pPr>
              <w:spacing w:before="0" w:after="0"/>
              <w:rPr>
                <w:rFonts w:eastAsia="Times New Roman"/>
                <w:b/>
                <w:sz w:val="18"/>
                <w:szCs w:val="18"/>
                <w:lang w:eastAsia="en-GB"/>
              </w:rPr>
            </w:pPr>
            <w:r w:rsidRPr="00354F4E">
              <w:rPr>
                <w:rFonts w:eastAsia="Times New Roman"/>
                <w:b/>
                <w:sz w:val="18"/>
                <w:szCs w:val="18"/>
                <w:lang w:eastAsia="en-GB"/>
              </w:rPr>
              <w:t>£'000</w:t>
            </w:r>
          </w:p>
        </w:tc>
        <w:tc>
          <w:tcPr>
            <w:tcW w:w="1417" w:type="dxa"/>
            <w:hideMark/>
          </w:tcPr>
          <w:p w14:paraId="2F05DFDE" w14:textId="77777777" w:rsidR="004433A2" w:rsidRPr="004433A2" w:rsidRDefault="004433A2" w:rsidP="001E768B">
            <w:pPr>
              <w:spacing w:before="0" w:after="0"/>
              <w:rPr>
                <w:rFonts w:eastAsia="Times New Roman"/>
                <w:b/>
                <w:bCs/>
                <w:sz w:val="18"/>
                <w:szCs w:val="18"/>
                <w:lang w:eastAsia="en-GB"/>
              </w:rPr>
            </w:pPr>
            <w:r w:rsidRPr="004433A2">
              <w:rPr>
                <w:rFonts w:eastAsia="Times New Roman"/>
                <w:b/>
                <w:bCs/>
                <w:sz w:val="18"/>
                <w:szCs w:val="18"/>
                <w:lang w:eastAsia="en-GB"/>
              </w:rPr>
              <w:t>£'000</w:t>
            </w:r>
          </w:p>
        </w:tc>
      </w:tr>
      <w:tr w:rsidR="004433A2" w:rsidRPr="004433A2" w14:paraId="0592930F" w14:textId="77777777" w:rsidTr="00187474">
        <w:trPr>
          <w:trHeight w:val="227"/>
        </w:trPr>
        <w:tc>
          <w:tcPr>
            <w:tcW w:w="11906" w:type="dxa"/>
            <w:hideMark/>
          </w:tcPr>
          <w:p w14:paraId="73D31E41" w14:textId="77777777" w:rsidR="004433A2" w:rsidRPr="004433A2" w:rsidRDefault="004433A2" w:rsidP="001E768B">
            <w:pPr>
              <w:spacing w:before="0" w:after="0"/>
              <w:rPr>
                <w:rFonts w:eastAsia="Times New Roman"/>
                <w:sz w:val="18"/>
                <w:szCs w:val="18"/>
                <w:lang w:eastAsia="en-GB"/>
              </w:rPr>
            </w:pPr>
            <w:r w:rsidRPr="004433A2">
              <w:rPr>
                <w:rFonts w:eastAsia="Times New Roman"/>
                <w:sz w:val="18"/>
                <w:szCs w:val="18"/>
                <w:lang w:eastAsia="en-GB"/>
              </w:rPr>
              <w:t>Medway Council Tax Surplus</w:t>
            </w:r>
          </w:p>
        </w:tc>
        <w:tc>
          <w:tcPr>
            <w:tcW w:w="1417" w:type="dxa"/>
            <w:noWrap/>
            <w:hideMark/>
          </w:tcPr>
          <w:p w14:paraId="053C9A14" w14:textId="77777777" w:rsidR="004433A2" w:rsidRPr="00354F4E" w:rsidRDefault="004433A2" w:rsidP="001E768B">
            <w:pPr>
              <w:spacing w:before="0" w:after="0"/>
              <w:rPr>
                <w:rFonts w:eastAsia="Times New Roman"/>
                <w:sz w:val="18"/>
                <w:szCs w:val="18"/>
                <w:lang w:eastAsia="en-GB"/>
              </w:rPr>
            </w:pPr>
            <w:r w:rsidRPr="00354F4E">
              <w:rPr>
                <w:rFonts w:eastAsia="Times New Roman"/>
                <w:sz w:val="18"/>
                <w:szCs w:val="18"/>
                <w:lang w:eastAsia="en-GB"/>
              </w:rPr>
              <w:t>(4,232)</w:t>
            </w:r>
          </w:p>
        </w:tc>
        <w:tc>
          <w:tcPr>
            <w:tcW w:w="1417" w:type="dxa"/>
            <w:noWrap/>
            <w:hideMark/>
          </w:tcPr>
          <w:p w14:paraId="00EFAB7D" w14:textId="77777777" w:rsidR="004433A2" w:rsidRPr="004433A2" w:rsidRDefault="004433A2" w:rsidP="001E768B">
            <w:pPr>
              <w:spacing w:before="0" w:after="0"/>
              <w:rPr>
                <w:rFonts w:eastAsia="Times New Roman"/>
                <w:sz w:val="18"/>
                <w:szCs w:val="18"/>
                <w:lang w:eastAsia="en-GB"/>
              </w:rPr>
            </w:pPr>
            <w:r w:rsidRPr="004433A2">
              <w:rPr>
                <w:rFonts w:eastAsia="Times New Roman"/>
                <w:sz w:val="18"/>
                <w:szCs w:val="18"/>
                <w:lang w:eastAsia="en-GB"/>
              </w:rPr>
              <w:t>4,791</w:t>
            </w:r>
          </w:p>
        </w:tc>
      </w:tr>
      <w:tr w:rsidR="004433A2" w:rsidRPr="004433A2" w14:paraId="7B9F841D" w14:textId="77777777" w:rsidTr="00187474">
        <w:trPr>
          <w:trHeight w:val="227"/>
        </w:trPr>
        <w:tc>
          <w:tcPr>
            <w:tcW w:w="11906" w:type="dxa"/>
            <w:hideMark/>
          </w:tcPr>
          <w:p w14:paraId="63206636" w14:textId="77777777" w:rsidR="004433A2" w:rsidRPr="004433A2" w:rsidRDefault="004433A2" w:rsidP="001E768B">
            <w:pPr>
              <w:spacing w:before="0" w:after="0"/>
              <w:rPr>
                <w:rFonts w:eastAsia="Times New Roman"/>
                <w:sz w:val="18"/>
                <w:szCs w:val="18"/>
                <w:lang w:eastAsia="en-GB"/>
              </w:rPr>
            </w:pPr>
            <w:r w:rsidRPr="004433A2">
              <w:rPr>
                <w:rFonts w:eastAsia="Times New Roman"/>
                <w:sz w:val="18"/>
                <w:szCs w:val="18"/>
                <w:lang w:eastAsia="en-GB"/>
              </w:rPr>
              <w:t>Medway Renewable Energy Disregard</w:t>
            </w:r>
          </w:p>
        </w:tc>
        <w:tc>
          <w:tcPr>
            <w:tcW w:w="1417" w:type="dxa"/>
            <w:noWrap/>
            <w:hideMark/>
          </w:tcPr>
          <w:p w14:paraId="6CFE210E" w14:textId="77777777" w:rsidR="004433A2" w:rsidRPr="00354F4E" w:rsidRDefault="004433A2" w:rsidP="001E768B">
            <w:pPr>
              <w:spacing w:before="0" w:after="0"/>
              <w:rPr>
                <w:rFonts w:eastAsia="Times New Roman"/>
                <w:sz w:val="18"/>
                <w:szCs w:val="18"/>
                <w:lang w:eastAsia="en-GB"/>
              </w:rPr>
            </w:pPr>
            <w:r w:rsidRPr="00354F4E">
              <w:rPr>
                <w:rFonts w:eastAsia="Times New Roman"/>
                <w:sz w:val="18"/>
                <w:szCs w:val="18"/>
                <w:lang w:eastAsia="en-GB"/>
              </w:rPr>
              <w:t>(238)</w:t>
            </w:r>
          </w:p>
        </w:tc>
        <w:tc>
          <w:tcPr>
            <w:tcW w:w="1417" w:type="dxa"/>
            <w:noWrap/>
            <w:hideMark/>
          </w:tcPr>
          <w:p w14:paraId="6C470534" w14:textId="77777777" w:rsidR="004433A2" w:rsidRPr="004433A2" w:rsidRDefault="004433A2" w:rsidP="001E768B">
            <w:pPr>
              <w:spacing w:before="0" w:after="0"/>
              <w:rPr>
                <w:rFonts w:eastAsia="Times New Roman"/>
                <w:sz w:val="18"/>
                <w:szCs w:val="18"/>
                <w:lang w:eastAsia="en-GB"/>
              </w:rPr>
            </w:pPr>
            <w:r w:rsidRPr="004433A2">
              <w:rPr>
                <w:rFonts w:eastAsia="Times New Roman"/>
                <w:sz w:val="18"/>
                <w:szCs w:val="18"/>
                <w:lang w:eastAsia="en-GB"/>
              </w:rPr>
              <w:t>0</w:t>
            </w:r>
          </w:p>
        </w:tc>
      </w:tr>
      <w:tr w:rsidR="004433A2" w:rsidRPr="004433A2" w14:paraId="3CF5EA4F" w14:textId="77777777" w:rsidTr="00187474">
        <w:trPr>
          <w:trHeight w:val="227"/>
        </w:trPr>
        <w:tc>
          <w:tcPr>
            <w:tcW w:w="11906" w:type="dxa"/>
            <w:hideMark/>
          </w:tcPr>
          <w:p w14:paraId="319C3FDA" w14:textId="77777777" w:rsidR="004433A2" w:rsidRPr="004433A2" w:rsidRDefault="004433A2" w:rsidP="001E768B">
            <w:pPr>
              <w:spacing w:before="0" w:after="0"/>
              <w:rPr>
                <w:rFonts w:eastAsia="Times New Roman"/>
                <w:sz w:val="18"/>
                <w:szCs w:val="18"/>
                <w:lang w:eastAsia="en-GB"/>
              </w:rPr>
            </w:pPr>
            <w:r w:rsidRPr="004433A2">
              <w:rPr>
                <w:rFonts w:eastAsia="Times New Roman"/>
                <w:sz w:val="18"/>
                <w:szCs w:val="18"/>
                <w:lang w:eastAsia="en-GB"/>
              </w:rPr>
              <w:t>Medway Non-Domestic Rate Deficit</w:t>
            </w:r>
          </w:p>
        </w:tc>
        <w:tc>
          <w:tcPr>
            <w:tcW w:w="1417" w:type="dxa"/>
            <w:noWrap/>
            <w:hideMark/>
          </w:tcPr>
          <w:p w14:paraId="524A56A6" w14:textId="77777777" w:rsidR="004433A2" w:rsidRPr="00354F4E" w:rsidRDefault="004433A2" w:rsidP="001E768B">
            <w:pPr>
              <w:spacing w:before="0" w:after="0"/>
              <w:rPr>
                <w:rFonts w:eastAsia="Times New Roman"/>
                <w:sz w:val="18"/>
                <w:szCs w:val="18"/>
                <w:lang w:eastAsia="en-GB"/>
              </w:rPr>
            </w:pPr>
            <w:r w:rsidRPr="00354F4E">
              <w:rPr>
                <w:rFonts w:eastAsia="Times New Roman"/>
                <w:sz w:val="18"/>
                <w:szCs w:val="18"/>
                <w:lang w:eastAsia="en-GB"/>
              </w:rPr>
              <w:t>908</w:t>
            </w:r>
          </w:p>
        </w:tc>
        <w:tc>
          <w:tcPr>
            <w:tcW w:w="1417" w:type="dxa"/>
            <w:noWrap/>
            <w:hideMark/>
          </w:tcPr>
          <w:p w14:paraId="08EB10F3" w14:textId="77777777" w:rsidR="004433A2" w:rsidRPr="004433A2" w:rsidRDefault="004433A2" w:rsidP="001E768B">
            <w:pPr>
              <w:spacing w:before="0" w:after="0"/>
              <w:rPr>
                <w:rFonts w:eastAsia="Times New Roman"/>
                <w:sz w:val="18"/>
                <w:szCs w:val="18"/>
                <w:lang w:eastAsia="en-GB"/>
              </w:rPr>
            </w:pPr>
            <w:r w:rsidRPr="004433A2">
              <w:rPr>
                <w:rFonts w:eastAsia="Times New Roman"/>
                <w:sz w:val="18"/>
                <w:szCs w:val="18"/>
                <w:lang w:eastAsia="en-GB"/>
              </w:rPr>
              <w:t>18,710</w:t>
            </w:r>
          </w:p>
        </w:tc>
      </w:tr>
      <w:tr w:rsidR="004433A2" w:rsidRPr="004433A2" w14:paraId="577D5D4A" w14:textId="77777777" w:rsidTr="00187474">
        <w:trPr>
          <w:trHeight w:val="227"/>
        </w:trPr>
        <w:tc>
          <w:tcPr>
            <w:tcW w:w="11906" w:type="dxa"/>
            <w:hideMark/>
          </w:tcPr>
          <w:p w14:paraId="412A9CBC" w14:textId="77777777" w:rsidR="004433A2" w:rsidRPr="004433A2" w:rsidRDefault="004433A2" w:rsidP="001E768B">
            <w:pPr>
              <w:spacing w:before="0" w:after="0"/>
              <w:rPr>
                <w:rFonts w:eastAsia="Times New Roman"/>
                <w:b/>
                <w:bCs/>
                <w:sz w:val="18"/>
                <w:szCs w:val="18"/>
                <w:lang w:eastAsia="en-GB"/>
              </w:rPr>
            </w:pPr>
            <w:r w:rsidRPr="004433A2">
              <w:rPr>
                <w:rFonts w:eastAsia="Times New Roman"/>
                <w:b/>
                <w:bCs/>
                <w:sz w:val="18"/>
                <w:szCs w:val="18"/>
                <w:lang w:eastAsia="en-GB"/>
              </w:rPr>
              <w:t>Balance as at 31 March</w:t>
            </w:r>
          </w:p>
        </w:tc>
        <w:tc>
          <w:tcPr>
            <w:tcW w:w="1417" w:type="dxa"/>
            <w:noWrap/>
            <w:hideMark/>
          </w:tcPr>
          <w:p w14:paraId="1ACBAF71" w14:textId="77777777" w:rsidR="004433A2" w:rsidRPr="00354F4E" w:rsidRDefault="004433A2" w:rsidP="001E768B">
            <w:pPr>
              <w:spacing w:before="0" w:after="0"/>
              <w:rPr>
                <w:rFonts w:eastAsia="Times New Roman"/>
                <w:b/>
                <w:sz w:val="18"/>
                <w:szCs w:val="18"/>
                <w:lang w:eastAsia="en-GB"/>
              </w:rPr>
            </w:pPr>
            <w:r w:rsidRPr="00354F4E">
              <w:rPr>
                <w:rFonts w:eastAsia="Times New Roman"/>
                <w:b/>
                <w:sz w:val="18"/>
                <w:szCs w:val="18"/>
                <w:lang w:eastAsia="en-GB"/>
              </w:rPr>
              <w:t>(3,562)</w:t>
            </w:r>
          </w:p>
        </w:tc>
        <w:tc>
          <w:tcPr>
            <w:tcW w:w="1417" w:type="dxa"/>
            <w:noWrap/>
            <w:hideMark/>
          </w:tcPr>
          <w:p w14:paraId="13163F0C" w14:textId="77777777" w:rsidR="004433A2" w:rsidRPr="004433A2" w:rsidRDefault="004433A2" w:rsidP="001E768B">
            <w:pPr>
              <w:spacing w:before="0" w:after="0"/>
              <w:rPr>
                <w:rFonts w:eastAsia="Times New Roman"/>
                <w:b/>
                <w:bCs/>
                <w:sz w:val="18"/>
                <w:szCs w:val="18"/>
                <w:lang w:eastAsia="en-GB"/>
              </w:rPr>
            </w:pPr>
            <w:r w:rsidRPr="004433A2">
              <w:rPr>
                <w:rFonts w:eastAsia="Times New Roman"/>
                <w:b/>
                <w:bCs/>
                <w:sz w:val="18"/>
                <w:szCs w:val="18"/>
                <w:lang w:eastAsia="en-GB"/>
              </w:rPr>
              <w:t>23,501</w:t>
            </w:r>
          </w:p>
        </w:tc>
      </w:tr>
    </w:tbl>
    <w:p w14:paraId="4951713C" w14:textId="7530AFEF" w:rsidR="004433A2" w:rsidRDefault="004433A2" w:rsidP="001E768B"/>
    <w:p w14:paraId="67DA53FD" w14:textId="77777777" w:rsidR="004433A2" w:rsidRDefault="004433A2">
      <w:pPr>
        <w:spacing w:before="0" w:after="160" w:line="259" w:lineRule="auto"/>
      </w:pPr>
      <w:r>
        <w:br w:type="page"/>
      </w:r>
    </w:p>
    <w:p w14:paraId="41E3E8A9" w14:textId="36294D48" w:rsidR="00F9483A" w:rsidRDefault="00F9483A" w:rsidP="005529B6">
      <w:pPr>
        <w:pStyle w:val="Heading1"/>
      </w:pPr>
      <w:bookmarkStart w:id="238" w:name="_Toc157417641"/>
      <w:r>
        <w:lastRenderedPageBreak/>
        <w:t>Note 3</w:t>
      </w:r>
      <w:r w:rsidR="00F57B17">
        <w:t>6</w:t>
      </w:r>
      <w:r>
        <w:t>. Unusable Reserves (continued)</w:t>
      </w:r>
      <w:bookmarkEnd w:id="238"/>
    </w:p>
    <w:p w14:paraId="53DDE97F" w14:textId="30DEADB4" w:rsidR="00626F74" w:rsidRDefault="00626F74" w:rsidP="00EE7A45">
      <w:pPr>
        <w:pStyle w:val="Heading2"/>
      </w:pPr>
      <w:bookmarkStart w:id="239" w:name="_Toc157417642"/>
      <w:r>
        <w:t>Accumulated Absences Account</w:t>
      </w:r>
      <w:bookmarkEnd w:id="239"/>
    </w:p>
    <w:p w14:paraId="6BBAB7F9" w14:textId="7FEA2016" w:rsidR="009B71F4" w:rsidRDefault="00F9483A" w:rsidP="00F9483A">
      <w:pPr>
        <w:spacing w:before="0" w:after="0"/>
        <w:rPr>
          <w:rFonts w:eastAsia="Times New Roman"/>
          <w:lang w:eastAsia="en-GB"/>
        </w:rPr>
      </w:pPr>
      <w:r w:rsidRPr="00F9483A">
        <w:rPr>
          <w:rFonts w:eastAsia="Times New Roman"/>
          <w:lang w:eastAsia="en-GB"/>
        </w:rPr>
        <w:t xml:space="preserve">This account absorbs the differences that would otherwise arise on the General Fund Balance from accruing for compensated absences earned but not taken in the year, </w:t>
      </w:r>
      <w:r w:rsidR="00B3530C" w:rsidRPr="00F9483A">
        <w:rPr>
          <w:rFonts w:eastAsia="Times New Roman"/>
          <w:lang w:eastAsia="en-GB"/>
        </w:rPr>
        <w:t>e.g.</w:t>
      </w:r>
      <w:r w:rsidRPr="00F9483A">
        <w:rPr>
          <w:rFonts w:eastAsia="Times New Roman"/>
          <w:lang w:eastAsia="en-GB"/>
        </w:rPr>
        <w:t xml:space="preserve"> annual leave entitlement carried forward at 31 March. Statutory arrangements require that the impact on the General Fund Balance is neutralised by transfers to or from the Account.</w:t>
      </w:r>
    </w:p>
    <w:tbl>
      <w:tblPr>
        <w:tblStyle w:val="TableGrid"/>
        <w:tblW w:w="14798" w:type="dxa"/>
        <w:tblLook w:val="04A0" w:firstRow="1" w:lastRow="0" w:firstColumn="1" w:lastColumn="0" w:noHBand="0" w:noVBand="1"/>
        <w:tblDescription w:val="Table detailing Accumulated Absences Account for 2020/21 and the associated comparator data for 2019/20"/>
      </w:tblPr>
      <w:tblGrid>
        <w:gridCol w:w="11906"/>
        <w:gridCol w:w="964"/>
        <w:gridCol w:w="964"/>
        <w:gridCol w:w="964"/>
      </w:tblGrid>
      <w:tr w:rsidR="00A519E8" w:rsidRPr="00D86ED8" w14:paraId="4CDE74D0" w14:textId="77777777" w:rsidTr="00C444BD">
        <w:trPr>
          <w:trHeight w:val="227"/>
        </w:trPr>
        <w:tc>
          <w:tcPr>
            <w:tcW w:w="11906" w:type="dxa"/>
            <w:hideMark/>
          </w:tcPr>
          <w:p w14:paraId="1345026D" w14:textId="77777777" w:rsidR="00A519E8" w:rsidRPr="00D86ED8" w:rsidRDefault="00A519E8" w:rsidP="001E768B">
            <w:pPr>
              <w:spacing w:before="0" w:after="0"/>
              <w:rPr>
                <w:rFonts w:eastAsia="Times New Roman"/>
                <w:b/>
                <w:bCs/>
                <w:sz w:val="18"/>
                <w:szCs w:val="18"/>
                <w:lang w:eastAsia="en-GB"/>
              </w:rPr>
            </w:pPr>
            <w:r w:rsidRPr="00D86ED8">
              <w:rPr>
                <w:rFonts w:eastAsia="Times New Roman"/>
                <w:b/>
                <w:bCs/>
                <w:sz w:val="18"/>
                <w:szCs w:val="18"/>
                <w:lang w:eastAsia="en-GB"/>
              </w:rPr>
              <w:t> </w:t>
            </w:r>
          </w:p>
        </w:tc>
        <w:tc>
          <w:tcPr>
            <w:tcW w:w="964" w:type="dxa"/>
            <w:hideMark/>
          </w:tcPr>
          <w:p w14:paraId="597AC9AA" w14:textId="77777777" w:rsidR="00A519E8" w:rsidRPr="00D86ED8" w:rsidRDefault="00A519E8" w:rsidP="001E768B">
            <w:pPr>
              <w:spacing w:before="0" w:after="0"/>
              <w:rPr>
                <w:rFonts w:eastAsia="Times New Roman"/>
                <w:b/>
                <w:bCs/>
                <w:sz w:val="18"/>
                <w:szCs w:val="18"/>
                <w:lang w:eastAsia="en-GB"/>
              </w:rPr>
            </w:pPr>
            <w:r w:rsidRPr="00D86ED8">
              <w:rPr>
                <w:rFonts w:eastAsia="Times New Roman"/>
                <w:b/>
                <w:bCs/>
                <w:sz w:val="18"/>
                <w:szCs w:val="18"/>
                <w:lang w:eastAsia="en-GB"/>
              </w:rPr>
              <w:t>2019/20</w:t>
            </w:r>
          </w:p>
        </w:tc>
        <w:tc>
          <w:tcPr>
            <w:tcW w:w="964" w:type="dxa"/>
            <w:hideMark/>
          </w:tcPr>
          <w:p w14:paraId="740AE724" w14:textId="5E5922A6" w:rsidR="00A519E8" w:rsidRPr="00D86ED8" w:rsidRDefault="00A519E8" w:rsidP="001E768B">
            <w:pPr>
              <w:spacing w:before="0" w:after="0"/>
              <w:rPr>
                <w:rFonts w:eastAsia="Times New Roman"/>
                <w:b/>
                <w:bCs/>
                <w:sz w:val="18"/>
                <w:szCs w:val="18"/>
                <w:lang w:eastAsia="en-GB"/>
              </w:rPr>
            </w:pPr>
            <w:r w:rsidRPr="00A519E8">
              <w:rPr>
                <w:rFonts w:eastAsia="Times New Roman"/>
                <w:b/>
                <w:bCs/>
                <w:sz w:val="18"/>
                <w:szCs w:val="18"/>
                <w:lang w:eastAsia="en-GB"/>
              </w:rPr>
              <w:t>2020/21</w:t>
            </w:r>
          </w:p>
        </w:tc>
        <w:tc>
          <w:tcPr>
            <w:tcW w:w="964" w:type="dxa"/>
          </w:tcPr>
          <w:p w14:paraId="0B9E242C" w14:textId="33A0B63B" w:rsidR="00A519E8" w:rsidRPr="00D86ED8" w:rsidRDefault="00A519E8" w:rsidP="001E768B">
            <w:pPr>
              <w:spacing w:before="0" w:after="0"/>
              <w:rPr>
                <w:rFonts w:eastAsia="Times New Roman"/>
                <w:sz w:val="18"/>
                <w:szCs w:val="18"/>
                <w:lang w:eastAsia="en-GB"/>
              </w:rPr>
            </w:pPr>
            <w:r w:rsidRPr="00A519E8">
              <w:rPr>
                <w:rFonts w:eastAsia="Times New Roman"/>
                <w:sz w:val="18"/>
                <w:szCs w:val="18"/>
                <w:lang w:eastAsia="en-GB"/>
              </w:rPr>
              <w:t>2020/21</w:t>
            </w:r>
          </w:p>
        </w:tc>
      </w:tr>
      <w:tr w:rsidR="00D86ED8" w:rsidRPr="00D86ED8" w14:paraId="47617995" w14:textId="77777777" w:rsidTr="00187474">
        <w:trPr>
          <w:trHeight w:val="227"/>
        </w:trPr>
        <w:tc>
          <w:tcPr>
            <w:tcW w:w="11906" w:type="dxa"/>
            <w:hideMark/>
          </w:tcPr>
          <w:p w14:paraId="0D343EAF" w14:textId="77777777" w:rsidR="00D86ED8" w:rsidRPr="00D86ED8" w:rsidRDefault="00D86ED8" w:rsidP="001E768B">
            <w:pPr>
              <w:spacing w:before="0" w:after="0"/>
              <w:rPr>
                <w:rFonts w:eastAsia="Times New Roman"/>
                <w:b/>
                <w:bCs/>
                <w:sz w:val="18"/>
                <w:szCs w:val="18"/>
                <w:lang w:eastAsia="en-GB"/>
              </w:rPr>
            </w:pPr>
            <w:r w:rsidRPr="00D86ED8">
              <w:rPr>
                <w:rFonts w:eastAsia="Times New Roman"/>
                <w:b/>
                <w:bCs/>
                <w:sz w:val="18"/>
                <w:szCs w:val="18"/>
                <w:lang w:eastAsia="en-GB"/>
              </w:rPr>
              <w:t> </w:t>
            </w:r>
          </w:p>
        </w:tc>
        <w:tc>
          <w:tcPr>
            <w:tcW w:w="964" w:type="dxa"/>
            <w:hideMark/>
          </w:tcPr>
          <w:p w14:paraId="2855815D" w14:textId="77777777" w:rsidR="00D86ED8" w:rsidRPr="00D86ED8" w:rsidRDefault="00D86ED8" w:rsidP="001E768B">
            <w:pPr>
              <w:spacing w:before="0" w:after="0"/>
              <w:rPr>
                <w:rFonts w:eastAsia="Times New Roman"/>
                <w:b/>
                <w:bCs/>
                <w:sz w:val="18"/>
                <w:szCs w:val="18"/>
                <w:lang w:eastAsia="en-GB"/>
              </w:rPr>
            </w:pPr>
            <w:r w:rsidRPr="00D86ED8">
              <w:rPr>
                <w:rFonts w:eastAsia="Times New Roman"/>
                <w:b/>
                <w:bCs/>
                <w:sz w:val="18"/>
                <w:szCs w:val="18"/>
                <w:lang w:eastAsia="en-GB"/>
              </w:rPr>
              <w:t>£'000</w:t>
            </w:r>
          </w:p>
        </w:tc>
        <w:tc>
          <w:tcPr>
            <w:tcW w:w="964" w:type="dxa"/>
            <w:hideMark/>
          </w:tcPr>
          <w:p w14:paraId="735092B1" w14:textId="77777777" w:rsidR="00D86ED8" w:rsidRPr="00D86ED8" w:rsidRDefault="00D86ED8" w:rsidP="001E768B">
            <w:pPr>
              <w:spacing w:before="0" w:after="0"/>
              <w:rPr>
                <w:rFonts w:eastAsia="Times New Roman"/>
                <w:b/>
                <w:bCs/>
                <w:sz w:val="18"/>
                <w:szCs w:val="18"/>
                <w:lang w:eastAsia="en-GB"/>
              </w:rPr>
            </w:pPr>
            <w:r w:rsidRPr="00D86ED8">
              <w:rPr>
                <w:rFonts w:eastAsia="Times New Roman"/>
                <w:b/>
                <w:bCs/>
                <w:sz w:val="18"/>
                <w:szCs w:val="18"/>
                <w:lang w:eastAsia="en-GB"/>
              </w:rPr>
              <w:t>£'000</w:t>
            </w:r>
          </w:p>
        </w:tc>
        <w:tc>
          <w:tcPr>
            <w:tcW w:w="964" w:type="dxa"/>
            <w:hideMark/>
          </w:tcPr>
          <w:p w14:paraId="75187C32" w14:textId="77777777" w:rsidR="00D86ED8" w:rsidRPr="00D86ED8" w:rsidRDefault="00D86ED8" w:rsidP="001E768B">
            <w:pPr>
              <w:spacing w:before="0" w:after="0"/>
              <w:rPr>
                <w:rFonts w:eastAsia="Times New Roman"/>
                <w:b/>
                <w:bCs/>
                <w:sz w:val="18"/>
                <w:szCs w:val="18"/>
                <w:lang w:eastAsia="en-GB"/>
              </w:rPr>
            </w:pPr>
            <w:r w:rsidRPr="00D86ED8">
              <w:rPr>
                <w:rFonts w:eastAsia="Times New Roman"/>
                <w:b/>
                <w:bCs/>
                <w:sz w:val="18"/>
                <w:szCs w:val="18"/>
                <w:lang w:eastAsia="en-GB"/>
              </w:rPr>
              <w:t>£'000</w:t>
            </w:r>
          </w:p>
        </w:tc>
      </w:tr>
      <w:tr w:rsidR="00D86ED8" w:rsidRPr="00D86ED8" w14:paraId="2D0DEE63" w14:textId="77777777" w:rsidTr="00187474">
        <w:trPr>
          <w:trHeight w:val="227"/>
        </w:trPr>
        <w:tc>
          <w:tcPr>
            <w:tcW w:w="11906" w:type="dxa"/>
            <w:hideMark/>
          </w:tcPr>
          <w:p w14:paraId="018226DE" w14:textId="77777777" w:rsidR="00D86ED8" w:rsidRPr="00D86ED8" w:rsidRDefault="00D86ED8" w:rsidP="001E768B">
            <w:pPr>
              <w:spacing w:before="0" w:after="0"/>
              <w:rPr>
                <w:rFonts w:eastAsia="Times New Roman"/>
                <w:b/>
                <w:bCs/>
                <w:sz w:val="18"/>
                <w:szCs w:val="18"/>
                <w:lang w:eastAsia="en-GB"/>
              </w:rPr>
            </w:pPr>
            <w:r w:rsidRPr="00D86ED8">
              <w:rPr>
                <w:rFonts w:eastAsia="Times New Roman"/>
                <w:b/>
                <w:bCs/>
                <w:sz w:val="18"/>
                <w:szCs w:val="18"/>
                <w:lang w:eastAsia="en-GB"/>
              </w:rPr>
              <w:t>Balance as at 1 April</w:t>
            </w:r>
          </w:p>
        </w:tc>
        <w:tc>
          <w:tcPr>
            <w:tcW w:w="964" w:type="dxa"/>
            <w:noWrap/>
            <w:hideMark/>
          </w:tcPr>
          <w:p w14:paraId="7919CF0A" w14:textId="77777777" w:rsidR="00D86ED8" w:rsidRPr="00354F4E" w:rsidRDefault="00D86ED8" w:rsidP="001E768B">
            <w:pPr>
              <w:spacing w:before="0" w:after="0"/>
              <w:rPr>
                <w:rFonts w:eastAsia="Times New Roman"/>
                <w:b/>
                <w:sz w:val="18"/>
                <w:szCs w:val="18"/>
                <w:lang w:eastAsia="en-GB"/>
              </w:rPr>
            </w:pPr>
            <w:r w:rsidRPr="00354F4E">
              <w:rPr>
                <w:rFonts w:eastAsia="Times New Roman"/>
                <w:b/>
                <w:sz w:val="18"/>
                <w:szCs w:val="18"/>
                <w:lang w:eastAsia="en-GB"/>
              </w:rPr>
              <w:t>1,766</w:t>
            </w:r>
          </w:p>
        </w:tc>
        <w:tc>
          <w:tcPr>
            <w:tcW w:w="964" w:type="dxa"/>
            <w:noWrap/>
            <w:hideMark/>
          </w:tcPr>
          <w:p w14:paraId="6E289BE8" w14:textId="77777777" w:rsidR="00D86ED8" w:rsidRPr="00D86ED8" w:rsidRDefault="00D86ED8" w:rsidP="001E768B">
            <w:pPr>
              <w:spacing w:before="0" w:after="0"/>
              <w:rPr>
                <w:rFonts w:eastAsia="Times New Roman"/>
                <w:b/>
                <w:bCs/>
                <w:sz w:val="18"/>
                <w:szCs w:val="18"/>
                <w:lang w:eastAsia="en-GB"/>
              </w:rPr>
            </w:pPr>
            <w:r w:rsidRPr="00D86ED8">
              <w:rPr>
                <w:rFonts w:eastAsia="Times New Roman"/>
                <w:b/>
                <w:bCs/>
                <w:sz w:val="18"/>
                <w:szCs w:val="18"/>
                <w:lang w:eastAsia="en-GB"/>
              </w:rPr>
              <w:t> </w:t>
            </w:r>
          </w:p>
        </w:tc>
        <w:tc>
          <w:tcPr>
            <w:tcW w:w="964" w:type="dxa"/>
            <w:noWrap/>
            <w:hideMark/>
          </w:tcPr>
          <w:p w14:paraId="26F2009A" w14:textId="77777777" w:rsidR="00D86ED8" w:rsidRPr="00D86ED8" w:rsidRDefault="00D86ED8" w:rsidP="001E768B">
            <w:pPr>
              <w:spacing w:before="0" w:after="0"/>
              <w:rPr>
                <w:rFonts w:eastAsia="Times New Roman"/>
                <w:b/>
                <w:bCs/>
                <w:sz w:val="18"/>
                <w:szCs w:val="18"/>
                <w:lang w:eastAsia="en-GB"/>
              </w:rPr>
            </w:pPr>
            <w:r w:rsidRPr="00D86ED8">
              <w:rPr>
                <w:rFonts w:eastAsia="Times New Roman"/>
                <w:b/>
                <w:bCs/>
                <w:sz w:val="18"/>
                <w:szCs w:val="18"/>
                <w:lang w:eastAsia="en-GB"/>
              </w:rPr>
              <w:t>1,557</w:t>
            </w:r>
          </w:p>
        </w:tc>
      </w:tr>
      <w:tr w:rsidR="00D86ED8" w:rsidRPr="00D86ED8" w14:paraId="38B0CB57" w14:textId="77777777" w:rsidTr="00187474">
        <w:trPr>
          <w:trHeight w:val="227"/>
        </w:trPr>
        <w:tc>
          <w:tcPr>
            <w:tcW w:w="11906" w:type="dxa"/>
            <w:hideMark/>
          </w:tcPr>
          <w:p w14:paraId="0A7F08A9" w14:textId="77777777" w:rsidR="00D86ED8" w:rsidRPr="00D86ED8" w:rsidRDefault="00D86ED8" w:rsidP="001E768B">
            <w:pPr>
              <w:spacing w:before="0" w:after="0"/>
              <w:rPr>
                <w:rFonts w:eastAsia="Times New Roman"/>
                <w:sz w:val="18"/>
                <w:szCs w:val="18"/>
                <w:lang w:eastAsia="en-GB"/>
              </w:rPr>
            </w:pPr>
            <w:r w:rsidRPr="00D86ED8">
              <w:rPr>
                <w:rFonts w:eastAsia="Times New Roman"/>
                <w:sz w:val="18"/>
                <w:szCs w:val="18"/>
                <w:lang w:eastAsia="en-GB"/>
              </w:rPr>
              <w:t> </w:t>
            </w:r>
          </w:p>
        </w:tc>
        <w:tc>
          <w:tcPr>
            <w:tcW w:w="964" w:type="dxa"/>
            <w:noWrap/>
            <w:hideMark/>
          </w:tcPr>
          <w:p w14:paraId="467BF3D1" w14:textId="77777777" w:rsidR="00D86ED8" w:rsidRPr="00354F4E" w:rsidRDefault="00D86ED8" w:rsidP="001E768B">
            <w:pPr>
              <w:spacing w:before="0" w:after="0"/>
              <w:rPr>
                <w:rFonts w:eastAsia="Times New Roman"/>
                <w:sz w:val="18"/>
                <w:szCs w:val="18"/>
                <w:lang w:eastAsia="en-GB"/>
              </w:rPr>
            </w:pPr>
            <w:r w:rsidRPr="00354F4E">
              <w:rPr>
                <w:rFonts w:eastAsia="Times New Roman"/>
                <w:sz w:val="18"/>
                <w:szCs w:val="18"/>
                <w:lang w:eastAsia="en-GB"/>
              </w:rPr>
              <w:t> </w:t>
            </w:r>
          </w:p>
        </w:tc>
        <w:tc>
          <w:tcPr>
            <w:tcW w:w="964" w:type="dxa"/>
            <w:noWrap/>
            <w:hideMark/>
          </w:tcPr>
          <w:p w14:paraId="1C456A27" w14:textId="77777777" w:rsidR="00D86ED8" w:rsidRPr="00D86ED8" w:rsidRDefault="00D86ED8" w:rsidP="001E768B">
            <w:pPr>
              <w:spacing w:before="0" w:after="0"/>
              <w:rPr>
                <w:rFonts w:eastAsia="Times New Roman"/>
                <w:sz w:val="18"/>
                <w:szCs w:val="18"/>
                <w:lang w:eastAsia="en-GB"/>
              </w:rPr>
            </w:pPr>
            <w:r w:rsidRPr="00D86ED8">
              <w:rPr>
                <w:rFonts w:eastAsia="Times New Roman"/>
                <w:sz w:val="18"/>
                <w:szCs w:val="18"/>
                <w:lang w:eastAsia="en-GB"/>
              </w:rPr>
              <w:t> </w:t>
            </w:r>
          </w:p>
        </w:tc>
        <w:tc>
          <w:tcPr>
            <w:tcW w:w="964" w:type="dxa"/>
            <w:noWrap/>
            <w:hideMark/>
          </w:tcPr>
          <w:p w14:paraId="2E0609C0" w14:textId="77777777" w:rsidR="00D86ED8" w:rsidRPr="00D86ED8" w:rsidRDefault="00D86ED8" w:rsidP="001E768B">
            <w:pPr>
              <w:spacing w:before="0" w:after="0"/>
              <w:rPr>
                <w:rFonts w:eastAsia="Times New Roman"/>
                <w:b/>
                <w:bCs/>
                <w:sz w:val="18"/>
                <w:szCs w:val="18"/>
                <w:lang w:eastAsia="en-GB"/>
              </w:rPr>
            </w:pPr>
            <w:r w:rsidRPr="00D86ED8">
              <w:rPr>
                <w:rFonts w:eastAsia="Times New Roman"/>
                <w:b/>
                <w:bCs/>
                <w:sz w:val="18"/>
                <w:szCs w:val="18"/>
                <w:lang w:eastAsia="en-GB"/>
              </w:rPr>
              <w:t> </w:t>
            </w:r>
          </w:p>
        </w:tc>
      </w:tr>
      <w:tr w:rsidR="00D86ED8" w:rsidRPr="00D86ED8" w14:paraId="28026554" w14:textId="77777777" w:rsidTr="00187474">
        <w:trPr>
          <w:trHeight w:val="227"/>
        </w:trPr>
        <w:tc>
          <w:tcPr>
            <w:tcW w:w="11906" w:type="dxa"/>
            <w:hideMark/>
          </w:tcPr>
          <w:p w14:paraId="7175921C" w14:textId="77777777" w:rsidR="00D86ED8" w:rsidRPr="00D86ED8" w:rsidRDefault="00D86ED8" w:rsidP="001E768B">
            <w:pPr>
              <w:spacing w:before="0" w:after="0"/>
              <w:rPr>
                <w:rFonts w:eastAsia="Times New Roman"/>
                <w:sz w:val="18"/>
                <w:szCs w:val="18"/>
                <w:lang w:eastAsia="en-GB"/>
              </w:rPr>
            </w:pPr>
            <w:r w:rsidRPr="00D86ED8">
              <w:rPr>
                <w:rFonts w:eastAsia="Times New Roman"/>
                <w:sz w:val="18"/>
                <w:szCs w:val="18"/>
                <w:lang w:eastAsia="en-GB"/>
              </w:rPr>
              <w:t>Settlement or cancellation of accrual made at the end of the preceding year</w:t>
            </w:r>
          </w:p>
        </w:tc>
        <w:tc>
          <w:tcPr>
            <w:tcW w:w="964" w:type="dxa"/>
            <w:noWrap/>
            <w:hideMark/>
          </w:tcPr>
          <w:p w14:paraId="46731D47" w14:textId="77777777" w:rsidR="00D86ED8" w:rsidRPr="00354F4E" w:rsidRDefault="00D86ED8" w:rsidP="001E768B">
            <w:pPr>
              <w:spacing w:before="0" w:after="0"/>
              <w:rPr>
                <w:rFonts w:eastAsia="Times New Roman"/>
                <w:sz w:val="18"/>
                <w:szCs w:val="18"/>
                <w:lang w:eastAsia="en-GB"/>
              </w:rPr>
            </w:pPr>
            <w:r w:rsidRPr="00354F4E">
              <w:rPr>
                <w:rFonts w:eastAsia="Times New Roman"/>
                <w:sz w:val="18"/>
                <w:szCs w:val="18"/>
                <w:lang w:eastAsia="en-GB"/>
              </w:rPr>
              <w:t>(1,766)</w:t>
            </w:r>
          </w:p>
        </w:tc>
        <w:tc>
          <w:tcPr>
            <w:tcW w:w="964" w:type="dxa"/>
            <w:noWrap/>
            <w:hideMark/>
          </w:tcPr>
          <w:p w14:paraId="49371638" w14:textId="77777777" w:rsidR="00D86ED8" w:rsidRPr="00D86ED8" w:rsidRDefault="00D86ED8" w:rsidP="001E768B">
            <w:pPr>
              <w:spacing w:before="0" w:after="0"/>
              <w:rPr>
                <w:rFonts w:eastAsia="Times New Roman"/>
                <w:sz w:val="18"/>
                <w:szCs w:val="18"/>
                <w:lang w:eastAsia="en-GB"/>
              </w:rPr>
            </w:pPr>
            <w:r w:rsidRPr="00D86ED8">
              <w:rPr>
                <w:rFonts w:eastAsia="Times New Roman"/>
                <w:sz w:val="18"/>
                <w:szCs w:val="18"/>
                <w:lang w:eastAsia="en-GB"/>
              </w:rPr>
              <w:t>(1,557)</w:t>
            </w:r>
          </w:p>
        </w:tc>
        <w:tc>
          <w:tcPr>
            <w:tcW w:w="964" w:type="dxa"/>
            <w:noWrap/>
            <w:hideMark/>
          </w:tcPr>
          <w:p w14:paraId="615C2B9F" w14:textId="77777777" w:rsidR="00D86ED8" w:rsidRPr="00D86ED8" w:rsidRDefault="00D86ED8" w:rsidP="001E768B">
            <w:pPr>
              <w:spacing w:before="0" w:after="0"/>
              <w:rPr>
                <w:rFonts w:eastAsia="Times New Roman"/>
                <w:sz w:val="18"/>
                <w:szCs w:val="18"/>
                <w:lang w:eastAsia="en-GB"/>
              </w:rPr>
            </w:pPr>
            <w:r w:rsidRPr="00D86ED8">
              <w:rPr>
                <w:rFonts w:eastAsia="Times New Roman"/>
                <w:sz w:val="18"/>
                <w:szCs w:val="18"/>
                <w:lang w:eastAsia="en-GB"/>
              </w:rPr>
              <w:t> </w:t>
            </w:r>
          </w:p>
        </w:tc>
      </w:tr>
      <w:tr w:rsidR="00D86ED8" w:rsidRPr="00D86ED8" w14:paraId="0482A098" w14:textId="77777777" w:rsidTr="00187474">
        <w:trPr>
          <w:trHeight w:val="227"/>
        </w:trPr>
        <w:tc>
          <w:tcPr>
            <w:tcW w:w="11906" w:type="dxa"/>
            <w:hideMark/>
          </w:tcPr>
          <w:p w14:paraId="7EF616F0" w14:textId="77777777" w:rsidR="00D86ED8" w:rsidRPr="00D86ED8" w:rsidRDefault="00D86ED8" w:rsidP="001E768B">
            <w:pPr>
              <w:spacing w:before="0" w:after="0"/>
              <w:rPr>
                <w:rFonts w:eastAsia="Times New Roman"/>
                <w:sz w:val="18"/>
                <w:szCs w:val="18"/>
                <w:lang w:eastAsia="en-GB"/>
              </w:rPr>
            </w:pPr>
            <w:r w:rsidRPr="00D86ED8">
              <w:rPr>
                <w:rFonts w:eastAsia="Times New Roman"/>
                <w:sz w:val="18"/>
                <w:szCs w:val="18"/>
                <w:lang w:eastAsia="en-GB"/>
              </w:rPr>
              <w:t>Amounts accrued at the end of the current year</w:t>
            </w:r>
          </w:p>
        </w:tc>
        <w:tc>
          <w:tcPr>
            <w:tcW w:w="964" w:type="dxa"/>
            <w:noWrap/>
            <w:hideMark/>
          </w:tcPr>
          <w:p w14:paraId="41DAE3B5" w14:textId="77777777" w:rsidR="00D86ED8" w:rsidRPr="00354F4E" w:rsidRDefault="00D86ED8" w:rsidP="001E768B">
            <w:pPr>
              <w:spacing w:before="0" w:after="0"/>
              <w:rPr>
                <w:rFonts w:eastAsia="Times New Roman"/>
                <w:sz w:val="18"/>
                <w:szCs w:val="18"/>
                <w:lang w:eastAsia="en-GB"/>
              </w:rPr>
            </w:pPr>
            <w:r w:rsidRPr="00354F4E">
              <w:rPr>
                <w:rFonts w:eastAsia="Times New Roman"/>
                <w:sz w:val="18"/>
                <w:szCs w:val="18"/>
                <w:lang w:eastAsia="en-GB"/>
              </w:rPr>
              <w:t>1,557</w:t>
            </w:r>
          </w:p>
        </w:tc>
        <w:tc>
          <w:tcPr>
            <w:tcW w:w="964" w:type="dxa"/>
            <w:noWrap/>
            <w:hideMark/>
          </w:tcPr>
          <w:p w14:paraId="055E6D9A" w14:textId="77777777" w:rsidR="00D86ED8" w:rsidRPr="00D86ED8" w:rsidRDefault="00D86ED8" w:rsidP="001E768B">
            <w:pPr>
              <w:spacing w:before="0" w:after="0"/>
              <w:rPr>
                <w:rFonts w:eastAsia="Times New Roman"/>
                <w:sz w:val="18"/>
                <w:szCs w:val="18"/>
                <w:lang w:eastAsia="en-GB"/>
              </w:rPr>
            </w:pPr>
            <w:r w:rsidRPr="00D86ED8">
              <w:rPr>
                <w:rFonts w:eastAsia="Times New Roman"/>
                <w:sz w:val="18"/>
                <w:szCs w:val="18"/>
                <w:lang w:eastAsia="en-GB"/>
              </w:rPr>
              <w:t>2,155</w:t>
            </w:r>
          </w:p>
        </w:tc>
        <w:tc>
          <w:tcPr>
            <w:tcW w:w="964" w:type="dxa"/>
            <w:noWrap/>
            <w:hideMark/>
          </w:tcPr>
          <w:p w14:paraId="129F4E11" w14:textId="77777777" w:rsidR="00D86ED8" w:rsidRPr="00D86ED8" w:rsidRDefault="00D86ED8" w:rsidP="001E768B">
            <w:pPr>
              <w:spacing w:before="0" w:after="0"/>
              <w:rPr>
                <w:rFonts w:eastAsia="Times New Roman"/>
                <w:b/>
                <w:bCs/>
                <w:sz w:val="18"/>
                <w:szCs w:val="18"/>
                <w:lang w:eastAsia="en-GB"/>
              </w:rPr>
            </w:pPr>
            <w:r w:rsidRPr="00D86ED8">
              <w:rPr>
                <w:rFonts w:eastAsia="Times New Roman"/>
                <w:b/>
                <w:bCs/>
                <w:sz w:val="18"/>
                <w:szCs w:val="18"/>
                <w:lang w:eastAsia="en-GB"/>
              </w:rPr>
              <w:t> </w:t>
            </w:r>
          </w:p>
        </w:tc>
      </w:tr>
      <w:tr w:rsidR="00D86ED8" w:rsidRPr="00D86ED8" w14:paraId="58FB4D06" w14:textId="77777777" w:rsidTr="00187474">
        <w:trPr>
          <w:trHeight w:val="227"/>
        </w:trPr>
        <w:tc>
          <w:tcPr>
            <w:tcW w:w="11906" w:type="dxa"/>
            <w:hideMark/>
          </w:tcPr>
          <w:p w14:paraId="2257A676" w14:textId="77777777" w:rsidR="00D86ED8" w:rsidRPr="00D86ED8" w:rsidRDefault="00D86ED8" w:rsidP="001E768B">
            <w:pPr>
              <w:spacing w:before="0" w:after="0"/>
              <w:rPr>
                <w:rFonts w:eastAsia="Times New Roman"/>
                <w:sz w:val="18"/>
                <w:szCs w:val="18"/>
                <w:lang w:eastAsia="en-GB"/>
              </w:rPr>
            </w:pPr>
            <w:r w:rsidRPr="00D86ED8">
              <w:rPr>
                <w:rFonts w:eastAsia="Times New Roman"/>
                <w:sz w:val="18"/>
                <w:szCs w:val="18"/>
                <w:lang w:eastAsia="en-GB"/>
              </w:rPr>
              <w:t>Amount by which officer remuneration charged to the Comprehensive Income and Expenditure Statement on an accruals basis is different from remuneration chargeable in the year in accordance with statutory requirements</w:t>
            </w:r>
          </w:p>
        </w:tc>
        <w:tc>
          <w:tcPr>
            <w:tcW w:w="964" w:type="dxa"/>
            <w:noWrap/>
            <w:hideMark/>
          </w:tcPr>
          <w:p w14:paraId="1799BC09" w14:textId="77777777" w:rsidR="00D86ED8" w:rsidRPr="00354F4E" w:rsidRDefault="00D86ED8" w:rsidP="001E768B">
            <w:pPr>
              <w:spacing w:before="0" w:after="0"/>
              <w:rPr>
                <w:rFonts w:eastAsia="Times New Roman"/>
                <w:sz w:val="18"/>
                <w:szCs w:val="18"/>
                <w:lang w:eastAsia="en-GB"/>
              </w:rPr>
            </w:pPr>
            <w:r w:rsidRPr="00354F4E">
              <w:rPr>
                <w:rFonts w:eastAsia="Times New Roman"/>
                <w:sz w:val="18"/>
                <w:szCs w:val="18"/>
                <w:lang w:eastAsia="en-GB"/>
              </w:rPr>
              <w:t>(209)</w:t>
            </w:r>
          </w:p>
        </w:tc>
        <w:tc>
          <w:tcPr>
            <w:tcW w:w="964" w:type="dxa"/>
            <w:noWrap/>
            <w:hideMark/>
          </w:tcPr>
          <w:p w14:paraId="7FCF5D76" w14:textId="77777777" w:rsidR="00D86ED8" w:rsidRPr="00D86ED8" w:rsidRDefault="00D86ED8" w:rsidP="001E768B">
            <w:pPr>
              <w:spacing w:before="0" w:after="0"/>
              <w:rPr>
                <w:rFonts w:eastAsia="Times New Roman"/>
                <w:sz w:val="18"/>
                <w:szCs w:val="18"/>
                <w:lang w:eastAsia="en-GB"/>
              </w:rPr>
            </w:pPr>
            <w:r w:rsidRPr="00D86ED8">
              <w:rPr>
                <w:rFonts w:eastAsia="Times New Roman"/>
                <w:sz w:val="18"/>
                <w:szCs w:val="18"/>
                <w:lang w:eastAsia="en-GB"/>
              </w:rPr>
              <w:t> </w:t>
            </w:r>
          </w:p>
        </w:tc>
        <w:tc>
          <w:tcPr>
            <w:tcW w:w="964" w:type="dxa"/>
            <w:noWrap/>
            <w:hideMark/>
          </w:tcPr>
          <w:p w14:paraId="514180E9" w14:textId="77777777" w:rsidR="00D86ED8" w:rsidRPr="00D86ED8" w:rsidRDefault="00D86ED8" w:rsidP="001E768B">
            <w:pPr>
              <w:spacing w:before="0" w:after="0"/>
              <w:rPr>
                <w:rFonts w:eastAsia="Times New Roman"/>
                <w:sz w:val="18"/>
                <w:szCs w:val="18"/>
                <w:lang w:eastAsia="en-GB"/>
              </w:rPr>
            </w:pPr>
            <w:r w:rsidRPr="00D86ED8">
              <w:rPr>
                <w:rFonts w:eastAsia="Times New Roman"/>
                <w:sz w:val="18"/>
                <w:szCs w:val="18"/>
                <w:lang w:eastAsia="en-GB"/>
              </w:rPr>
              <w:t>598</w:t>
            </w:r>
          </w:p>
        </w:tc>
      </w:tr>
      <w:tr w:rsidR="00D86ED8" w:rsidRPr="00D86ED8" w14:paraId="0A173724" w14:textId="77777777" w:rsidTr="00187474">
        <w:trPr>
          <w:trHeight w:val="227"/>
        </w:trPr>
        <w:tc>
          <w:tcPr>
            <w:tcW w:w="11906" w:type="dxa"/>
            <w:hideMark/>
          </w:tcPr>
          <w:p w14:paraId="3BC6CBFA" w14:textId="77777777" w:rsidR="00D86ED8" w:rsidRPr="00D86ED8" w:rsidRDefault="00D86ED8" w:rsidP="001E768B">
            <w:pPr>
              <w:spacing w:before="0" w:after="0"/>
              <w:rPr>
                <w:rFonts w:eastAsia="Times New Roman"/>
                <w:b/>
                <w:bCs/>
                <w:sz w:val="18"/>
                <w:szCs w:val="18"/>
                <w:lang w:eastAsia="en-GB"/>
              </w:rPr>
            </w:pPr>
            <w:r w:rsidRPr="00D86ED8">
              <w:rPr>
                <w:rFonts w:eastAsia="Times New Roman"/>
                <w:b/>
                <w:bCs/>
                <w:sz w:val="18"/>
                <w:szCs w:val="18"/>
                <w:lang w:eastAsia="en-GB"/>
              </w:rPr>
              <w:t>Balance as at 31 March</w:t>
            </w:r>
          </w:p>
        </w:tc>
        <w:tc>
          <w:tcPr>
            <w:tcW w:w="964" w:type="dxa"/>
            <w:noWrap/>
            <w:hideMark/>
          </w:tcPr>
          <w:p w14:paraId="548C05C5" w14:textId="77777777" w:rsidR="00D86ED8" w:rsidRPr="00354F4E" w:rsidRDefault="00D86ED8" w:rsidP="001E768B">
            <w:pPr>
              <w:spacing w:before="0" w:after="0"/>
              <w:rPr>
                <w:rFonts w:eastAsia="Times New Roman"/>
                <w:b/>
                <w:sz w:val="18"/>
                <w:szCs w:val="18"/>
                <w:lang w:eastAsia="en-GB"/>
              </w:rPr>
            </w:pPr>
            <w:r w:rsidRPr="00354F4E">
              <w:rPr>
                <w:rFonts w:eastAsia="Times New Roman"/>
                <w:b/>
                <w:sz w:val="18"/>
                <w:szCs w:val="18"/>
                <w:lang w:eastAsia="en-GB"/>
              </w:rPr>
              <w:t>1,557</w:t>
            </w:r>
          </w:p>
        </w:tc>
        <w:tc>
          <w:tcPr>
            <w:tcW w:w="964" w:type="dxa"/>
            <w:noWrap/>
            <w:hideMark/>
          </w:tcPr>
          <w:p w14:paraId="1AC62924" w14:textId="77777777" w:rsidR="00D86ED8" w:rsidRPr="00D86ED8" w:rsidRDefault="00D86ED8" w:rsidP="001E768B">
            <w:pPr>
              <w:spacing w:before="0" w:after="0"/>
              <w:rPr>
                <w:rFonts w:eastAsia="Times New Roman"/>
                <w:b/>
                <w:bCs/>
                <w:sz w:val="18"/>
                <w:szCs w:val="18"/>
                <w:lang w:eastAsia="en-GB"/>
              </w:rPr>
            </w:pPr>
            <w:r w:rsidRPr="00D86ED8">
              <w:rPr>
                <w:rFonts w:eastAsia="Times New Roman"/>
                <w:b/>
                <w:bCs/>
                <w:sz w:val="18"/>
                <w:szCs w:val="18"/>
                <w:lang w:eastAsia="en-GB"/>
              </w:rPr>
              <w:t> </w:t>
            </w:r>
          </w:p>
        </w:tc>
        <w:tc>
          <w:tcPr>
            <w:tcW w:w="964" w:type="dxa"/>
            <w:noWrap/>
            <w:hideMark/>
          </w:tcPr>
          <w:p w14:paraId="3F250400" w14:textId="77777777" w:rsidR="00D86ED8" w:rsidRPr="00D86ED8" w:rsidRDefault="00D86ED8" w:rsidP="001E768B">
            <w:pPr>
              <w:spacing w:before="0" w:after="0"/>
              <w:rPr>
                <w:rFonts w:eastAsia="Times New Roman"/>
                <w:b/>
                <w:bCs/>
                <w:sz w:val="18"/>
                <w:szCs w:val="18"/>
                <w:lang w:eastAsia="en-GB"/>
              </w:rPr>
            </w:pPr>
            <w:r w:rsidRPr="00D86ED8">
              <w:rPr>
                <w:rFonts w:eastAsia="Times New Roman"/>
                <w:b/>
                <w:bCs/>
                <w:sz w:val="18"/>
                <w:szCs w:val="18"/>
                <w:lang w:eastAsia="en-GB"/>
              </w:rPr>
              <w:t>2,155</w:t>
            </w:r>
          </w:p>
        </w:tc>
      </w:tr>
    </w:tbl>
    <w:p w14:paraId="3BCB24DF" w14:textId="469449D7" w:rsidR="00F9483A" w:rsidRDefault="00626F74" w:rsidP="00EE7A45">
      <w:pPr>
        <w:pStyle w:val="Heading2"/>
      </w:pPr>
      <w:bookmarkStart w:id="240" w:name="_Toc157417643"/>
      <w:r>
        <w:t>Dedicated Schools Grant Adjustment Account</w:t>
      </w:r>
      <w:bookmarkEnd w:id="240"/>
    </w:p>
    <w:p w14:paraId="5E50F878" w14:textId="5675A8AA" w:rsidR="00626F74" w:rsidRDefault="00570908" w:rsidP="00570908">
      <w:r>
        <w:t>The DSG Adjustment Account manages the deficit on Schools Budgets that would otherwise impact on the Earmarked Schools Reserves. Statutory arrangements require that the impact on the General Fund Balances is neutralised by transfers to or from the Account.</w:t>
      </w:r>
    </w:p>
    <w:tbl>
      <w:tblPr>
        <w:tblStyle w:val="TableGrid"/>
        <w:tblW w:w="14740" w:type="dxa"/>
        <w:tblLook w:val="04A0" w:firstRow="1" w:lastRow="0" w:firstColumn="1" w:lastColumn="0" w:noHBand="0" w:noVBand="1"/>
        <w:tblDescription w:val="Table detailing Dedicated Schools Grant Adjustment Account for 2020/21 and the associated comparator data for 2019/20"/>
      </w:tblPr>
      <w:tblGrid>
        <w:gridCol w:w="11906"/>
        <w:gridCol w:w="1417"/>
        <w:gridCol w:w="1417"/>
      </w:tblGrid>
      <w:tr w:rsidR="000D711C" w:rsidRPr="000D711C" w14:paraId="7FFCBA9C" w14:textId="77777777" w:rsidTr="00187474">
        <w:trPr>
          <w:trHeight w:val="227"/>
        </w:trPr>
        <w:tc>
          <w:tcPr>
            <w:tcW w:w="11906" w:type="dxa"/>
            <w:hideMark/>
          </w:tcPr>
          <w:p w14:paraId="6CC1B741" w14:textId="77777777" w:rsidR="000D711C" w:rsidRPr="000D711C" w:rsidRDefault="000D711C" w:rsidP="001E768B">
            <w:pPr>
              <w:spacing w:before="0" w:after="0"/>
              <w:rPr>
                <w:rFonts w:eastAsia="Times New Roman"/>
                <w:b/>
                <w:bCs/>
                <w:sz w:val="18"/>
                <w:szCs w:val="18"/>
                <w:lang w:eastAsia="en-GB"/>
              </w:rPr>
            </w:pPr>
            <w:r w:rsidRPr="000D711C">
              <w:rPr>
                <w:rFonts w:eastAsia="Times New Roman"/>
                <w:b/>
                <w:bCs/>
                <w:sz w:val="18"/>
                <w:szCs w:val="18"/>
                <w:lang w:eastAsia="en-GB"/>
              </w:rPr>
              <w:t> </w:t>
            </w:r>
          </w:p>
        </w:tc>
        <w:tc>
          <w:tcPr>
            <w:tcW w:w="1417" w:type="dxa"/>
            <w:hideMark/>
          </w:tcPr>
          <w:p w14:paraId="5EA03C7C" w14:textId="77777777" w:rsidR="000D711C" w:rsidRPr="00354F4E" w:rsidRDefault="000D711C" w:rsidP="001E768B">
            <w:pPr>
              <w:spacing w:before="0" w:after="0"/>
              <w:rPr>
                <w:rFonts w:eastAsia="Times New Roman"/>
                <w:b/>
                <w:sz w:val="18"/>
                <w:szCs w:val="18"/>
                <w:lang w:eastAsia="en-GB"/>
              </w:rPr>
            </w:pPr>
            <w:r w:rsidRPr="00354F4E">
              <w:rPr>
                <w:rFonts w:eastAsia="Times New Roman"/>
                <w:b/>
                <w:sz w:val="18"/>
                <w:szCs w:val="18"/>
                <w:lang w:eastAsia="en-GB"/>
              </w:rPr>
              <w:t>2019/20</w:t>
            </w:r>
          </w:p>
        </w:tc>
        <w:tc>
          <w:tcPr>
            <w:tcW w:w="1417" w:type="dxa"/>
            <w:hideMark/>
          </w:tcPr>
          <w:p w14:paraId="443D5543" w14:textId="1A31616D" w:rsidR="000D711C" w:rsidRPr="000D711C" w:rsidRDefault="00A519E8" w:rsidP="001E768B">
            <w:pPr>
              <w:spacing w:before="0" w:after="0"/>
              <w:rPr>
                <w:rFonts w:eastAsia="Times New Roman"/>
                <w:b/>
                <w:bCs/>
                <w:sz w:val="18"/>
                <w:szCs w:val="18"/>
                <w:lang w:eastAsia="en-GB"/>
              </w:rPr>
            </w:pPr>
            <w:r w:rsidRPr="00A519E8">
              <w:rPr>
                <w:rFonts w:eastAsia="Times New Roman"/>
                <w:b/>
                <w:bCs/>
                <w:sz w:val="18"/>
                <w:szCs w:val="18"/>
                <w:lang w:eastAsia="en-GB"/>
              </w:rPr>
              <w:t>2020/21</w:t>
            </w:r>
          </w:p>
        </w:tc>
      </w:tr>
      <w:tr w:rsidR="000D711C" w:rsidRPr="000D711C" w14:paraId="2576961E" w14:textId="77777777" w:rsidTr="00187474">
        <w:trPr>
          <w:trHeight w:val="227"/>
        </w:trPr>
        <w:tc>
          <w:tcPr>
            <w:tcW w:w="11906" w:type="dxa"/>
            <w:hideMark/>
          </w:tcPr>
          <w:p w14:paraId="1D8FF99F" w14:textId="77777777" w:rsidR="000D711C" w:rsidRPr="000D711C" w:rsidRDefault="000D711C" w:rsidP="001E768B">
            <w:pPr>
              <w:spacing w:before="0" w:after="0"/>
              <w:rPr>
                <w:rFonts w:eastAsia="Times New Roman"/>
                <w:b/>
                <w:bCs/>
                <w:sz w:val="18"/>
                <w:szCs w:val="18"/>
                <w:lang w:eastAsia="en-GB"/>
              </w:rPr>
            </w:pPr>
            <w:r w:rsidRPr="000D711C">
              <w:rPr>
                <w:rFonts w:eastAsia="Times New Roman"/>
                <w:b/>
                <w:bCs/>
                <w:sz w:val="18"/>
                <w:szCs w:val="18"/>
                <w:lang w:eastAsia="en-GB"/>
              </w:rPr>
              <w:t> </w:t>
            </w:r>
          </w:p>
        </w:tc>
        <w:tc>
          <w:tcPr>
            <w:tcW w:w="1417" w:type="dxa"/>
            <w:hideMark/>
          </w:tcPr>
          <w:p w14:paraId="3768017C" w14:textId="77777777" w:rsidR="000D711C" w:rsidRPr="00354F4E" w:rsidRDefault="000D711C" w:rsidP="001E768B">
            <w:pPr>
              <w:spacing w:before="0" w:after="0"/>
              <w:rPr>
                <w:rFonts w:eastAsia="Times New Roman"/>
                <w:b/>
                <w:sz w:val="18"/>
                <w:szCs w:val="18"/>
                <w:lang w:eastAsia="en-GB"/>
              </w:rPr>
            </w:pPr>
            <w:r w:rsidRPr="00354F4E">
              <w:rPr>
                <w:rFonts w:eastAsia="Times New Roman"/>
                <w:b/>
                <w:sz w:val="18"/>
                <w:szCs w:val="18"/>
                <w:lang w:eastAsia="en-GB"/>
              </w:rPr>
              <w:t>£'000</w:t>
            </w:r>
          </w:p>
        </w:tc>
        <w:tc>
          <w:tcPr>
            <w:tcW w:w="1417" w:type="dxa"/>
            <w:hideMark/>
          </w:tcPr>
          <w:p w14:paraId="2C0DB8C8" w14:textId="77777777" w:rsidR="000D711C" w:rsidRPr="000D711C" w:rsidRDefault="000D711C" w:rsidP="001E768B">
            <w:pPr>
              <w:spacing w:before="0" w:after="0"/>
              <w:rPr>
                <w:rFonts w:eastAsia="Times New Roman"/>
                <w:b/>
                <w:bCs/>
                <w:sz w:val="18"/>
                <w:szCs w:val="18"/>
                <w:lang w:eastAsia="en-GB"/>
              </w:rPr>
            </w:pPr>
            <w:r w:rsidRPr="000D711C">
              <w:rPr>
                <w:rFonts w:eastAsia="Times New Roman"/>
                <w:b/>
                <w:bCs/>
                <w:sz w:val="18"/>
                <w:szCs w:val="18"/>
                <w:lang w:eastAsia="en-GB"/>
              </w:rPr>
              <w:t>£'000</w:t>
            </w:r>
          </w:p>
        </w:tc>
      </w:tr>
      <w:tr w:rsidR="000D711C" w:rsidRPr="000D711C" w14:paraId="6149C503" w14:textId="77777777" w:rsidTr="00187474">
        <w:trPr>
          <w:trHeight w:val="227"/>
        </w:trPr>
        <w:tc>
          <w:tcPr>
            <w:tcW w:w="11906" w:type="dxa"/>
            <w:hideMark/>
          </w:tcPr>
          <w:p w14:paraId="5169BEFC" w14:textId="77777777" w:rsidR="000D711C" w:rsidRPr="000D711C" w:rsidRDefault="000D711C" w:rsidP="001E768B">
            <w:pPr>
              <w:spacing w:before="0" w:after="0"/>
              <w:rPr>
                <w:rFonts w:eastAsia="Times New Roman"/>
                <w:b/>
                <w:bCs/>
                <w:sz w:val="18"/>
                <w:szCs w:val="18"/>
                <w:lang w:eastAsia="en-GB"/>
              </w:rPr>
            </w:pPr>
            <w:r w:rsidRPr="000D711C">
              <w:rPr>
                <w:rFonts w:eastAsia="Times New Roman"/>
                <w:b/>
                <w:bCs/>
                <w:sz w:val="18"/>
                <w:szCs w:val="18"/>
                <w:lang w:eastAsia="en-GB"/>
              </w:rPr>
              <w:t>Balance as at 1 April</w:t>
            </w:r>
          </w:p>
        </w:tc>
        <w:tc>
          <w:tcPr>
            <w:tcW w:w="1417" w:type="dxa"/>
            <w:noWrap/>
            <w:hideMark/>
          </w:tcPr>
          <w:p w14:paraId="60D0AB54" w14:textId="77777777" w:rsidR="000D711C" w:rsidRPr="00354F4E" w:rsidRDefault="000D711C" w:rsidP="001E768B">
            <w:pPr>
              <w:spacing w:before="0" w:after="0"/>
              <w:rPr>
                <w:rFonts w:eastAsia="Times New Roman"/>
                <w:b/>
                <w:sz w:val="18"/>
                <w:szCs w:val="18"/>
                <w:lang w:eastAsia="en-GB"/>
              </w:rPr>
            </w:pPr>
            <w:r w:rsidRPr="00354F4E">
              <w:rPr>
                <w:rFonts w:eastAsia="Times New Roman"/>
                <w:b/>
                <w:sz w:val="18"/>
                <w:szCs w:val="18"/>
                <w:lang w:eastAsia="en-GB"/>
              </w:rPr>
              <w:t xml:space="preserve">0 </w:t>
            </w:r>
          </w:p>
        </w:tc>
        <w:tc>
          <w:tcPr>
            <w:tcW w:w="1417" w:type="dxa"/>
            <w:noWrap/>
            <w:hideMark/>
          </w:tcPr>
          <w:p w14:paraId="404990EE" w14:textId="77777777" w:rsidR="000D711C" w:rsidRPr="000D711C" w:rsidRDefault="000D711C" w:rsidP="001E768B">
            <w:pPr>
              <w:spacing w:before="0" w:after="0"/>
              <w:rPr>
                <w:rFonts w:eastAsia="Times New Roman"/>
                <w:b/>
                <w:bCs/>
                <w:sz w:val="18"/>
                <w:szCs w:val="18"/>
                <w:lang w:eastAsia="en-GB"/>
              </w:rPr>
            </w:pPr>
            <w:r w:rsidRPr="000D711C">
              <w:rPr>
                <w:rFonts w:eastAsia="Times New Roman"/>
                <w:b/>
                <w:bCs/>
                <w:sz w:val="18"/>
                <w:szCs w:val="18"/>
                <w:lang w:eastAsia="en-GB"/>
              </w:rPr>
              <w:t xml:space="preserve">0 </w:t>
            </w:r>
          </w:p>
        </w:tc>
      </w:tr>
      <w:tr w:rsidR="000D711C" w:rsidRPr="000D711C" w14:paraId="61F9FD49" w14:textId="77777777" w:rsidTr="00187474">
        <w:trPr>
          <w:trHeight w:val="227"/>
        </w:trPr>
        <w:tc>
          <w:tcPr>
            <w:tcW w:w="11906" w:type="dxa"/>
            <w:hideMark/>
          </w:tcPr>
          <w:p w14:paraId="6617FA06" w14:textId="77777777" w:rsidR="000D711C" w:rsidRPr="000D711C" w:rsidRDefault="000D711C" w:rsidP="001E768B">
            <w:pPr>
              <w:spacing w:before="0" w:after="0"/>
              <w:rPr>
                <w:rFonts w:eastAsia="Times New Roman"/>
                <w:sz w:val="18"/>
                <w:szCs w:val="18"/>
                <w:lang w:eastAsia="en-GB"/>
              </w:rPr>
            </w:pPr>
            <w:r w:rsidRPr="000D711C">
              <w:rPr>
                <w:rFonts w:eastAsia="Times New Roman"/>
                <w:sz w:val="18"/>
                <w:szCs w:val="18"/>
                <w:lang w:eastAsia="en-GB"/>
              </w:rPr>
              <w:t>Opening Balance Adjustment</w:t>
            </w:r>
          </w:p>
        </w:tc>
        <w:tc>
          <w:tcPr>
            <w:tcW w:w="1417" w:type="dxa"/>
            <w:noWrap/>
            <w:hideMark/>
          </w:tcPr>
          <w:p w14:paraId="40DFB4A3" w14:textId="77777777" w:rsidR="000D711C" w:rsidRPr="00354F4E" w:rsidRDefault="000D711C"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417" w:type="dxa"/>
            <w:noWrap/>
            <w:hideMark/>
          </w:tcPr>
          <w:p w14:paraId="61219FBD" w14:textId="77777777" w:rsidR="000D711C" w:rsidRPr="000D711C" w:rsidRDefault="000D711C" w:rsidP="001E768B">
            <w:pPr>
              <w:spacing w:before="0" w:after="0"/>
              <w:rPr>
                <w:rFonts w:eastAsia="Times New Roman"/>
                <w:sz w:val="18"/>
                <w:szCs w:val="18"/>
                <w:lang w:eastAsia="en-GB"/>
              </w:rPr>
            </w:pPr>
            <w:r w:rsidRPr="000D711C">
              <w:rPr>
                <w:rFonts w:eastAsia="Times New Roman"/>
                <w:sz w:val="18"/>
                <w:szCs w:val="18"/>
                <w:lang w:eastAsia="en-GB"/>
              </w:rPr>
              <w:t xml:space="preserve">9,346 </w:t>
            </w:r>
          </w:p>
        </w:tc>
      </w:tr>
      <w:tr w:rsidR="000D711C" w:rsidRPr="000D711C" w14:paraId="20582218" w14:textId="77777777" w:rsidTr="00187474">
        <w:trPr>
          <w:trHeight w:val="227"/>
        </w:trPr>
        <w:tc>
          <w:tcPr>
            <w:tcW w:w="11906" w:type="dxa"/>
            <w:hideMark/>
          </w:tcPr>
          <w:p w14:paraId="4E76BB60" w14:textId="77777777" w:rsidR="000D711C" w:rsidRPr="000D711C" w:rsidRDefault="000D711C" w:rsidP="001E768B">
            <w:pPr>
              <w:spacing w:before="0" w:after="0"/>
              <w:rPr>
                <w:rFonts w:eastAsia="Times New Roman"/>
                <w:b/>
                <w:bCs/>
                <w:sz w:val="18"/>
                <w:szCs w:val="18"/>
                <w:lang w:eastAsia="en-GB"/>
              </w:rPr>
            </w:pPr>
            <w:r w:rsidRPr="000D711C">
              <w:rPr>
                <w:rFonts w:eastAsia="Times New Roman"/>
                <w:b/>
                <w:bCs/>
                <w:sz w:val="18"/>
                <w:szCs w:val="18"/>
                <w:lang w:eastAsia="en-GB"/>
              </w:rPr>
              <w:t>Adjusted Opening Balance as at 1 April</w:t>
            </w:r>
          </w:p>
        </w:tc>
        <w:tc>
          <w:tcPr>
            <w:tcW w:w="1417" w:type="dxa"/>
            <w:noWrap/>
            <w:hideMark/>
          </w:tcPr>
          <w:p w14:paraId="3BFF3442" w14:textId="77777777" w:rsidR="000D711C" w:rsidRPr="00354F4E" w:rsidRDefault="000D711C" w:rsidP="001E768B">
            <w:pPr>
              <w:spacing w:before="0" w:after="0"/>
              <w:rPr>
                <w:rFonts w:eastAsia="Times New Roman"/>
                <w:b/>
                <w:sz w:val="18"/>
                <w:szCs w:val="18"/>
                <w:lang w:eastAsia="en-GB"/>
              </w:rPr>
            </w:pPr>
            <w:r w:rsidRPr="00354F4E">
              <w:rPr>
                <w:rFonts w:eastAsia="Times New Roman"/>
                <w:b/>
                <w:sz w:val="18"/>
                <w:szCs w:val="18"/>
                <w:lang w:eastAsia="en-GB"/>
              </w:rPr>
              <w:t xml:space="preserve">0 </w:t>
            </w:r>
          </w:p>
        </w:tc>
        <w:tc>
          <w:tcPr>
            <w:tcW w:w="1417" w:type="dxa"/>
            <w:noWrap/>
            <w:hideMark/>
          </w:tcPr>
          <w:p w14:paraId="48848E69" w14:textId="77777777" w:rsidR="000D711C" w:rsidRPr="000D711C" w:rsidRDefault="000D711C" w:rsidP="001E768B">
            <w:pPr>
              <w:spacing w:before="0" w:after="0"/>
              <w:rPr>
                <w:rFonts w:eastAsia="Times New Roman"/>
                <w:b/>
                <w:bCs/>
                <w:sz w:val="18"/>
                <w:szCs w:val="18"/>
                <w:lang w:eastAsia="en-GB"/>
              </w:rPr>
            </w:pPr>
            <w:r w:rsidRPr="000D711C">
              <w:rPr>
                <w:rFonts w:eastAsia="Times New Roman"/>
                <w:b/>
                <w:bCs/>
                <w:sz w:val="18"/>
                <w:szCs w:val="18"/>
                <w:lang w:eastAsia="en-GB"/>
              </w:rPr>
              <w:t xml:space="preserve">9,346 </w:t>
            </w:r>
          </w:p>
        </w:tc>
      </w:tr>
      <w:tr w:rsidR="000D711C" w:rsidRPr="000D711C" w14:paraId="34966E99" w14:textId="77777777" w:rsidTr="00187474">
        <w:trPr>
          <w:trHeight w:val="227"/>
        </w:trPr>
        <w:tc>
          <w:tcPr>
            <w:tcW w:w="11906" w:type="dxa"/>
            <w:hideMark/>
          </w:tcPr>
          <w:p w14:paraId="7020C54A" w14:textId="379B0446" w:rsidR="000D711C" w:rsidRPr="000D711C" w:rsidRDefault="000D711C" w:rsidP="001E768B">
            <w:pPr>
              <w:spacing w:before="0" w:after="0"/>
              <w:rPr>
                <w:rFonts w:eastAsia="Times New Roman"/>
                <w:sz w:val="18"/>
                <w:szCs w:val="18"/>
                <w:lang w:eastAsia="en-GB"/>
              </w:rPr>
            </w:pPr>
            <w:r w:rsidRPr="000D711C">
              <w:rPr>
                <w:rFonts w:eastAsia="Times New Roman"/>
                <w:sz w:val="18"/>
                <w:szCs w:val="18"/>
                <w:lang w:eastAsia="en-GB"/>
              </w:rPr>
              <w:t>In year Schools budget deficit debited to the Comprehensive Income and Expenditure Statement and transferred to the DSG Adjustment Accounts in accordance with statutory requirements</w:t>
            </w:r>
          </w:p>
        </w:tc>
        <w:tc>
          <w:tcPr>
            <w:tcW w:w="1417" w:type="dxa"/>
            <w:noWrap/>
            <w:hideMark/>
          </w:tcPr>
          <w:p w14:paraId="343D882B" w14:textId="77777777" w:rsidR="000D711C" w:rsidRPr="00354F4E" w:rsidRDefault="000D711C" w:rsidP="001E768B">
            <w:pPr>
              <w:spacing w:before="0" w:after="0"/>
              <w:rPr>
                <w:rFonts w:eastAsia="Times New Roman"/>
                <w:sz w:val="18"/>
                <w:szCs w:val="18"/>
                <w:lang w:eastAsia="en-GB"/>
              </w:rPr>
            </w:pPr>
            <w:r w:rsidRPr="00354F4E">
              <w:rPr>
                <w:rFonts w:eastAsia="Times New Roman"/>
                <w:sz w:val="18"/>
                <w:szCs w:val="18"/>
                <w:lang w:eastAsia="en-GB"/>
              </w:rPr>
              <w:t xml:space="preserve">0 </w:t>
            </w:r>
          </w:p>
        </w:tc>
        <w:tc>
          <w:tcPr>
            <w:tcW w:w="1417" w:type="dxa"/>
            <w:noWrap/>
            <w:hideMark/>
          </w:tcPr>
          <w:p w14:paraId="379D9CD5" w14:textId="77777777" w:rsidR="000D711C" w:rsidRPr="000D711C" w:rsidRDefault="000D711C" w:rsidP="001E768B">
            <w:pPr>
              <w:spacing w:before="0" w:after="0"/>
              <w:rPr>
                <w:rFonts w:eastAsia="Times New Roman"/>
                <w:sz w:val="18"/>
                <w:szCs w:val="18"/>
                <w:lang w:eastAsia="en-GB"/>
              </w:rPr>
            </w:pPr>
            <w:r w:rsidRPr="000D711C">
              <w:rPr>
                <w:rFonts w:eastAsia="Times New Roman"/>
                <w:sz w:val="18"/>
                <w:szCs w:val="18"/>
                <w:lang w:eastAsia="en-GB"/>
              </w:rPr>
              <w:t xml:space="preserve">6,916 </w:t>
            </w:r>
          </w:p>
        </w:tc>
      </w:tr>
      <w:tr w:rsidR="000D711C" w:rsidRPr="000D711C" w14:paraId="31B6D381" w14:textId="77777777" w:rsidTr="00187474">
        <w:trPr>
          <w:trHeight w:val="227"/>
        </w:trPr>
        <w:tc>
          <w:tcPr>
            <w:tcW w:w="11906" w:type="dxa"/>
            <w:hideMark/>
          </w:tcPr>
          <w:p w14:paraId="0A1DA78C" w14:textId="77777777" w:rsidR="000D711C" w:rsidRPr="000D711C" w:rsidRDefault="000D711C" w:rsidP="001E768B">
            <w:pPr>
              <w:spacing w:before="0" w:after="0"/>
              <w:rPr>
                <w:rFonts w:eastAsia="Times New Roman"/>
                <w:b/>
                <w:bCs/>
                <w:sz w:val="18"/>
                <w:szCs w:val="18"/>
                <w:lang w:eastAsia="en-GB"/>
              </w:rPr>
            </w:pPr>
            <w:r w:rsidRPr="000D711C">
              <w:rPr>
                <w:rFonts w:eastAsia="Times New Roman"/>
                <w:b/>
                <w:bCs/>
                <w:sz w:val="18"/>
                <w:szCs w:val="18"/>
                <w:lang w:eastAsia="en-GB"/>
              </w:rPr>
              <w:t>Balance as at 31 March</w:t>
            </w:r>
          </w:p>
        </w:tc>
        <w:tc>
          <w:tcPr>
            <w:tcW w:w="1417" w:type="dxa"/>
            <w:noWrap/>
            <w:hideMark/>
          </w:tcPr>
          <w:p w14:paraId="2EB14FAC" w14:textId="77777777" w:rsidR="000D711C" w:rsidRPr="00354F4E" w:rsidRDefault="000D711C" w:rsidP="001E768B">
            <w:pPr>
              <w:spacing w:before="0" w:after="0"/>
              <w:rPr>
                <w:rFonts w:eastAsia="Times New Roman"/>
                <w:b/>
                <w:sz w:val="18"/>
                <w:szCs w:val="18"/>
                <w:lang w:eastAsia="en-GB"/>
              </w:rPr>
            </w:pPr>
            <w:r w:rsidRPr="00354F4E">
              <w:rPr>
                <w:rFonts w:eastAsia="Times New Roman"/>
                <w:b/>
                <w:sz w:val="18"/>
                <w:szCs w:val="18"/>
                <w:lang w:eastAsia="en-GB"/>
              </w:rPr>
              <w:t xml:space="preserve">0 </w:t>
            </w:r>
          </w:p>
        </w:tc>
        <w:tc>
          <w:tcPr>
            <w:tcW w:w="1417" w:type="dxa"/>
            <w:noWrap/>
            <w:hideMark/>
          </w:tcPr>
          <w:p w14:paraId="634A3A98" w14:textId="77777777" w:rsidR="000D711C" w:rsidRPr="000D711C" w:rsidRDefault="000D711C" w:rsidP="001E768B">
            <w:pPr>
              <w:spacing w:before="0" w:after="0"/>
              <w:rPr>
                <w:rFonts w:eastAsia="Times New Roman"/>
                <w:b/>
                <w:bCs/>
                <w:sz w:val="18"/>
                <w:szCs w:val="18"/>
                <w:lang w:eastAsia="en-GB"/>
              </w:rPr>
            </w:pPr>
            <w:r w:rsidRPr="000D711C">
              <w:rPr>
                <w:rFonts w:eastAsia="Times New Roman"/>
                <w:b/>
                <w:bCs/>
                <w:sz w:val="18"/>
                <w:szCs w:val="18"/>
                <w:lang w:eastAsia="en-GB"/>
              </w:rPr>
              <w:t xml:space="preserve">16,261 </w:t>
            </w:r>
          </w:p>
        </w:tc>
      </w:tr>
    </w:tbl>
    <w:p w14:paraId="7AD47179" w14:textId="566925B6" w:rsidR="00492B95" w:rsidRDefault="00492B95" w:rsidP="00570908"/>
    <w:p w14:paraId="1AD8A2A4" w14:textId="77777777" w:rsidR="00492B95" w:rsidRDefault="00492B95">
      <w:pPr>
        <w:spacing w:before="0" w:after="160" w:line="259" w:lineRule="auto"/>
      </w:pPr>
      <w:r>
        <w:br w:type="page"/>
      </w:r>
    </w:p>
    <w:p w14:paraId="6E16D213" w14:textId="6C055706" w:rsidR="003A0067" w:rsidRDefault="00D772AF" w:rsidP="003A0067">
      <w:pPr>
        <w:pStyle w:val="Heading1"/>
      </w:pPr>
      <w:bookmarkStart w:id="241" w:name="_Toc157417644"/>
      <w:r>
        <w:lastRenderedPageBreak/>
        <w:t>Note 3</w:t>
      </w:r>
      <w:r w:rsidR="00F57B17">
        <w:t>7</w:t>
      </w:r>
      <w:r>
        <w:t>. Defined Benefit Pension Schemes</w:t>
      </w:r>
      <w:bookmarkEnd w:id="241"/>
    </w:p>
    <w:p w14:paraId="2897D6AC" w14:textId="7CE7D9B4" w:rsidR="00A427B2" w:rsidRDefault="00A427B2" w:rsidP="00A427B2">
      <w:r>
        <w:rPr>
          <w:noProof/>
        </w:rPr>
        <mc:AlternateContent>
          <mc:Choice Requires="wps">
            <w:drawing>
              <wp:inline distT="0" distB="0" distL="0" distR="0" wp14:anchorId="30CD46AE" wp14:editId="7AFC879F">
                <wp:extent cx="2844000" cy="5688000"/>
                <wp:effectExtent l="0" t="0" r="13970" b="27305"/>
                <wp:docPr id="132" name="Text Box 132"/>
                <wp:cNvGraphicFramePr/>
                <a:graphic xmlns:a="http://schemas.openxmlformats.org/drawingml/2006/main">
                  <a:graphicData uri="http://schemas.microsoft.com/office/word/2010/wordprocessingShape">
                    <wps:wsp>
                      <wps:cNvSpPr txBox="1"/>
                      <wps:spPr>
                        <a:xfrm>
                          <a:off x="0" y="0"/>
                          <a:ext cx="2844000" cy="5688000"/>
                        </a:xfrm>
                        <a:prstGeom prst="rect">
                          <a:avLst/>
                        </a:prstGeom>
                        <a:solidFill>
                          <a:schemeClr val="tx1"/>
                        </a:solidFill>
                        <a:ln w="6350">
                          <a:solidFill>
                            <a:prstClr val="black"/>
                          </a:solidFill>
                        </a:ln>
                      </wps:spPr>
                      <wps:txbx>
                        <w:txbxContent>
                          <w:p w14:paraId="65B20286" w14:textId="2DEBAD63" w:rsidR="00A427B2" w:rsidRPr="001D4B3E" w:rsidRDefault="00A427B2" w:rsidP="00A427B2">
                            <w:pPr>
                              <w:pStyle w:val="Heading2"/>
                              <w:rPr>
                                <w:color w:val="FFFFFF" w:themeColor="background1"/>
                              </w:rPr>
                            </w:pPr>
                            <w:bookmarkStart w:id="242" w:name="_Toc157417645"/>
                            <w:r w:rsidRPr="001D4B3E">
                              <w:rPr>
                                <w:color w:val="FFFFFF" w:themeColor="background1"/>
                              </w:rPr>
                              <w:t>Accounting Policy – Post-employment benefits</w:t>
                            </w:r>
                            <w:bookmarkEnd w:id="242"/>
                          </w:p>
                          <w:p w14:paraId="7917B062" w14:textId="77777777" w:rsidR="00A427B2" w:rsidRPr="002F1712" w:rsidRDefault="00A427B2" w:rsidP="00A427B2">
                            <w:pPr>
                              <w:rPr>
                                <w:color w:val="FFFFFF" w:themeColor="background1"/>
                                <w:sz w:val="19"/>
                                <w:szCs w:val="19"/>
                              </w:rPr>
                            </w:pPr>
                            <w:r w:rsidRPr="002F1712">
                              <w:rPr>
                                <w:color w:val="FFFFFF" w:themeColor="background1"/>
                                <w:sz w:val="19"/>
                                <w:szCs w:val="19"/>
                              </w:rPr>
                              <w:t>The majority of employees of the Authority are members of the Local Government Pensions Scheme, administered by Kent County Council. (See note 35 for details of other pensions schemes)</w:t>
                            </w:r>
                          </w:p>
                          <w:p w14:paraId="1CD69A69" w14:textId="77777777" w:rsidR="00A427B2" w:rsidRPr="002F1712" w:rsidRDefault="00A427B2" w:rsidP="00A427B2">
                            <w:pPr>
                              <w:rPr>
                                <w:color w:val="FFFFFF" w:themeColor="background1"/>
                                <w:sz w:val="19"/>
                                <w:szCs w:val="19"/>
                              </w:rPr>
                            </w:pPr>
                            <w:r w:rsidRPr="002F1712">
                              <w:rPr>
                                <w:color w:val="FFFFFF" w:themeColor="background1"/>
                                <w:sz w:val="19"/>
                                <w:szCs w:val="19"/>
                              </w:rPr>
                              <w:t>These schemes provided defined benefits to members (retirement lump sums and pensions), earned as employees worked for the Authority.</w:t>
                            </w:r>
                          </w:p>
                          <w:p w14:paraId="6FEE7CE4" w14:textId="77777777" w:rsidR="00A427B2" w:rsidRPr="002F1712" w:rsidRDefault="00A427B2" w:rsidP="00A427B2">
                            <w:pPr>
                              <w:rPr>
                                <w:color w:val="FFFFFF" w:themeColor="background1"/>
                                <w:sz w:val="19"/>
                                <w:szCs w:val="19"/>
                              </w:rPr>
                            </w:pPr>
                            <w:r w:rsidRPr="002F1712">
                              <w:rPr>
                                <w:color w:val="FFFFFF" w:themeColor="background1"/>
                                <w:sz w:val="19"/>
                                <w:szCs w:val="19"/>
                              </w:rPr>
                              <w:t>The Local Government Scheme is accounted for as a defined benefits scheme:</w:t>
                            </w:r>
                          </w:p>
                          <w:p w14:paraId="2B3A335C" w14:textId="77777777" w:rsidR="00A427B2" w:rsidRPr="002F1712" w:rsidRDefault="00A427B2" w:rsidP="00496438">
                            <w:pPr>
                              <w:pStyle w:val="ListParagraph"/>
                              <w:numPr>
                                <w:ilvl w:val="0"/>
                                <w:numId w:val="41"/>
                              </w:numPr>
                              <w:rPr>
                                <w:color w:val="FFFFFF" w:themeColor="background1"/>
                                <w:sz w:val="19"/>
                                <w:szCs w:val="19"/>
                              </w:rPr>
                            </w:pPr>
                            <w:r w:rsidRPr="002F1712">
                              <w:rPr>
                                <w:color w:val="FFFFFF" w:themeColor="background1"/>
                                <w:sz w:val="19"/>
                                <w:szCs w:val="19"/>
                              </w:rPr>
                              <w:t>The liabilities of the Kent pension fund attributable to the Authority are included in the Balance Sheet on an actuarial basis using the projected unit method – i.e. an assessment of the future payments that will be made in relation to retirement benefits earned to date by employees, based on assumptions about mortality rates, employee turnover rates, etc., and projections of projected earnings for current employees.</w:t>
                            </w:r>
                          </w:p>
                          <w:p w14:paraId="72D12610" w14:textId="77777777" w:rsidR="00A427B2" w:rsidRPr="002F1712" w:rsidRDefault="00A427B2" w:rsidP="00496438">
                            <w:pPr>
                              <w:pStyle w:val="ListParagraph"/>
                              <w:numPr>
                                <w:ilvl w:val="0"/>
                                <w:numId w:val="41"/>
                              </w:numPr>
                              <w:rPr>
                                <w:color w:val="FFFFFF" w:themeColor="background1"/>
                                <w:sz w:val="19"/>
                                <w:szCs w:val="19"/>
                              </w:rPr>
                            </w:pPr>
                            <w:r w:rsidRPr="002F1712">
                              <w:rPr>
                                <w:color w:val="FFFFFF" w:themeColor="background1"/>
                                <w:sz w:val="19"/>
                                <w:szCs w:val="19"/>
                              </w:rPr>
                              <w:t>Liabilities are discounted to their value at current prices, using a discount rate of 2.35%</w:t>
                            </w:r>
                          </w:p>
                          <w:p w14:paraId="5CAE2541" w14:textId="77777777" w:rsidR="00A427B2" w:rsidRPr="002F1712" w:rsidRDefault="00A427B2" w:rsidP="00A427B2">
                            <w:pPr>
                              <w:rPr>
                                <w:color w:val="FFFFFF" w:themeColor="background1"/>
                                <w:sz w:val="19"/>
                                <w:szCs w:val="19"/>
                              </w:rPr>
                            </w:pPr>
                            <w:r w:rsidRPr="002F1712">
                              <w:rPr>
                                <w:color w:val="FFFFFF" w:themeColor="background1"/>
                                <w:sz w:val="19"/>
                                <w:szCs w:val="19"/>
                              </w:rPr>
                              <w:t>The change in the net pension liability is analysed into the following components:</w:t>
                            </w:r>
                          </w:p>
                          <w:p w14:paraId="1FD808C1" w14:textId="77777777" w:rsidR="00A427B2" w:rsidRPr="002F1712" w:rsidRDefault="00A427B2" w:rsidP="00496438">
                            <w:pPr>
                              <w:pStyle w:val="ListParagraph"/>
                              <w:numPr>
                                <w:ilvl w:val="0"/>
                                <w:numId w:val="42"/>
                              </w:numPr>
                              <w:rPr>
                                <w:color w:val="FFFFFF" w:themeColor="background1"/>
                                <w:sz w:val="19"/>
                                <w:szCs w:val="19"/>
                              </w:rPr>
                            </w:pPr>
                            <w:r w:rsidRPr="002F1712">
                              <w:rPr>
                                <w:color w:val="FFFFFF" w:themeColor="background1"/>
                                <w:sz w:val="19"/>
                                <w:szCs w:val="19"/>
                              </w:rPr>
                              <w:t>Service cost comprising:</w:t>
                            </w:r>
                          </w:p>
                          <w:p w14:paraId="3DD49B4C" w14:textId="77777777" w:rsidR="00A427B2" w:rsidRPr="002F1712" w:rsidRDefault="00A427B2" w:rsidP="00496438">
                            <w:pPr>
                              <w:pStyle w:val="ListParagraph"/>
                              <w:numPr>
                                <w:ilvl w:val="1"/>
                                <w:numId w:val="42"/>
                              </w:numPr>
                              <w:ind w:left="643"/>
                              <w:rPr>
                                <w:color w:val="FFFFFF" w:themeColor="background1"/>
                                <w:sz w:val="19"/>
                                <w:szCs w:val="19"/>
                              </w:rPr>
                            </w:pPr>
                            <w:r w:rsidRPr="002F1712">
                              <w:rPr>
                                <w:color w:val="FFFFFF" w:themeColor="background1"/>
                                <w:sz w:val="19"/>
                                <w:szCs w:val="19"/>
                              </w:rPr>
                              <w:t>current service cost – the increase in liabilities as a result of years of service earned this year – allocated in the Comprehensive Income and Expenditure Statement to the services for which the employees worked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0CD46AE" id="Text Box 132" o:spid="_x0000_s1104" type="#_x0000_t202" style="width:223.95pt;height:44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" fillcolor="black [3213]" strokeweight=".5pt">
                <v:textbox>
                  <w:txbxContent>
                    <w:p w14:paraId="65B20286" w14:textId="2DEBAD63" w:rsidR="00A427B2" w:rsidRPr="001D4B3E" w:rsidRDefault="00A427B2" w:rsidP="00A427B2">
                      <w:pPr>
                        <w:pStyle w:val="Heading2"/>
                        <w:rPr>
                          <w:color w:val="FFFFFF" w:themeColor="background1"/>
                        </w:rPr>
                      </w:pPr>
                      <w:bookmarkStart w:id="243" w:name="_Toc157417645"/>
                      <w:r w:rsidRPr="001D4B3E">
                        <w:rPr>
                          <w:color w:val="FFFFFF" w:themeColor="background1"/>
                        </w:rPr>
                        <w:t>Accounting Policy – Post-employment benefits</w:t>
                      </w:r>
                      <w:bookmarkEnd w:id="243"/>
                    </w:p>
                    <w:p w14:paraId="7917B062" w14:textId="77777777" w:rsidR="00A427B2" w:rsidRPr="002F1712" w:rsidRDefault="00A427B2" w:rsidP="00A427B2">
                      <w:pPr>
                        <w:rPr>
                          <w:color w:val="FFFFFF" w:themeColor="background1"/>
                          <w:sz w:val="19"/>
                          <w:szCs w:val="19"/>
                        </w:rPr>
                      </w:pPr>
                      <w:r w:rsidRPr="002F1712">
                        <w:rPr>
                          <w:color w:val="FFFFFF" w:themeColor="background1"/>
                          <w:sz w:val="19"/>
                          <w:szCs w:val="19"/>
                        </w:rPr>
                        <w:t>The majority of employees of the Authority are members of the Local Government Pensions Scheme, administered by Kent County Council. (See note 35 for details of other pensions schemes)</w:t>
                      </w:r>
                    </w:p>
                    <w:p w14:paraId="1CD69A69" w14:textId="77777777" w:rsidR="00A427B2" w:rsidRPr="002F1712" w:rsidRDefault="00A427B2" w:rsidP="00A427B2">
                      <w:pPr>
                        <w:rPr>
                          <w:color w:val="FFFFFF" w:themeColor="background1"/>
                          <w:sz w:val="19"/>
                          <w:szCs w:val="19"/>
                        </w:rPr>
                      </w:pPr>
                      <w:r w:rsidRPr="002F1712">
                        <w:rPr>
                          <w:color w:val="FFFFFF" w:themeColor="background1"/>
                          <w:sz w:val="19"/>
                          <w:szCs w:val="19"/>
                        </w:rPr>
                        <w:t>These schemes provided defined benefits to members (retirement lump sums and pensions), earned as employees worked for the Authority.</w:t>
                      </w:r>
                    </w:p>
                    <w:p w14:paraId="6FEE7CE4" w14:textId="77777777" w:rsidR="00A427B2" w:rsidRPr="002F1712" w:rsidRDefault="00A427B2" w:rsidP="00A427B2">
                      <w:pPr>
                        <w:rPr>
                          <w:color w:val="FFFFFF" w:themeColor="background1"/>
                          <w:sz w:val="19"/>
                          <w:szCs w:val="19"/>
                        </w:rPr>
                      </w:pPr>
                      <w:r w:rsidRPr="002F1712">
                        <w:rPr>
                          <w:color w:val="FFFFFF" w:themeColor="background1"/>
                          <w:sz w:val="19"/>
                          <w:szCs w:val="19"/>
                        </w:rPr>
                        <w:t>The Local Government Scheme is accounted for as a defined benefits scheme:</w:t>
                      </w:r>
                    </w:p>
                    <w:p w14:paraId="2B3A335C" w14:textId="77777777" w:rsidR="00A427B2" w:rsidRPr="002F1712" w:rsidRDefault="00A427B2" w:rsidP="00496438">
                      <w:pPr>
                        <w:pStyle w:val="ListParagraph"/>
                        <w:numPr>
                          <w:ilvl w:val="0"/>
                          <w:numId w:val="41"/>
                        </w:numPr>
                        <w:rPr>
                          <w:color w:val="FFFFFF" w:themeColor="background1"/>
                          <w:sz w:val="19"/>
                          <w:szCs w:val="19"/>
                        </w:rPr>
                      </w:pPr>
                      <w:r w:rsidRPr="002F1712">
                        <w:rPr>
                          <w:color w:val="FFFFFF" w:themeColor="background1"/>
                          <w:sz w:val="19"/>
                          <w:szCs w:val="19"/>
                        </w:rPr>
                        <w:t>The liabilities of the Kent pension fund attributable to the Authority are included in the Balance Sheet on an actuarial basis using the projected unit method – i.e. an assessment of the future payments that will be made in relation to retirement benefits earned to date by employees, based on assumptions about mortality rates, employee turnover rates, etc., and projections of projected earnings for current employees.</w:t>
                      </w:r>
                    </w:p>
                    <w:p w14:paraId="72D12610" w14:textId="77777777" w:rsidR="00A427B2" w:rsidRPr="002F1712" w:rsidRDefault="00A427B2" w:rsidP="00496438">
                      <w:pPr>
                        <w:pStyle w:val="ListParagraph"/>
                        <w:numPr>
                          <w:ilvl w:val="0"/>
                          <w:numId w:val="41"/>
                        </w:numPr>
                        <w:rPr>
                          <w:color w:val="FFFFFF" w:themeColor="background1"/>
                          <w:sz w:val="19"/>
                          <w:szCs w:val="19"/>
                        </w:rPr>
                      </w:pPr>
                      <w:r w:rsidRPr="002F1712">
                        <w:rPr>
                          <w:color w:val="FFFFFF" w:themeColor="background1"/>
                          <w:sz w:val="19"/>
                          <w:szCs w:val="19"/>
                        </w:rPr>
                        <w:t>Liabilities are discounted to their value at current prices, using a discount rate of 2.35%</w:t>
                      </w:r>
                    </w:p>
                    <w:p w14:paraId="5CAE2541" w14:textId="77777777" w:rsidR="00A427B2" w:rsidRPr="002F1712" w:rsidRDefault="00A427B2" w:rsidP="00A427B2">
                      <w:pPr>
                        <w:rPr>
                          <w:color w:val="FFFFFF" w:themeColor="background1"/>
                          <w:sz w:val="19"/>
                          <w:szCs w:val="19"/>
                        </w:rPr>
                      </w:pPr>
                      <w:r w:rsidRPr="002F1712">
                        <w:rPr>
                          <w:color w:val="FFFFFF" w:themeColor="background1"/>
                          <w:sz w:val="19"/>
                          <w:szCs w:val="19"/>
                        </w:rPr>
                        <w:t>The change in the net pension liability is analysed into the following components:</w:t>
                      </w:r>
                    </w:p>
                    <w:p w14:paraId="1FD808C1" w14:textId="77777777" w:rsidR="00A427B2" w:rsidRPr="002F1712" w:rsidRDefault="00A427B2" w:rsidP="00496438">
                      <w:pPr>
                        <w:pStyle w:val="ListParagraph"/>
                        <w:numPr>
                          <w:ilvl w:val="0"/>
                          <w:numId w:val="42"/>
                        </w:numPr>
                        <w:rPr>
                          <w:color w:val="FFFFFF" w:themeColor="background1"/>
                          <w:sz w:val="19"/>
                          <w:szCs w:val="19"/>
                        </w:rPr>
                      </w:pPr>
                      <w:r w:rsidRPr="002F1712">
                        <w:rPr>
                          <w:color w:val="FFFFFF" w:themeColor="background1"/>
                          <w:sz w:val="19"/>
                          <w:szCs w:val="19"/>
                        </w:rPr>
                        <w:t>Service cost comprising:</w:t>
                      </w:r>
                    </w:p>
                    <w:p w14:paraId="3DD49B4C" w14:textId="77777777" w:rsidR="00A427B2" w:rsidRPr="002F1712" w:rsidRDefault="00A427B2" w:rsidP="00496438">
                      <w:pPr>
                        <w:pStyle w:val="ListParagraph"/>
                        <w:numPr>
                          <w:ilvl w:val="1"/>
                          <w:numId w:val="42"/>
                        </w:numPr>
                        <w:ind w:left="643"/>
                        <w:rPr>
                          <w:color w:val="FFFFFF" w:themeColor="background1"/>
                          <w:sz w:val="19"/>
                          <w:szCs w:val="19"/>
                        </w:rPr>
                      </w:pPr>
                      <w:r w:rsidRPr="002F1712">
                        <w:rPr>
                          <w:color w:val="FFFFFF" w:themeColor="background1"/>
                          <w:sz w:val="19"/>
                          <w:szCs w:val="19"/>
                        </w:rPr>
                        <w:t>current service cost – the increase in liabilities as a result of years of service earned this year – allocated in the Comprehensive Income and Expenditure Statement to the services for which the employees worked</w:t>
                      </w:r>
                    </w:p>
                  </w:txbxContent>
                </v:textbox>
                <w10:anchorlock/>
              </v:shape>
            </w:pict>
          </mc:Fallback>
        </mc:AlternateContent>
      </w:r>
      <w:r w:rsidR="002F1712">
        <w:tab/>
      </w:r>
      <w:r w:rsidR="00F83EB3">
        <w:rPr>
          <w:noProof/>
        </w:rPr>
        <mc:AlternateContent>
          <mc:Choice Requires="wps">
            <w:drawing>
              <wp:inline distT="0" distB="0" distL="0" distR="0" wp14:anchorId="747B1DA2" wp14:editId="046813A5">
                <wp:extent cx="2844000" cy="5688000"/>
                <wp:effectExtent l="0" t="0" r="13970" b="27305"/>
                <wp:docPr id="134" name="Text Box 134"/>
                <wp:cNvGraphicFramePr/>
                <a:graphic xmlns:a="http://schemas.openxmlformats.org/drawingml/2006/main">
                  <a:graphicData uri="http://schemas.microsoft.com/office/word/2010/wordprocessingShape">
                    <wps:wsp>
                      <wps:cNvSpPr txBox="1"/>
                      <wps:spPr>
                        <a:xfrm>
                          <a:off x="0" y="0"/>
                          <a:ext cx="2844000" cy="5688000"/>
                        </a:xfrm>
                        <a:prstGeom prst="rect">
                          <a:avLst/>
                        </a:prstGeom>
                        <a:solidFill>
                          <a:schemeClr val="tx1"/>
                        </a:solidFill>
                        <a:ln w="6350">
                          <a:solidFill>
                            <a:prstClr val="black"/>
                          </a:solidFill>
                        </a:ln>
                      </wps:spPr>
                      <wps:txbx>
                        <w:txbxContent>
                          <w:p w14:paraId="6C6A27C1" w14:textId="77777777" w:rsidR="00F83EB3" w:rsidRPr="001D4B3E" w:rsidRDefault="00F83EB3" w:rsidP="00496438">
                            <w:pPr>
                              <w:pStyle w:val="ListParagraph"/>
                              <w:numPr>
                                <w:ilvl w:val="1"/>
                                <w:numId w:val="42"/>
                              </w:numPr>
                              <w:ind w:left="643"/>
                              <w:rPr>
                                <w:color w:val="FFFFFF" w:themeColor="background1"/>
                              </w:rPr>
                            </w:pPr>
                            <w:r w:rsidRPr="001D4B3E">
                              <w:rPr>
                                <w:color w:val="FFFFFF" w:themeColor="background1"/>
                              </w:rPr>
                              <w:t>past service cost – the increase in liabilities arising from current year decisions whose effect relates to years of service earned in earlier years – debited to the Surplus or Deficit on the Provision of Services in the Comprehensive Income and Expenditure Statement as part of the Business Support Department</w:t>
                            </w:r>
                          </w:p>
                          <w:p w14:paraId="3F840662" w14:textId="77777777" w:rsidR="00F83EB3" w:rsidRPr="001D4B3E" w:rsidRDefault="00F83EB3" w:rsidP="00496438">
                            <w:pPr>
                              <w:pStyle w:val="ListParagraph"/>
                              <w:numPr>
                                <w:ilvl w:val="1"/>
                                <w:numId w:val="42"/>
                              </w:numPr>
                              <w:ind w:left="643"/>
                              <w:rPr>
                                <w:color w:val="FFFFFF" w:themeColor="background1"/>
                              </w:rPr>
                            </w:pPr>
                            <w:r w:rsidRPr="001D4B3E">
                              <w:rPr>
                                <w:color w:val="FFFFFF" w:themeColor="background1"/>
                              </w:rPr>
                              <w:t>net interest on the net defined benefit liability/asset, i.e. net interest expense for the Authority – the change during the period in the net defined liability (asset) that arises from the passage of time charged to the Financing and Investment Income and Expenditure line of the Comprehensive Income and Expenditure Statement – this is calculated by applying the discount rate used to measure the defined benefit at the beginning of the period to the net defined benefit liability (asset) at the beginning of the period – taking into account any changes in the net defined benefit liability/asset during the period as a result of contribution and benefit payments.</w:t>
                            </w:r>
                          </w:p>
                          <w:p w14:paraId="46F5AD66" w14:textId="77777777" w:rsidR="00F83EB3" w:rsidRPr="001D4B3E" w:rsidRDefault="00F83EB3" w:rsidP="00496438">
                            <w:pPr>
                              <w:pStyle w:val="ListParagraph"/>
                              <w:numPr>
                                <w:ilvl w:val="0"/>
                                <w:numId w:val="42"/>
                              </w:numPr>
                              <w:rPr>
                                <w:color w:val="FFFFFF" w:themeColor="background1"/>
                                <w:lang w:eastAsia="en-GB"/>
                              </w:rPr>
                            </w:pPr>
                            <w:r w:rsidRPr="001D4B3E">
                              <w:rPr>
                                <w:color w:val="FFFFFF" w:themeColor="background1"/>
                                <w:lang w:eastAsia="en-GB"/>
                              </w:rPr>
                              <w:t>Remeasurements comprising:</w:t>
                            </w:r>
                          </w:p>
                          <w:p w14:paraId="16B69B49" w14:textId="4BFC3333" w:rsidR="00C63E43" w:rsidRPr="002F1712" w:rsidRDefault="00F83EB3" w:rsidP="00C63E43">
                            <w:pPr>
                              <w:pStyle w:val="ListParagraph"/>
                              <w:numPr>
                                <w:ilvl w:val="1"/>
                                <w:numId w:val="42"/>
                              </w:numPr>
                              <w:ind w:left="643"/>
                              <w:rPr>
                                <w:color w:val="FFFFFF" w:themeColor="background1"/>
                              </w:rPr>
                            </w:pPr>
                            <w:r w:rsidRPr="001D4B3E">
                              <w:rPr>
                                <w:color w:val="FFFFFF" w:themeColor="background1"/>
                                <w:lang w:eastAsia="en-GB"/>
                              </w:rPr>
                              <w:t>the return on plan assets – excluding amounts included in net interest on the net defined benefit liability (asset) – charged to the Pensions Reserve as Other Comprehensive Income and Expenditure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47B1DA2" id="Text Box 134" o:spid="_x0000_s1105" type="#_x0000_t202" style="width:223.95pt;height:44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" fillcolor="black [3213]" strokeweight=".5pt">
                <v:textbox>
                  <w:txbxContent>
                    <w:p w14:paraId="6C6A27C1" w14:textId="77777777" w:rsidR="00F83EB3" w:rsidRPr="001D4B3E" w:rsidRDefault="00F83EB3" w:rsidP="00496438">
                      <w:pPr>
                        <w:pStyle w:val="ListParagraph"/>
                        <w:numPr>
                          <w:ilvl w:val="1"/>
                          <w:numId w:val="42"/>
                        </w:numPr>
                        <w:ind w:left="643"/>
                        <w:rPr>
                          <w:color w:val="FFFFFF" w:themeColor="background1"/>
                        </w:rPr>
                      </w:pPr>
                      <w:r w:rsidRPr="001D4B3E">
                        <w:rPr>
                          <w:color w:val="FFFFFF" w:themeColor="background1"/>
                        </w:rPr>
                        <w:t>past service cost – the increase in liabilities arising from current year decisions whose effect relates to years of service earned in earlier years – debited to the Surplus or Deficit on the Provision of Services in the Comprehensive Income and Expenditure Statement as part of the Business Support Department</w:t>
                      </w:r>
                    </w:p>
                    <w:p w14:paraId="3F840662" w14:textId="77777777" w:rsidR="00F83EB3" w:rsidRPr="001D4B3E" w:rsidRDefault="00F83EB3" w:rsidP="00496438">
                      <w:pPr>
                        <w:pStyle w:val="ListParagraph"/>
                        <w:numPr>
                          <w:ilvl w:val="1"/>
                          <w:numId w:val="42"/>
                        </w:numPr>
                        <w:ind w:left="643"/>
                        <w:rPr>
                          <w:color w:val="FFFFFF" w:themeColor="background1"/>
                        </w:rPr>
                      </w:pPr>
                      <w:r w:rsidRPr="001D4B3E">
                        <w:rPr>
                          <w:color w:val="FFFFFF" w:themeColor="background1"/>
                        </w:rPr>
                        <w:t>net interest on the net defined benefit liability/asset, i.e. net interest expense for the Authority – the change during the period in the net defined liability (asset) that arises from the passage of time charged to the Financing and Investment Income and Expenditure line of the Comprehensive Income and Expenditure Statement – this is calculated by applying the discount rate used to measure the defined benefit at the beginning of the period to the net defined benefit liability (asset) at the beginning of the period – taking into account any changes in the net defined benefit liability/asset during the period as a result of contribution and benefit payments.</w:t>
                      </w:r>
                    </w:p>
                    <w:p w14:paraId="46F5AD66" w14:textId="77777777" w:rsidR="00F83EB3" w:rsidRPr="001D4B3E" w:rsidRDefault="00F83EB3" w:rsidP="00496438">
                      <w:pPr>
                        <w:pStyle w:val="ListParagraph"/>
                        <w:numPr>
                          <w:ilvl w:val="0"/>
                          <w:numId w:val="42"/>
                        </w:numPr>
                        <w:rPr>
                          <w:color w:val="FFFFFF" w:themeColor="background1"/>
                          <w:lang w:eastAsia="en-GB"/>
                        </w:rPr>
                      </w:pPr>
                      <w:r w:rsidRPr="001D4B3E">
                        <w:rPr>
                          <w:color w:val="FFFFFF" w:themeColor="background1"/>
                          <w:lang w:eastAsia="en-GB"/>
                        </w:rPr>
                        <w:t>Remeasurements comprising:</w:t>
                      </w:r>
                    </w:p>
                    <w:p w14:paraId="16B69B49" w14:textId="4BFC3333" w:rsidR="00C63E43" w:rsidRPr="002F1712" w:rsidRDefault="00F83EB3" w:rsidP="00C63E43">
                      <w:pPr>
                        <w:pStyle w:val="ListParagraph"/>
                        <w:numPr>
                          <w:ilvl w:val="1"/>
                          <w:numId w:val="42"/>
                        </w:numPr>
                        <w:ind w:left="643"/>
                        <w:rPr>
                          <w:color w:val="FFFFFF" w:themeColor="background1"/>
                        </w:rPr>
                      </w:pPr>
                      <w:r w:rsidRPr="001D4B3E">
                        <w:rPr>
                          <w:color w:val="FFFFFF" w:themeColor="background1"/>
                          <w:lang w:eastAsia="en-GB"/>
                        </w:rPr>
                        <w:t>the return on plan assets – excluding amounts included in net interest on the net defined benefit liability (asset) – charged to the Pensions Reserve as Other Comprehensive Income and Expenditure</w:t>
                      </w:r>
                    </w:p>
                  </w:txbxContent>
                </v:textbox>
                <w10:anchorlock/>
              </v:shape>
            </w:pict>
          </mc:Fallback>
        </mc:AlternateContent>
      </w:r>
      <w:r w:rsidR="002F1712">
        <w:tab/>
      </w:r>
      <w:r w:rsidR="00C63E43">
        <w:rPr>
          <w:noProof/>
        </w:rPr>
        <mc:AlternateContent>
          <mc:Choice Requires="wps">
            <w:drawing>
              <wp:inline distT="0" distB="0" distL="0" distR="0" wp14:anchorId="57946A77" wp14:editId="6E85E30D">
                <wp:extent cx="2844000" cy="5687695"/>
                <wp:effectExtent l="0" t="0" r="13970" b="27305"/>
                <wp:docPr id="135" name="Text Box 135"/>
                <wp:cNvGraphicFramePr/>
                <a:graphic xmlns:a="http://schemas.openxmlformats.org/drawingml/2006/main">
                  <a:graphicData uri="http://schemas.microsoft.com/office/word/2010/wordprocessingShape">
                    <wps:wsp>
                      <wps:cNvSpPr txBox="1"/>
                      <wps:spPr>
                        <a:xfrm>
                          <a:off x="0" y="0"/>
                          <a:ext cx="2844000" cy="5687695"/>
                        </a:xfrm>
                        <a:prstGeom prst="rect">
                          <a:avLst/>
                        </a:prstGeom>
                        <a:solidFill>
                          <a:schemeClr val="tx1"/>
                        </a:solidFill>
                        <a:ln w="6350">
                          <a:solidFill>
                            <a:prstClr val="black"/>
                          </a:solidFill>
                        </a:ln>
                      </wps:spPr>
                      <wps:txbx>
                        <w:txbxContent>
                          <w:p w14:paraId="15CDCEAC" w14:textId="77777777" w:rsidR="00C63E43" w:rsidRPr="001D4B3E" w:rsidRDefault="00C63E43" w:rsidP="00496438">
                            <w:pPr>
                              <w:pStyle w:val="ListParagraph"/>
                              <w:numPr>
                                <w:ilvl w:val="1"/>
                                <w:numId w:val="42"/>
                              </w:numPr>
                              <w:ind w:left="643"/>
                              <w:rPr>
                                <w:color w:val="FFFFFF" w:themeColor="background1"/>
                                <w:lang w:eastAsia="en-GB"/>
                              </w:rPr>
                            </w:pPr>
                            <w:r w:rsidRPr="001D4B3E">
                              <w:rPr>
                                <w:color w:val="FFFFFF" w:themeColor="background1"/>
                                <w:lang w:eastAsia="en-GB"/>
                              </w:rPr>
                              <w:t>actuarial gains and losses – changes in the net pensions liability that arise because events have not coincided with assumptions made at the last actuarial valuation or because the actuaries have updated their assumptions – charged to the Pensions Reserve as Other Comprehensive Income and Expenditure</w:t>
                            </w:r>
                          </w:p>
                          <w:p w14:paraId="137E6744" w14:textId="77777777" w:rsidR="00C63E43" w:rsidRPr="001D4B3E" w:rsidRDefault="00C63E43" w:rsidP="00496438">
                            <w:pPr>
                              <w:pStyle w:val="ListParagraph"/>
                              <w:numPr>
                                <w:ilvl w:val="1"/>
                                <w:numId w:val="42"/>
                              </w:numPr>
                              <w:ind w:left="643"/>
                              <w:rPr>
                                <w:color w:val="FFFFFF" w:themeColor="background1"/>
                                <w:lang w:eastAsia="en-GB"/>
                              </w:rPr>
                            </w:pPr>
                            <w:r w:rsidRPr="001D4B3E">
                              <w:rPr>
                                <w:color w:val="FFFFFF" w:themeColor="background1"/>
                                <w:lang w:eastAsia="en-GB"/>
                              </w:rPr>
                              <w:t>contributions paid to the Kent pension fund – cash paid as employer’s contributions to the pension fund in settlement of liabilities; not accounted for as an expense.</w:t>
                            </w:r>
                          </w:p>
                          <w:p w14:paraId="734C59D1" w14:textId="43D19775" w:rsidR="00C63E43" w:rsidRPr="001D4B3E" w:rsidRDefault="00C63E43" w:rsidP="00C63E43">
                            <w:pPr>
                              <w:rPr>
                                <w:color w:val="FFFFFF" w:themeColor="background1"/>
                              </w:rPr>
                            </w:pPr>
                            <w:r w:rsidRPr="001D4B3E">
                              <w:rPr>
                                <w:color w:val="FFFFFF" w:themeColor="background1"/>
                                <w:lang w:eastAsia="en-GB"/>
                              </w:rPr>
                              <w:t xml:space="preserve">In relation to retirement benefits, statutory provisions require the General Fund Balance to be charged with the amount payable by the Authority to the pension fund or directly to pensioners in the year, not the amount calculated according to the relevant accounting standards. In the Movement in Reserves Statement, this means that there are transfers to and from the Pensions Reserve to remove the notional debits and credits for retirement benefits and replace them with debits for the cash paid to the pension fund and </w:t>
                            </w:r>
                            <w:r w:rsidR="004F6A4A" w:rsidRPr="001D4B3E">
                              <w:rPr>
                                <w:color w:val="FFFFFF" w:themeColor="background1"/>
                                <w:lang w:eastAsia="en-GB"/>
                              </w:rPr>
                              <w:t>pensioners and</w:t>
                            </w:r>
                            <w:r w:rsidRPr="001D4B3E">
                              <w:rPr>
                                <w:color w:val="FFFFFF" w:themeColor="background1"/>
                                <w:lang w:eastAsia="en-GB"/>
                              </w:rPr>
                              <w:t xml:space="preserve"> any such amounts payable but unpaid at the year-end. The negative balance that arises on the Pensions Reserve thereby measures the beneficial impact to the General Fund of being required to account for retirement benefits on the basis of cash flows rather than as benefits are earned by employees.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7946A77" id="Text Box 135" o:spid="_x0000_s1106" type="#_x0000_t202" style="width:223.95pt;height:44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" fillcolor="black [3213]" strokeweight=".5pt">
                <v:textbox>
                  <w:txbxContent>
                    <w:p w14:paraId="15CDCEAC" w14:textId="77777777" w:rsidR="00C63E43" w:rsidRPr="001D4B3E" w:rsidRDefault="00C63E43" w:rsidP="00496438">
                      <w:pPr>
                        <w:pStyle w:val="ListParagraph"/>
                        <w:numPr>
                          <w:ilvl w:val="1"/>
                          <w:numId w:val="42"/>
                        </w:numPr>
                        <w:ind w:left="643"/>
                        <w:rPr>
                          <w:color w:val="FFFFFF" w:themeColor="background1"/>
                          <w:lang w:eastAsia="en-GB"/>
                        </w:rPr>
                      </w:pPr>
                      <w:r w:rsidRPr="001D4B3E">
                        <w:rPr>
                          <w:color w:val="FFFFFF" w:themeColor="background1"/>
                          <w:lang w:eastAsia="en-GB"/>
                        </w:rPr>
                        <w:t>actuarial gains and losses – changes in the net pensions liability that arise because events have not coincided with assumptions made at the last actuarial valuation or because the actuaries have updated their assumptions – charged to the Pensions Reserve as Other Comprehensive Income and Expenditure</w:t>
                      </w:r>
                    </w:p>
                    <w:p w14:paraId="137E6744" w14:textId="77777777" w:rsidR="00C63E43" w:rsidRPr="001D4B3E" w:rsidRDefault="00C63E43" w:rsidP="00496438">
                      <w:pPr>
                        <w:pStyle w:val="ListParagraph"/>
                        <w:numPr>
                          <w:ilvl w:val="1"/>
                          <w:numId w:val="42"/>
                        </w:numPr>
                        <w:ind w:left="643"/>
                        <w:rPr>
                          <w:color w:val="FFFFFF" w:themeColor="background1"/>
                          <w:lang w:eastAsia="en-GB"/>
                        </w:rPr>
                      </w:pPr>
                      <w:r w:rsidRPr="001D4B3E">
                        <w:rPr>
                          <w:color w:val="FFFFFF" w:themeColor="background1"/>
                          <w:lang w:eastAsia="en-GB"/>
                        </w:rPr>
                        <w:t>contributions paid to the Kent pension fund – cash paid as employer’s contributions to the pension fund in settlement of liabilities; not accounted for as an expense.</w:t>
                      </w:r>
                    </w:p>
                    <w:p w14:paraId="734C59D1" w14:textId="43D19775" w:rsidR="00C63E43" w:rsidRPr="001D4B3E" w:rsidRDefault="00C63E43" w:rsidP="00C63E43">
                      <w:pPr>
                        <w:rPr>
                          <w:color w:val="FFFFFF" w:themeColor="background1"/>
                        </w:rPr>
                      </w:pPr>
                      <w:r w:rsidRPr="001D4B3E">
                        <w:rPr>
                          <w:color w:val="FFFFFF" w:themeColor="background1"/>
                          <w:lang w:eastAsia="en-GB"/>
                        </w:rPr>
                        <w:t xml:space="preserve">In relation to retirement benefits, statutory provisions require the General Fund Balance to be charged with the amount payable by the Authority to the pension fund or directly to pensioners in the year, not the amount calculated according to the relevant accounting standards. In the Movement in Reserves Statement, this means that there are transfers to and from the Pensions Reserve to remove the notional debits and credits for retirement benefits and replace them with debits for the cash paid to the pension fund and </w:t>
                      </w:r>
                      <w:r w:rsidR="004F6A4A" w:rsidRPr="001D4B3E">
                        <w:rPr>
                          <w:color w:val="FFFFFF" w:themeColor="background1"/>
                          <w:lang w:eastAsia="en-GB"/>
                        </w:rPr>
                        <w:t>pensioners and</w:t>
                      </w:r>
                      <w:r w:rsidRPr="001D4B3E">
                        <w:rPr>
                          <w:color w:val="FFFFFF" w:themeColor="background1"/>
                          <w:lang w:eastAsia="en-GB"/>
                        </w:rPr>
                        <w:t xml:space="preserve"> any such amounts payable but unpaid at the year-end. The negative balance that arises on the Pensions Reserve thereby measures the beneficial impact to the General Fund of being required to account for retirement benefits on the basis of cash flows rather than as benefits are earned by employees.</w:t>
                      </w:r>
                    </w:p>
                  </w:txbxContent>
                </v:textbox>
                <w10:anchorlock/>
              </v:shape>
            </w:pict>
          </mc:Fallback>
        </mc:AlternateContent>
      </w:r>
    </w:p>
    <w:p w14:paraId="66DC5F41" w14:textId="255FF053" w:rsidR="001D4B3E" w:rsidRDefault="001D4B3E" w:rsidP="005529B6">
      <w:pPr>
        <w:pStyle w:val="Heading1"/>
      </w:pPr>
      <w:bookmarkStart w:id="244" w:name="_Toc157417646"/>
      <w:r>
        <w:lastRenderedPageBreak/>
        <w:t>Note 3</w:t>
      </w:r>
      <w:r w:rsidR="00F57B17">
        <w:t>7</w:t>
      </w:r>
      <w:r>
        <w:t>. Defined Benefit Pension Schemes (continued)</w:t>
      </w:r>
      <w:bookmarkEnd w:id="244"/>
    </w:p>
    <w:p w14:paraId="0E63335E" w14:textId="77777777" w:rsidR="001D4B3E" w:rsidRDefault="00310634" w:rsidP="005C4051">
      <w:r>
        <w:rPr>
          <w:noProof/>
        </w:rPr>
        <mc:AlternateContent>
          <mc:Choice Requires="wps">
            <w:drawing>
              <wp:inline distT="0" distB="0" distL="0" distR="0" wp14:anchorId="6D9C53C4" wp14:editId="2B0F6C62">
                <wp:extent cx="2844000" cy="2339340"/>
                <wp:effectExtent l="0" t="0" r="13970" b="22860"/>
                <wp:docPr id="136" name="Text Box 136"/>
                <wp:cNvGraphicFramePr/>
                <a:graphic xmlns:a="http://schemas.openxmlformats.org/drawingml/2006/main">
                  <a:graphicData uri="http://schemas.microsoft.com/office/word/2010/wordprocessingShape">
                    <wps:wsp>
                      <wps:cNvSpPr txBox="1"/>
                      <wps:spPr>
                        <a:xfrm>
                          <a:off x="0" y="0"/>
                          <a:ext cx="2844000" cy="2339340"/>
                        </a:xfrm>
                        <a:prstGeom prst="rect">
                          <a:avLst/>
                        </a:prstGeom>
                        <a:solidFill>
                          <a:schemeClr val="tx1"/>
                        </a:solidFill>
                        <a:ln w="6350">
                          <a:solidFill>
                            <a:prstClr val="black"/>
                          </a:solidFill>
                        </a:ln>
                      </wps:spPr>
                      <wps:txbx>
                        <w:txbxContent>
                          <w:p w14:paraId="68B7EA56" w14:textId="77777777" w:rsidR="00310634" w:rsidRPr="001D4B3E" w:rsidRDefault="00310634" w:rsidP="00EE7A45">
                            <w:pPr>
                              <w:pStyle w:val="Heading2"/>
                              <w:rPr>
                                <w:color w:val="FFFFFF" w:themeColor="background1"/>
                              </w:rPr>
                            </w:pPr>
                            <w:bookmarkStart w:id="245" w:name="_Toc157417647"/>
                            <w:r w:rsidRPr="001D4B3E">
                              <w:rPr>
                                <w:color w:val="FFFFFF" w:themeColor="background1"/>
                              </w:rPr>
                              <w:t>Discretionary Benefits</w:t>
                            </w:r>
                            <w:bookmarkEnd w:id="245"/>
                          </w:p>
                          <w:p w14:paraId="72A5DE66" w14:textId="77777777" w:rsidR="00310634" w:rsidRPr="001D4B3E" w:rsidRDefault="00310634" w:rsidP="005140F7">
                            <w:pPr>
                              <w:rPr>
                                <w:color w:val="FFFFFF" w:themeColor="background1"/>
                              </w:rPr>
                            </w:pPr>
                            <w:r w:rsidRPr="001D4B3E">
                              <w:rPr>
                                <w:color w:val="FFFFFF" w:themeColor="background1"/>
                                <w:lang w:eastAsia="en-GB"/>
                              </w:rPr>
                              <w:t>The Authority also has restricted powers to make discretionary awards of retirement benefits in the event of early retirements but since 6 January 2007 has ceased to award additional service in the event of early retirement on other than ill-health grounds. Any liabilities estimated to arise as a result of an award to any member of staff (including teachers/public health officers) are accrued in the year of the decision to make the award and accounted for using the same policies as are applied to the Local Government Pension Scheme.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D9C53C4" id="Text Box 136" o:spid="_x0000_s1107" type="#_x0000_t202" style="width:223.95pt;height:18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" fillcolor="black [3213]" strokeweight=".5pt">
                <v:textbox>
                  <w:txbxContent>
                    <w:p w14:paraId="68B7EA56" w14:textId="77777777" w:rsidR="00310634" w:rsidRPr="001D4B3E" w:rsidRDefault="00310634" w:rsidP="00EE7A45">
                      <w:pPr>
                        <w:pStyle w:val="Heading2"/>
                        <w:rPr>
                          <w:color w:val="FFFFFF" w:themeColor="background1"/>
                        </w:rPr>
                      </w:pPr>
                      <w:bookmarkStart w:id="246" w:name="_Toc157417647"/>
                      <w:r w:rsidRPr="001D4B3E">
                        <w:rPr>
                          <w:color w:val="FFFFFF" w:themeColor="background1"/>
                        </w:rPr>
                        <w:t>Discretionary Benefits</w:t>
                      </w:r>
                      <w:bookmarkEnd w:id="246"/>
                    </w:p>
                    <w:p w14:paraId="72A5DE66" w14:textId="77777777" w:rsidR="00310634" w:rsidRPr="001D4B3E" w:rsidRDefault="00310634" w:rsidP="005140F7">
                      <w:pPr>
                        <w:rPr>
                          <w:color w:val="FFFFFF" w:themeColor="background1"/>
                        </w:rPr>
                      </w:pPr>
                      <w:r w:rsidRPr="001D4B3E">
                        <w:rPr>
                          <w:color w:val="FFFFFF" w:themeColor="background1"/>
                          <w:lang w:eastAsia="en-GB"/>
                        </w:rPr>
                        <w:t>The Authority also has restricted powers to make discretionary awards of retirement benefits in the event of early retirements but since 6 January 2007 has ceased to award additional service in the event of early retirement on other than ill-health grounds. Any liabilities estimated to arise as a result of an award to any member of staff (including teachers/public health officers) are accrued in the year of the decision to make the award and accounted for using the same policies as are applied to the Local Government Pension Scheme.</w:t>
                      </w:r>
                    </w:p>
                  </w:txbxContent>
                </v:textbox>
                <w10:anchorlock/>
              </v:shape>
            </w:pict>
          </mc:Fallback>
        </mc:AlternateContent>
      </w:r>
    </w:p>
    <w:p w14:paraId="04B2AB1E" w14:textId="77777777" w:rsidR="001D4B3E" w:rsidRDefault="001D4B3E">
      <w:pPr>
        <w:spacing w:before="0" w:after="160" w:line="259" w:lineRule="auto"/>
        <w:rPr>
          <w:rFonts w:eastAsiaTheme="majorEastAsia"/>
          <w:b/>
          <w:bCs/>
          <w:sz w:val="32"/>
          <w:szCs w:val="32"/>
        </w:rPr>
      </w:pPr>
      <w:r>
        <w:br w:type="page"/>
      </w:r>
    </w:p>
    <w:p w14:paraId="1B36DF86" w14:textId="6E35140B" w:rsidR="003F3683" w:rsidRDefault="003F3683" w:rsidP="005529B6">
      <w:pPr>
        <w:pStyle w:val="Heading1"/>
      </w:pPr>
      <w:bookmarkStart w:id="247" w:name="_Toc157417648"/>
      <w:r>
        <w:lastRenderedPageBreak/>
        <w:t>Note 3</w:t>
      </w:r>
      <w:r w:rsidR="00F57B17">
        <w:t>7</w:t>
      </w:r>
      <w:r>
        <w:t>. Defined Benefit Pension Schemes (continued)</w:t>
      </w:r>
      <w:bookmarkEnd w:id="247"/>
    </w:p>
    <w:p w14:paraId="2051BBB5" w14:textId="77777777" w:rsidR="00C72DFF" w:rsidRDefault="00C72DFF" w:rsidP="00EE7A45">
      <w:pPr>
        <w:pStyle w:val="Heading2"/>
        <w:sectPr w:rsidR="00C72DFF" w:rsidSect="005358AF">
          <w:type w:val="continuous"/>
          <w:pgSz w:w="16838" w:h="11906" w:orient="landscape"/>
          <w:pgMar w:top="567" w:right="1077" w:bottom="567" w:left="1060" w:header="567" w:footer="567" w:gutter="0"/>
          <w:cols w:space="567"/>
          <w:titlePg/>
          <w:docGrid w:linePitch="360"/>
        </w:sectPr>
      </w:pPr>
    </w:p>
    <w:p w14:paraId="0B3B7EA3" w14:textId="69DAA22C" w:rsidR="00E60C0E" w:rsidRDefault="00F012B5" w:rsidP="00EE7A45">
      <w:pPr>
        <w:pStyle w:val="Heading2"/>
      </w:pPr>
      <w:bookmarkStart w:id="248" w:name="_Toc157417649"/>
      <w:r>
        <w:t>Participation in Pension Schemes</w:t>
      </w:r>
      <w:bookmarkEnd w:id="248"/>
    </w:p>
    <w:p w14:paraId="0D2A9A66" w14:textId="514ACE7E" w:rsidR="00F012B5" w:rsidRDefault="00827C78" w:rsidP="00F012B5">
      <w:r w:rsidRPr="00827C78">
        <w:t>As part of the terms and conditions of employment of its officers, the Authority makes contributions towards the cost of post employment benefits. Although these benefits will not actually be payable until employees retire, the Authority has a commitment to make the payments (for those benefits) and to disclose them at the time that employees earn their future entitlement.</w:t>
      </w:r>
    </w:p>
    <w:p w14:paraId="75FB0D4D" w14:textId="0C8E2904" w:rsidR="005F3E50" w:rsidRDefault="005F3E50" w:rsidP="005F3E50">
      <w:r>
        <w:t>The LGPS is a defined benefit statutory scheme administered in accordance with the Local Government Pension Scheme Regulations 2013 and currently provides benefits based on career average revalued earnings.</w:t>
      </w:r>
    </w:p>
    <w:p w14:paraId="45582432" w14:textId="6DC692CF" w:rsidR="005F3E50" w:rsidRDefault="005F3E50" w:rsidP="005F3E50">
      <w:r>
        <w:t>The Administering Authority for the Fund is Kent County Council. The Pension Fund Committee oversees the management of the Fund whilst the day to day fund administration is undertaken by a team within the administering authority. Where appropriate some functions are delegated to the Fund’s professional advisers.</w:t>
      </w:r>
    </w:p>
    <w:p w14:paraId="462EED56" w14:textId="77777777" w:rsidR="005F3E50" w:rsidRDefault="005F3E50" w:rsidP="005F3E50">
      <w:r>
        <w:t>As administering authority to the Fund, Kent County Council, after consultation with the Fund Actuary and other relevant parties, is responsible for the preparation and maintenance of the Funding Strategy Statement and the Investment Strategy Statement. These should be amended when appropriate based on the Fund’s performance and funding.</w:t>
      </w:r>
    </w:p>
    <w:p w14:paraId="71D9221E" w14:textId="24CA8983" w:rsidR="005F3E50" w:rsidRDefault="002F1712" w:rsidP="005F3E50">
      <w:r>
        <w:br w:type="column"/>
      </w:r>
      <w:r w:rsidR="005F3E50">
        <w:t xml:space="preserve">Contributions are set every 3 years as a result of the actuarial valuation of the Fund required by the Regulations. The next actuarial valuation of the Fund will be carried out as at 31 March 2022 and set contributions for the period from 1 April 2023 to 31 March 2026. There are no minimum funding requirements in the LGPS but the contributions are generally set to target a funding level of 100% using the actuarial valuation assumptions. </w:t>
      </w:r>
    </w:p>
    <w:p w14:paraId="30D3C80F" w14:textId="5BD18D25" w:rsidR="00482005" w:rsidRDefault="00482005" w:rsidP="005F3E50">
      <w:r w:rsidRPr="00482005">
        <w:t>On the Employer’s withdrawal from the plan, a cessation valuation will be carried out in accordance with Regulation 64 of the LGPS Regulations 2013 which will determine the termination contribution due by the Employer, on a set of assumptions deemed appropriate by the Fund Actuary.</w:t>
      </w:r>
    </w:p>
    <w:p w14:paraId="54022E93" w14:textId="7B753BE5" w:rsidR="00A65009" w:rsidRDefault="00A65009" w:rsidP="00A65009">
      <w:r>
        <w:t>In general, participating in a defined benefit pension scheme means that the Employer is exposed to a number of risks:</w:t>
      </w:r>
    </w:p>
    <w:p w14:paraId="292EB0E6" w14:textId="77777777" w:rsidR="00A65009" w:rsidRDefault="00A65009" w:rsidP="00496438">
      <w:pPr>
        <w:pStyle w:val="ListParagraph"/>
        <w:numPr>
          <w:ilvl w:val="0"/>
          <w:numId w:val="43"/>
        </w:numPr>
      </w:pPr>
      <w:r>
        <w:t>Investment risk. The Fund holds investment in asset classes, such as equities, which have volatile market values and while these assets are expected to provide real returns over the long-term, the short-term volatility can cause additional funding to be required if a deficit emerges.</w:t>
      </w:r>
    </w:p>
    <w:p w14:paraId="2007444D" w14:textId="77777777" w:rsidR="00A65009" w:rsidRDefault="00A65009" w:rsidP="00496438">
      <w:pPr>
        <w:pStyle w:val="ListParagraph"/>
        <w:numPr>
          <w:ilvl w:val="0"/>
          <w:numId w:val="43"/>
        </w:numPr>
      </w:pPr>
      <w:r>
        <w:t xml:space="preserve">Interest rate risk. The Fund’s liabilities are assessed using market yields on high quality corporate bonds to discount the future liability cashflows. As the Fund holds assets such as equities the value of the assets and liabilities may not move in the same way. </w:t>
      </w:r>
    </w:p>
    <w:p w14:paraId="45C9C584" w14:textId="5F3E1212" w:rsidR="001D4B3E" w:rsidRDefault="00A65009" w:rsidP="001D4B3E">
      <w:pPr>
        <w:pStyle w:val="ListParagraph"/>
        <w:numPr>
          <w:ilvl w:val="0"/>
          <w:numId w:val="43"/>
        </w:numPr>
      </w:pPr>
      <w:r>
        <w:t>Inflation risk. All of the benefits under the Fund are linked to inflation and so deficits may emerge to the extent that the assets are not linked to inflation.</w:t>
      </w:r>
    </w:p>
    <w:p w14:paraId="45B263A5" w14:textId="090A1D4B" w:rsidR="00A65009" w:rsidRDefault="002F1712" w:rsidP="00496438">
      <w:pPr>
        <w:pStyle w:val="ListParagraph"/>
        <w:numPr>
          <w:ilvl w:val="0"/>
          <w:numId w:val="43"/>
        </w:numPr>
      </w:pPr>
      <w:r>
        <w:br w:type="column"/>
      </w:r>
      <w:r w:rsidR="00A65009">
        <w:t>Longevity risk. In the event that the members live longer than assumed a deficit will emerge in the Fund. There are also other demographic risks.</w:t>
      </w:r>
    </w:p>
    <w:p w14:paraId="005E27FE" w14:textId="77777777" w:rsidR="00676C8C" w:rsidRDefault="00A65009" w:rsidP="00A65009">
      <w:r>
        <w:t>In addition, as many unrelated employers participate in the Kent County Council Pension Fund, there is an orphan liability risk where employers leave the Fund but with insufficient assets to cover their pension obligations so that the difference may fall on the remaining employers.</w:t>
      </w:r>
    </w:p>
    <w:p w14:paraId="714DF80B" w14:textId="77777777" w:rsidR="00C72DFF" w:rsidRDefault="00A65009" w:rsidP="00A65009">
      <w:r>
        <w:t>All of the risks above may also benefit the Employer e.g. higher than expected investment returns or employers leaving the Fund with excess assets which eventually get inherited by the remaining employers</w:t>
      </w:r>
      <w:r w:rsidR="00C72DFF">
        <w:t>.</w:t>
      </w:r>
    </w:p>
    <w:p w14:paraId="7A9ACCA4" w14:textId="33E79276" w:rsidR="00F86BCC" w:rsidRDefault="00F86BCC" w:rsidP="00A65009">
      <w:pPr>
        <w:sectPr w:rsidR="00F86BCC" w:rsidSect="005358AF">
          <w:type w:val="continuous"/>
          <w:pgSz w:w="16838" w:h="11906" w:orient="landscape"/>
          <w:pgMar w:top="567" w:right="1077" w:bottom="567" w:left="1060" w:header="709" w:footer="709" w:gutter="0"/>
          <w:cols w:num="3" w:space="567"/>
          <w:titlePg/>
          <w:docGrid w:linePitch="360"/>
        </w:sectPr>
      </w:pPr>
    </w:p>
    <w:p w14:paraId="3CC65904" w14:textId="77777777" w:rsidR="00C72DFF" w:rsidRDefault="00C72DFF">
      <w:pPr>
        <w:spacing w:before="0" w:after="160" w:line="259" w:lineRule="auto"/>
      </w:pPr>
      <w:r>
        <w:br w:type="page"/>
      </w:r>
    </w:p>
    <w:p w14:paraId="55E2E60D" w14:textId="3AA76FE3" w:rsidR="00F86BCC" w:rsidRDefault="00F86BCC" w:rsidP="005529B6">
      <w:pPr>
        <w:pStyle w:val="Heading1"/>
      </w:pPr>
      <w:bookmarkStart w:id="249" w:name="_Toc157417650"/>
      <w:r>
        <w:lastRenderedPageBreak/>
        <w:t>Note 3</w:t>
      </w:r>
      <w:r w:rsidR="00F57B17">
        <w:t>7</w:t>
      </w:r>
      <w:r>
        <w:t>. Defined Benefit Pension Schemes (continued)</w:t>
      </w:r>
      <w:bookmarkEnd w:id="249"/>
    </w:p>
    <w:p w14:paraId="0B147E04" w14:textId="5ACC830D" w:rsidR="00482005" w:rsidRDefault="005501F1" w:rsidP="00EE7A45">
      <w:pPr>
        <w:pStyle w:val="Heading2"/>
      </w:pPr>
      <w:bookmarkStart w:id="250" w:name="_Toc157417651"/>
      <w:r>
        <w:t>Transactions relating to Post Employment Benefits</w:t>
      </w:r>
      <w:bookmarkEnd w:id="250"/>
    </w:p>
    <w:p w14:paraId="72CC6116" w14:textId="69034D99" w:rsidR="005501F1" w:rsidRDefault="00481AF9" w:rsidP="005501F1">
      <w:r w:rsidRPr="00481AF9">
        <w:t>The Authority recognises the cost of retirement benefits in the reported cost of services when they are earned by employees, rather than when the benefits are eventually paid as pensions. However, the charge it is required to make against council tax is based on the cash payable in the year, so the real cost of post-employment/retirement benefits is reversed out of the General Fund [and Housing Revenue Account] via the Movement in Reserves Statement. The following transactions have been made in the Comprehensive Income and Expenditure Statement and the General Fund Balance via the Movement in Reserves Statement during the year:</w:t>
      </w:r>
    </w:p>
    <w:tbl>
      <w:tblPr>
        <w:tblStyle w:val="TableGrid"/>
        <w:tblW w:w="12191" w:type="dxa"/>
        <w:tblLook w:val="04A0" w:firstRow="1" w:lastRow="0" w:firstColumn="1" w:lastColumn="0" w:noHBand="0" w:noVBand="1"/>
        <w:tblDescription w:val="Table detailing Transaction Realting to Post Employment Benefits for 2020/21 and the associated comparator data for 2019/20"/>
      </w:tblPr>
      <w:tblGrid>
        <w:gridCol w:w="9071"/>
        <w:gridCol w:w="1560"/>
        <w:gridCol w:w="1560"/>
      </w:tblGrid>
      <w:tr w:rsidR="00861682" w:rsidRPr="00861682" w14:paraId="79D8BD87" w14:textId="77777777" w:rsidTr="00187474">
        <w:trPr>
          <w:trHeight w:val="20"/>
        </w:trPr>
        <w:tc>
          <w:tcPr>
            <w:tcW w:w="9071" w:type="dxa"/>
            <w:hideMark/>
          </w:tcPr>
          <w:p w14:paraId="678EE036"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w:t>
            </w:r>
          </w:p>
        </w:tc>
        <w:tc>
          <w:tcPr>
            <w:tcW w:w="1560" w:type="dxa"/>
            <w:hideMark/>
          </w:tcPr>
          <w:p w14:paraId="6F3C7605" w14:textId="77777777" w:rsidR="00861682" w:rsidRPr="00354F4E" w:rsidRDefault="00861682" w:rsidP="001E768B">
            <w:pPr>
              <w:spacing w:before="0" w:after="0"/>
              <w:rPr>
                <w:rFonts w:eastAsia="Times New Roman"/>
                <w:b/>
                <w:sz w:val="18"/>
                <w:szCs w:val="18"/>
                <w:lang w:eastAsia="en-GB"/>
              </w:rPr>
            </w:pPr>
            <w:r w:rsidRPr="00354F4E">
              <w:rPr>
                <w:rFonts w:eastAsia="Times New Roman"/>
                <w:b/>
                <w:sz w:val="18"/>
                <w:szCs w:val="18"/>
                <w:lang w:eastAsia="en-GB"/>
              </w:rPr>
              <w:t>2019/20</w:t>
            </w:r>
          </w:p>
        </w:tc>
        <w:tc>
          <w:tcPr>
            <w:tcW w:w="1560" w:type="dxa"/>
            <w:hideMark/>
          </w:tcPr>
          <w:p w14:paraId="7D888810" w14:textId="357DD394" w:rsidR="00861682" w:rsidRPr="00861682" w:rsidRDefault="00EC030D" w:rsidP="001E768B">
            <w:pPr>
              <w:spacing w:before="0" w:after="0"/>
              <w:rPr>
                <w:rFonts w:eastAsia="Times New Roman"/>
                <w:b/>
                <w:bCs/>
                <w:sz w:val="18"/>
                <w:szCs w:val="18"/>
                <w:lang w:eastAsia="en-GB"/>
              </w:rPr>
            </w:pPr>
            <w:r>
              <w:rPr>
                <w:rFonts w:eastAsia="Times New Roman"/>
                <w:b/>
                <w:bCs/>
                <w:sz w:val="18"/>
                <w:szCs w:val="18"/>
                <w:lang w:eastAsia="en-GB"/>
              </w:rPr>
              <w:t>2019/20</w:t>
            </w:r>
          </w:p>
        </w:tc>
      </w:tr>
      <w:tr w:rsidR="00861682" w:rsidRPr="00861682" w14:paraId="3711C0E1" w14:textId="77777777" w:rsidTr="00187474">
        <w:trPr>
          <w:trHeight w:val="20"/>
        </w:trPr>
        <w:tc>
          <w:tcPr>
            <w:tcW w:w="9071" w:type="dxa"/>
            <w:hideMark/>
          </w:tcPr>
          <w:p w14:paraId="0AEBDDA8"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w:t>
            </w:r>
          </w:p>
        </w:tc>
        <w:tc>
          <w:tcPr>
            <w:tcW w:w="1560" w:type="dxa"/>
            <w:hideMark/>
          </w:tcPr>
          <w:p w14:paraId="15A32204" w14:textId="77777777" w:rsidR="00861682" w:rsidRPr="00354F4E" w:rsidRDefault="00861682" w:rsidP="001E768B">
            <w:pPr>
              <w:spacing w:before="0" w:after="0"/>
              <w:rPr>
                <w:rFonts w:eastAsia="Times New Roman"/>
                <w:b/>
                <w:sz w:val="18"/>
                <w:szCs w:val="18"/>
                <w:lang w:eastAsia="en-GB"/>
              </w:rPr>
            </w:pPr>
            <w:r w:rsidRPr="00354F4E">
              <w:rPr>
                <w:rFonts w:eastAsia="Times New Roman"/>
                <w:b/>
                <w:sz w:val="18"/>
                <w:szCs w:val="18"/>
                <w:lang w:eastAsia="en-GB"/>
              </w:rPr>
              <w:t>£'000</w:t>
            </w:r>
          </w:p>
        </w:tc>
        <w:tc>
          <w:tcPr>
            <w:tcW w:w="1560" w:type="dxa"/>
            <w:hideMark/>
          </w:tcPr>
          <w:p w14:paraId="2E5CBED5" w14:textId="77777777" w:rsidR="00861682" w:rsidRPr="00861682" w:rsidRDefault="00861682" w:rsidP="001E768B">
            <w:pPr>
              <w:spacing w:before="0" w:after="0"/>
              <w:rPr>
                <w:rFonts w:eastAsia="Times New Roman"/>
                <w:b/>
                <w:bCs/>
                <w:sz w:val="18"/>
                <w:szCs w:val="18"/>
                <w:lang w:eastAsia="en-GB"/>
              </w:rPr>
            </w:pPr>
            <w:r w:rsidRPr="00861682">
              <w:rPr>
                <w:rFonts w:eastAsia="Times New Roman"/>
                <w:b/>
                <w:bCs/>
                <w:sz w:val="18"/>
                <w:szCs w:val="18"/>
                <w:lang w:eastAsia="en-GB"/>
              </w:rPr>
              <w:t>£'000</w:t>
            </w:r>
          </w:p>
        </w:tc>
      </w:tr>
      <w:tr w:rsidR="00861682" w:rsidRPr="00861682" w14:paraId="6EEAA6A4" w14:textId="77777777" w:rsidTr="00187474">
        <w:trPr>
          <w:trHeight w:val="20"/>
        </w:trPr>
        <w:tc>
          <w:tcPr>
            <w:tcW w:w="9071" w:type="dxa"/>
            <w:hideMark/>
          </w:tcPr>
          <w:p w14:paraId="3F2146DD" w14:textId="77777777" w:rsidR="00861682" w:rsidRPr="00861682" w:rsidRDefault="00861682" w:rsidP="001E768B">
            <w:pPr>
              <w:spacing w:before="0" w:after="0"/>
              <w:rPr>
                <w:rFonts w:eastAsia="Times New Roman"/>
                <w:b/>
                <w:bCs/>
                <w:sz w:val="18"/>
                <w:szCs w:val="18"/>
                <w:lang w:eastAsia="en-GB"/>
              </w:rPr>
            </w:pPr>
            <w:r w:rsidRPr="00861682">
              <w:rPr>
                <w:rFonts w:eastAsia="Times New Roman"/>
                <w:b/>
                <w:bCs/>
                <w:sz w:val="18"/>
                <w:szCs w:val="18"/>
                <w:lang w:eastAsia="en-GB"/>
              </w:rPr>
              <w:t>Comprehensive Income and Expenditure Statement</w:t>
            </w:r>
          </w:p>
        </w:tc>
        <w:tc>
          <w:tcPr>
            <w:tcW w:w="1560" w:type="dxa"/>
            <w:noWrap/>
            <w:hideMark/>
          </w:tcPr>
          <w:p w14:paraId="7AA85EEE" w14:textId="77777777" w:rsidR="00861682" w:rsidRPr="00354F4E" w:rsidRDefault="00861682"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560" w:type="dxa"/>
            <w:noWrap/>
            <w:hideMark/>
          </w:tcPr>
          <w:p w14:paraId="284EB7B7"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w:t>
            </w:r>
          </w:p>
        </w:tc>
      </w:tr>
      <w:tr w:rsidR="00861682" w:rsidRPr="00861682" w14:paraId="49E57510" w14:textId="77777777" w:rsidTr="00187474">
        <w:trPr>
          <w:trHeight w:val="20"/>
        </w:trPr>
        <w:tc>
          <w:tcPr>
            <w:tcW w:w="9071" w:type="dxa"/>
            <w:hideMark/>
          </w:tcPr>
          <w:p w14:paraId="3B07E680" w14:textId="77777777" w:rsidR="00861682" w:rsidRPr="00861682" w:rsidRDefault="00861682" w:rsidP="001E768B">
            <w:pPr>
              <w:spacing w:before="0" w:after="0"/>
              <w:rPr>
                <w:rFonts w:eastAsia="Times New Roman"/>
                <w:b/>
                <w:bCs/>
                <w:sz w:val="18"/>
                <w:szCs w:val="18"/>
                <w:lang w:eastAsia="en-GB"/>
              </w:rPr>
            </w:pPr>
            <w:r w:rsidRPr="00861682">
              <w:rPr>
                <w:rFonts w:eastAsia="Times New Roman"/>
                <w:b/>
                <w:bCs/>
                <w:sz w:val="18"/>
                <w:szCs w:val="18"/>
                <w:lang w:eastAsia="en-GB"/>
              </w:rPr>
              <w:t>Cost of Services</w:t>
            </w:r>
          </w:p>
        </w:tc>
        <w:tc>
          <w:tcPr>
            <w:tcW w:w="1560" w:type="dxa"/>
            <w:noWrap/>
            <w:hideMark/>
          </w:tcPr>
          <w:p w14:paraId="39229F55" w14:textId="77777777" w:rsidR="00861682" w:rsidRPr="00354F4E" w:rsidRDefault="00861682"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560" w:type="dxa"/>
            <w:noWrap/>
            <w:hideMark/>
          </w:tcPr>
          <w:p w14:paraId="004749C3"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w:t>
            </w:r>
          </w:p>
        </w:tc>
      </w:tr>
      <w:tr w:rsidR="00861682" w:rsidRPr="00861682" w14:paraId="3016FB4A" w14:textId="77777777" w:rsidTr="00187474">
        <w:trPr>
          <w:trHeight w:val="20"/>
        </w:trPr>
        <w:tc>
          <w:tcPr>
            <w:tcW w:w="9071" w:type="dxa"/>
            <w:hideMark/>
          </w:tcPr>
          <w:p w14:paraId="02C8BBA3" w14:textId="77777777" w:rsidR="00861682" w:rsidRPr="00861682" w:rsidRDefault="00861682" w:rsidP="001E768B">
            <w:pPr>
              <w:spacing w:before="0" w:after="0"/>
              <w:rPr>
                <w:rFonts w:eastAsia="Times New Roman"/>
                <w:b/>
                <w:bCs/>
                <w:sz w:val="18"/>
                <w:szCs w:val="18"/>
                <w:lang w:eastAsia="en-GB"/>
              </w:rPr>
            </w:pPr>
            <w:r w:rsidRPr="00861682">
              <w:rPr>
                <w:rFonts w:eastAsia="Times New Roman"/>
                <w:b/>
                <w:bCs/>
                <w:sz w:val="18"/>
                <w:szCs w:val="18"/>
                <w:lang w:eastAsia="en-GB"/>
              </w:rPr>
              <w:t>Service cost comprising:</w:t>
            </w:r>
          </w:p>
        </w:tc>
        <w:tc>
          <w:tcPr>
            <w:tcW w:w="1560" w:type="dxa"/>
            <w:noWrap/>
            <w:hideMark/>
          </w:tcPr>
          <w:p w14:paraId="69D30F63" w14:textId="77777777" w:rsidR="00861682" w:rsidRPr="00354F4E" w:rsidRDefault="00861682"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560" w:type="dxa"/>
            <w:noWrap/>
            <w:hideMark/>
          </w:tcPr>
          <w:p w14:paraId="61024B7E"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w:t>
            </w:r>
          </w:p>
        </w:tc>
      </w:tr>
      <w:tr w:rsidR="00861682" w:rsidRPr="00861682" w14:paraId="37B96603" w14:textId="77777777" w:rsidTr="00187474">
        <w:trPr>
          <w:trHeight w:val="20"/>
        </w:trPr>
        <w:tc>
          <w:tcPr>
            <w:tcW w:w="9071" w:type="dxa"/>
            <w:hideMark/>
          </w:tcPr>
          <w:p w14:paraId="7CB3098A" w14:textId="77777777" w:rsidR="00861682" w:rsidRPr="00861682" w:rsidRDefault="00861682" w:rsidP="001E768B">
            <w:pPr>
              <w:spacing w:before="0" w:after="0"/>
              <w:rPr>
                <w:rFonts w:eastAsia="Times New Roman"/>
                <w:sz w:val="18"/>
                <w:szCs w:val="18"/>
                <w:lang w:eastAsia="en-GB"/>
              </w:rPr>
            </w:pPr>
            <w:r w:rsidRPr="00861682">
              <w:rPr>
                <w:rFonts w:ascii="Calibri" w:eastAsia="Times New Roman" w:hAnsi="Calibri" w:cs="Calibri"/>
                <w:sz w:val="18"/>
                <w:szCs w:val="18"/>
                <w:lang w:eastAsia="en-GB"/>
              </w:rPr>
              <w:t>●</w:t>
            </w:r>
            <w:r w:rsidRPr="00861682">
              <w:rPr>
                <w:rFonts w:eastAsia="Times New Roman"/>
                <w:sz w:val="18"/>
                <w:szCs w:val="18"/>
                <w:lang w:eastAsia="en-GB"/>
              </w:rPr>
              <w:t xml:space="preserve"> Current service costs</w:t>
            </w:r>
          </w:p>
        </w:tc>
        <w:tc>
          <w:tcPr>
            <w:tcW w:w="1560" w:type="dxa"/>
            <w:noWrap/>
            <w:hideMark/>
          </w:tcPr>
          <w:p w14:paraId="7B81F428" w14:textId="77777777" w:rsidR="00861682" w:rsidRPr="00354F4E" w:rsidRDefault="00861682" w:rsidP="001E768B">
            <w:pPr>
              <w:spacing w:before="0" w:after="0"/>
              <w:rPr>
                <w:rFonts w:eastAsia="Times New Roman"/>
                <w:sz w:val="18"/>
                <w:szCs w:val="18"/>
                <w:lang w:eastAsia="en-GB"/>
              </w:rPr>
            </w:pPr>
            <w:r w:rsidRPr="00354F4E">
              <w:rPr>
                <w:rFonts w:eastAsia="Times New Roman"/>
                <w:sz w:val="18"/>
                <w:szCs w:val="18"/>
                <w:lang w:eastAsia="en-GB"/>
              </w:rPr>
              <w:t xml:space="preserve">23,098 </w:t>
            </w:r>
          </w:p>
        </w:tc>
        <w:tc>
          <w:tcPr>
            <w:tcW w:w="1560" w:type="dxa"/>
            <w:noWrap/>
            <w:hideMark/>
          </w:tcPr>
          <w:p w14:paraId="43809AA4"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xml:space="preserve">32,970 </w:t>
            </w:r>
          </w:p>
        </w:tc>
      </w:tr>
      <w:tr w:rsidR="00861682" w:rsidRPr="00861682" w14:paraId="26394A87" w14:textId="77777777" w:rsidTr="00187474">
        <w:trPr>
          <w:trHeight w:val="20"/>
        </w:trPr>
        <w:tc>
          <w:tcPr>
            <w:tcW w:w="9071" w:type="dxa"/>
            <w:hideMark/>
          </w:tcPr>
          <w:p w14:paraId="5E8B5229"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Past service costs</w:t>
            </w:r>
          </w:p>
        </w:tc>
        <w:tc>
          <w:tcPr>
            <w:tcW w:w="1560" w:type="dxa"/>
            <w:noWrap/>
            <w:hideMark/>
          </w:tcPr>
          <w:p w14:paraId="21DBDD44" w14:textId="77777777" w:rsidR="00861682" w:rsidRPr="00354F4E" w:rsidRDefault="00861682" w:rsidP="001E768B">
            <w:pPr>
              <w:spacing w:before="0" w:after="0"/>
              <w:rPr>
                <w:rFonts w:eastAsia="Times New Roman"/>
                <w:sz w:val="18"/>
                <w:szCs w:val="18"/>
                <w:lang w:eastAsia="en-GB"/>
              </w:rPr>
            </w:pPr>
            <w:r w:rsidRPr="00354F4E">
              <w:rPr>
                <w:rFonts w:eastAsia="Times New Roman"/>
                <w:sz w:val="18"/>
                <w:szCs w:val="18"/>
                <w:lang w:eastAsia="en-GB"/>
              </w:rPr>
              <w:t xml:space="preserve">4,924 </w:t>
            </w:r>
          </w:p>
        </w:tc>
        <w:tc>
          <w:tcPr>
            <w:tcW w:w="1560" w:type="dxa"/>
            <w:noWrap/>
            <w:hideMark/>
          </w:tcPr>
          <w:p w14:paraId="0AC44289"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xml:space="preserve">683 </w:t>
            </w:r>
          </w:p>
        </w:tc>
      </w:tr>
      <w:tr w:rsidR="00861682" w:rsidRPr="00861682" w14:paraId="6346ECCC" w14:textId="77777777" w:rsidTr="00187474">
        <w:trPr>
          <w:trHeight w:val="20"/>
        </w:trPr>
        <w:tc>
          <w:tcPr>
            <w:tcW w:w="9071" w:type="dxa"/>
            <w:hideMark/>
          </w:tcPr>
          <w:p w14:paraId="7EECDED4"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(gain)/loss from settlements</w:t>
            </w:r>
          </w:p>
        </w:tc>
        <w:tc>
          <w:tcPr>
            <w:tcW w:w="1560" w:type="dxa"/>
            <w:noWrap/>
            <w:hideMark/>
          </w:tcPr>
          <w:p w14:paraId="602D5749" w14:textId="77777777" w:rsidR="00861682" w:rsidRPr="00354F4E" w:rsidRDefault="00861682" w:rsidP="001E768B">
            <w:pPr>
              <w:spacing w:before="0" w:after="0"/>
              <w:rPr>
                <w:rFonts w:eastAsia="Times New Roman"/>
                <w:sz w:val="18"/>
                <w:szCs w:val="18"/>
                <w:lang w:eastAsia="en-GB"/>
              </w:rPr>
            </w:pPr>
            <w:r w:rsidRPr="00354F4E">
              <w:rPr>
                <w:rFonts w:eastAsia="Times New Roman"/>
                <w:sz w:val="18"/>
                <w:szCs w:val="18"/>
                <w:lang w:eastAsia="en-GB"/>
              </w:rPr>
              <w:t>(874)</w:t>
            </w:r>
          </w:p>
        </w:tc>
        <w:tc>
          <w:tcPr>
            <w:tcW w:w="1560" w:type="dxa"/>
            <w:noWrap/>
            <w:hideMark/>
          </w:tcPr>
          <w:p w14:paraId="467A777E"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(673)</w:t>
            </w:r>
          </w:p>
        </w:tc>
      </w:tr>
      <w:tr w:rsidR="00861682" w:rsidRPr="00861682" w14:paraId="304E9A89" w14:textId="77777777" w:rsidTr="00187474">
        <w:trPr>
          <w:trHeight w:val="20"/>
        </w:trPr>
        <w:tc>
          <w:tcPr>
            <w:tcW w:w="9071" w:type="dxa"/>
            <w:hideMark/>
          </w:tcPr>
          <w:p w14:paraId="32F727A6" w14:textId="77777777" w:rsidR="00861682" w:rsidRPr="00861682" w:rsidRDefault="00861682" w:rsidP="001E768B">
            <w:pPr>
              <w:spacing w:before="0" w:after="0"/>
              <w:rPr>
                <w:rFonts w:eastAsia="Times New Roman"/>
                <w:b/>
                <w:bCs/>
                <w:sz w:val="18"/>
                <w:szCs w:val="18"/>
                <w:lang w:eastAsia="en-GB"/>
              </w:rPr>
            </w:pPr>
            <w:r w:rsidRPr="00861682">
              <w:rPr>
                <w:rFonts w:eastAsia="Times New Roman"/>
                <w:b/>
                <w:bCs/>
                <w:sz w:val="18"/>
                <w:szCs w:val="18"/>
                <w:lang w:eastAsia="en-GB"/>
              </w:rPr>
              <w:t>Financing and Investment Income and Expenditure</w:t>
            </w:r>
          </w:p>
        </w:tc>
        <w:tc>
          <w:tcPr>
            <w:tcW w:w="1560" w:type="dxa"/>
            <w:noWrap/>
            <w:hideMark/>
          </w:tcPr>
          <w:p w14:paraId="4EB8E777" w14:textId="77777777" w:rsidR="00861682" w:rsidRPr="00354F4E" w:rsidRDefault="00861682"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560" w:type="dxa"/>
            <w:noWrap/>
            <w:hideMark/>
          </w:tcPr>
          <w:p w14:paraId="2694AA1B"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w:t>
            </w:r>
          </w:p>
        </w:tc>
      </w:tr>
      <w:tr w:rsidR="00861682" w:rsidRPr="00861682" w14:paraId="05CBBDA7" w14:textId="77777777" w:rsidTr="00187474">
        <w:trPr>
          <w:trHeight w:val="20"/>
        </w:trPr>
        <w:tc>
          <w:tcPr>
            <w:tcW w:w="9071" w:type="dxa"/>
            <w:hideMark/>
          </w:tcPr>
          <w:p w14:paraId="528B539C"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Net Interest expense</w:t>
            </w:r>
          </w:p>
        </w:tc>
        <w:tc>
          <w:tcPr>
            <w:tcW w:w="1560" w:type="dxa"/>
            <w:noWrap/>
            <w:hideMark/>
          </w:tcPr>
          <w:p w14:paraId="46135958" w14:textId="77777777" w:rsidR="00861682" w:rsidRPr="00354F4E" w:rsidRDefault="00861682" w:rsidP="001E768B">
            <w:pPr>
              <w:spacing w:before="0" w:after="0"/>
              <w:rPr>
                <w:rFonts w:eastAsia="Times New Roman"/>
                <w:sz w:val="18"/>
                <w:szCs w:val="18"/>
                <w:lang w:eastAsia="en-GB"/>
              </w:rPr>
            </w:pPr>
            <w:r w:rsidRPr="00354F4E">
              <w:rPr>
                <w:rFonts w:eastAsia="Times New Roman"/>
                <w:sz w:val="18"/>
                <w:szCs w:val="18"/>
                <w:lang w:eastAsia="en-GB"/>
              </w:rPr>
              <w:t xml:space="preserve">6,114 </w:t>
            </w:r>
          </w:p>
        </w:tc>
        <w:tc>
          <w:tcPr>
            <w:tcW w:w="1560" w:type="dxa"/>
            <w:noWrap/>
            <w:hideMark/>
          </w:tcPr>
          <w:p w14:paraId="6F575E5B"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xml:space="preserve">6,677 </w:t>
            </w:r>
          </w:p>
        </w:tc>
      </w:tr>
      <w:tr w:rsidR="00861682" w:rsidRPr="00861682" w14:paraId="6830ECF1" w14:textId="77777777" w:rsidTr="00187474">
        <w:trPr>
          <w:trHeight w:val="20"/>
        </w:trPr>
        <w:tc>
          <w:tcPr>
            <w:tcW w:w="9071" w:type="dxa"/>
            <w:hideMark/>
          </w:tcPr>
          <w:p w14:paraId="7437550E" w14:textId="77777777" w:rsidR="00861682" w:rsidRPr="00861682" w:rsidRDefault="00861682" w:rsidP="001E768B">
            <w:pPr>
              <w:spacing w:before="0" w:after="0"/>
              <w:rPr>
                <w:rFonts w:eastAsia="Times New Roman"/>
                <w:b/>
                <w:bCs/>
                <w:sz w:val="18"/>
                <w:szCs w:val="18"/>
                <w:lang w:eastAsia="en-GB"/>
              </w:rPr>
            </w:pPr>
            <w:r w:rsidRPr="00861682">
              <w:rPr>
                <w:rFonts w:eastAsia="Times New Roman"/>
                <w:b/>
                <w:bCs/>
                <w:sz w:val="18"/>
                <w:szCs w:val="18"/>
                <w:lang w:eastAsia="en-GB"/>
              </w:rPr>
              <w:t>Administration expenses</w:t>
            </w:r>
          </w:p>
        </w:tc>
        <w:tc>
          <w:tcPr>
            <w:tcW w:w="1560" w:type="dxa"/>
            <w:noWrap/>
            <w:hideMark/>
          </w:tcPr>
          <w:p w14:paraId="09C6EC6E" w14:textId="77777777" w:rsidR="00861682" w:rsidRPr="00354F4E" w:rsidRDefault="00861682" w:rsidP="001E768B">
            <w:pPr>
              <w:spacing w:before="0" w:after="0"/>
              <w:rPr>
                <w:rFonts w:eastAsia="Times New Roman"/>
                <w:sz w:val="18"/>
                <w:szCs w:val="18"/>
                <w:lang w:eastAsia="en-GB"/>
              </w:rPr>
            </w:pPr>
            <w:r w:rsidRPr="00354F4E">
              <w:rPr>
                <w:rFonts w:eastAsia="Times New Roman"/>
                <w:sz w:val="18"/>
                <w:szCs w:val="18"/>
                <w:lang w:eastAsia="en-GB"/>
              </w:rPr>
              <w:t xml:space="preserve">316 </w:t>
            </w:r>
          </w:p>
        </w:tc>
        <w:tc>
          <w:tcPr>
            <w:tcW w:w="1560" w:type="dxa"/>
            <w:noWrap/>
            <w:hideMark/>
          </w:tcPr>
          <w:p w14:paraId="2F68F2A2"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xml:space="preserve">405 </w:t>
            </w:r>
          </w:p>
        </w:tc>
      </w:tr>
      <w:tr w:rsidR="00861682" w:rsidRPr="00861682" w14:paraId="6ADD42B5" w14:textId="77777777" w:rsidTr="00187474">
        <w:trPr>
          <w:trHeight w:val="20"/>
        </w:trPr>
        <w:tc>
          <w:tcPr>
            <w:tcW w:w="9071" w:type="dxa"/>
            <w:hideMark/>
          </w:tcPr>
          <w:p w14:paraId="37FECD51" w14:textId="77777777" w:rsidR="00861682" w:rsidRPr="00861682" w:rsidRDefault="00861682" w:rsidP="001E768B">
            <w:pPr>
              <w:spacing w:before="0" w:after="0"/>
              <w:rPr>
                <w:rFonts w:eastAsia="Times New Roman"/>
                <w:b/>
                <w:bCs/>
                <w:sz w:val="18"/>
                <w:szCs w:val="18"/>
                <w:lang w:eastAsia="en-GB"/>
              </w:rPr>
            </w:pPr>
            <w:r w:rsidRPr="00861682">
              <w:rPr>
                <w:rFonts w:eastAsia="Times New Roman"/>
                <w:b/>
                <w:bCs/>
                <w:sz w:val="18"/>
                <w:szCs w:val="18"/>
                <w:lang w:eastAsia="en-GB"/>
              </w:rPr>
              <w:t xml:space="preserve">Total Post Employment Benefit charged to the Surplus or Deficit on the Provision of services </w:t>
            </w:r>
          </w:p>
        </w:tc>
        <w:tc>
          <w:tcPr>
            <w:tcW w:w="1560" w:type="dxa"/>
            <w:noWrap/>
            <w:hideMark/>
          </w:tcPr>
          <w:p w14:paraId="45176841" w14:textId="77777777" w:rsidR="00861682" w:rsidRPr="00354F4E" w:rsidRDefault="00861682" w:rsidP="001E768B">
            <w:pPr>
              <w:spacing w:before="0" w:after="0"/>
              <w:rPr>
                <w:rFonts w:eastAsia="Times New Roman"/>
                <w:b/>
                <w:sz w:val="18"/>
                <w:szCs w:val="18"/>
                <w:lang w:eastAsia="en-GB"/>
              </w:rPr>
            </w:pPr>
            <w:r w:rsidRPr="00354F4E">
              <w:rPr>
                <w:rFonts w:eastAsia="Times New Roman"/>
                <w:b/>
                <w:sz w:val="18"/>
                <w:szCs w:val="18"/>
                <w:lang w:eastAsia="en-GB"/>
              </w:rPr>
              <w:t xml:space="preserve">33,578 </w:t>
            </w:r>
          </w:p>
        </w:tc>
        <w:tc>
          <w:tcPr>
            <w:tcW w:w="1560" w:type="dxa"/>
            <w:noWrap/>
            <w:hideMark/>
          </w:tcPr>
          <w:p w14:paraId="2E07588F" w14:textId="77777777" w:rsidR="00861682" w:rsidRPr="00861682" w:rsidRDefault="00861682" w:rsidP="001E768B">
            <w:pPr>
              <w:spacing w:before="0" w:after="0"/>
              <w:rPr>
                <w:rFonts w:eastAsia="Times New Roman"/>
                <w:b/>
                <w:bCs/>
                <w:sz w:val="18"/>
                <w:szCs w:val="18"/>
                <w:lang w:eastAsia="en-GB"/>
              </w:rPr>
            </w:pPr>
            <w:r w:rsidRPr="00861682">
              <w:rPr>
                <w:rFonts w:eastAsia="Times New Roman"/>
                <w:b/>
                <w:bCs/>
                <w:sz w:val="18"/>
                <w:szCs w:val="18"/>
                <w:lang w:eastAsia="en-GB"/>
              </w:rPr>
              <w:t xml:space="preserve">40,062 </w:t>
            </w:r>
          </w:p>
        </w:tc>
      </w:tr>
      <w:tr w:rsidR="00861682" w:rsidRPr="00861682" w14:paraId="22A6E1E5" w14:textId="77777777" w:rsidTr="00187474">
        <w:trPr>
          <w:trHeight w:val="20"/>
        </w:trPr>
        <w:tc>
          <w:tcPr>
            <w:tcW w:w="9071" w:type="dxa"/>
            <w:hideMark/>
          </w:tcPr>
          <w:p w14:paraId="45551503" w14:textId="77777777" w:rsidR="00861682" w:rsidRPr="00861682" w:rsidRDefault="00861682" w:rsidP="001E768B">
            <w:pPr>
              <w:spacing w:before="0" w:after="0"/>
              <w:rPr>
                <w:rFonts w:eastAsia="Times New Roman"/>
                <w:b/>
                <w:bCs/>
                <w:sz w:val="18"/>
                <w:szCs w:val="18"/>
                <w:lang w:eastAsia="en-GB"/>
              </w:rPr>
            </w:pPr>
            <w:r w:rsidRPr="00861682">
              <w:rPr>
                <w:rFonts w:eastAsia="Times New Roman"/>
                <w:b/>
                <w:bCs/>
                <w:sz w:val="18"/>
                <w:szCs w:val="18"/>
                <w:lang w:eastAsia="en-GB"/>
              </w:rPr>
              <w:t>Remeasurement of the net defined benefit liability comprising:</w:t>
            </w:r>
          </w:p>
        </w:tc>
        <w:tc>
          <w:tcPr>
            <w:tcW w:w="1560" w:type="dxa"/>
            <w:noWrap/>
            <w:hideMark/>
          </w:tcPr>
          <w:p w14:paraId="6C13E649" w14:textId="77777777" w:rsidR="00861682" w:rsidRPr="00354F4E" w:rsidRDefault="00861682"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560" w:type="dxa"/>
            <w:noWrap/>
            <w:hideMark/>
          </w:tcPr>
          <w:p w14:paraId="52766253"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w:t>
            </w:r>
          </w:p>
        </w:tc>
      </w:tr>
      <w:tr w:rsidR="00861682" w:rsidRPr="00861682" w14:paraId="257AF49B" w14:textId="77777777" w:rsidTr="00187474">
        <w:trPr>
          <w:trHeight w:val="20"/>
        </w:trPr>
        <w:tc>
          <w:tcPr>
            <w:tcW w:w="9071" w:type="dxa"/>
            <w:hideMark/>
          </w:tcPr>
          <w:p w14:paraId="7734DC90"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Return on plan assets in excess of interest</w:t>
            </w:r>
          </w:p>
        </w:tc>
        <w:tc>
          <w:tcPr>
            <w:tcW w:w="1560" w:type="dxa"/>
            <w:noWrap/>
            <w:hideMark/>
          </w:tcPr>
          <w:p w14:paraId="41FE805D" w14:textId="77777777" w:rsidR="00861682" w:rsidRPr="00354F4E" w:rsidRDefault="00861682" w:rsidP="001E768B">
            <w:pPr>
              <w:spacing w:before="0" w:after="0"/>
              <w:rPr>
                <w:rFonts w:eastAsia="Times New Roman"/>
                <w:sz w:val="18"/>
                <w:szCs w:val="18"/>
                <w:lang w:eastAsia="en-GB"/>
              </w:rPr>
            </w:pPr>
            <w:r w:rsidRPr="00354F4E">
              <w:rPr>
                <w:rFonts w:eastAsia="Times New Roman"/>
                <w:sz w:val="18"/>
                <w:szCs w:val="18"/>
                <w:lang w:eastAsia="en-GB"/>
              </w:rPr>
              <w:t xml:space="preserve">53,304 </w:t>
            </w:r>
          </w:p>
        </w:tc>
        <w:tc>
          <w:tcPr>
            <w:tcW w:w="1560" w:type="dxa"/>
            <w:noWrap/>
            <w:hideMark/>
          </w:tcPr>
          <w:p w14:paraId="5B8F59F5"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(139,594)</w:t>
            </w:r>
          </w:p>
        </w:tc>
      </w:tr>
      <w:tr w:rsidR="00861682" w:rsidRPr="00861682" w14:paraId="2CEF577A" w14:textId="77777777" w:rsidTr="00187474">
        <w:trPr>
          <w:trHeight w:val="20"/>
        </w:trPr>
        <w:tc>
          <w:tcPr>
            <w:tcW w:w="9071" w:type="dxa"/>
            <w:hideMark/>
          </w:tcPr>
          <w:p w14:paraId="7906A7A9"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Actuarial gains and losses arising on changes in demographic assumptions</w:t>
            </w:r>
          </w:p>
        </w:tc>
        <w:tc>
          <w:tcPr>
            <w:tcW w:w="1560" w:type="dxa"/>
            <w:noWrap/>
            <w:hideMark/>
          </w:tcPr>
          <w:p w14:paraId="0F5AF7EE" w14:textId="77777777" w:rsidR="00861682" w:rsidRPr="00354F4E" w:rsidRDefault="00861682" w:rsidP="001E768B">
            <w:pPr>
              <w:spacing w:before="0" w:after="0"/>
              <w:rPr>
                <w:rFonts w:eastAsia="Times New Roman"/>
                <w:sz w:val="18"/>
                <w:szCs w:val="18"/>
                <w:lang w:eastAsia="en-GB"/>
              </w:rPr>
            </w:pPr>
            <w:r w:rsidRPr="00354F4E">
              <w:rPr>
                <w:rFonts w:eastAsia="Times New Roman"/>
                <w:sz w:val="18"/>
                <w:szCs w:val="18"/>
                <w:lang w:eastAsia="en-GB"/>
              </w:rPr>
              <w:t>(13,962)</w:t>
            </w:r>
          </w:p>
        </w:tc>
        <w:tc>
          <w:tcPr>
            <w:tcW w:w="1560" w:type="dxa"/>
            <w:noWrap/>
            <w:hideMark/>
          </w:tcPr>
          <w:p w14:paraId="2FE630EA"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(8,583)</w:t>
            </w:r>
          </w:p>
        </w:tc>
      </w:tr>
      <w:tr w:rsidR="00861682" w:rsidRPr="00861682" w14:paraId="12A4ED55" w14:textId="77777777" w:rsidTr="00187474">
        <w:trPr>
          <w:trHeight w:val="20"/>
        </w:trPr>
        <w:tc>
          <w:tcPr>
            <w:tcW w:w="9071" w:type="dxa"/>
            <w:hideMark/>
          </w:tcPr>
          <w:p w14:paraId="74FBAE52"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Actuarial gains and losses arising on changes in financial assumptions</w:t>
            </w:r>
          </w:p>
        </w:tc>
        <w:tc>
          <w:tcPr>
            <w:tcW w:w="1560" w:type="dxa"/>
            <w:noWrap/>
            <w:hideMark/>
          </w:tcPr>
          <w:p w14:paraId="765B792B" w14:textId="77777777" w:rsidR="00861682" w:rsidRPr="00354F4E" w:rsidRDefault="00861682" w:rsidP="001E768B">
            <w:pPr>
              <w:spacing w:before="0" w:after="0"/>
              <w:rPr>
                <w:rFonts w:eastAsia="Times New Roman"/>
                <w:sz w:val="18"/>
                <w:szCs w:val="18"/>
                <w:lang w:eastAsia="en-GB"/>
              </w:rPr>
            </w:pPr>
            <w:r w:rsidRPr="00354F4E">
              <w:rPr>
                <w:rFonts w:eastAsia="Times New Roman"/>
                <w:sz w:val="18"/>
                <w:szCs w:val="18"/>
                <w:lang w:eastAsia="en-GB"/>
              </w:rPr>
              <w:t>(68,643)</w:t>
            </w:r>
          </w:p>
        </w:tc>
        <w:tc>
          <w:tcPr>
            <w:tcW w:w="1560" w:type="dxa"/>
            <w:noWrap/>
            <w:hideMark/>
          </w:tcPr>
          <w:p w14:paraId="2E4470B7"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xml:space="preserve">201,329 </w:t>
            </w:r>
          </w:p>
        </w:tc>
      </w:tr>
      <w:tr w:rsidR="00861682" w:rsidRPr="00861682" w14:paraId="3FF7715D" w14:textId="77777777" w:rsidTr="00187474">
        <w:trPr>
          <w:trHeight w:val="20"/>
        </w:trPr>
        <w:tc>
          <w:tcPr>
            <w:tcW w:w="9071" w:type="dxa"/>
            <w:hideMark/>
          </w:tcPr>
          <w:p w14:paraId="5C3188FB"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Experience (gain) / loss on defined benefit obligation</w:t>
            </w:r>
          </w:p>
        </w:tc>
        <w:tc>
          <w:tcPr>
            <w:tcW w:w="1560" w:type="dxa"/>
            <w:noWrap/>
            <w:hideMark/>
          </w:tcPr>
          <w:p w14:paraId="7360DA60" w14:textId="77777777" w:rsidR="00861682" w:rsidRPr="00354F4E" w:rsidRDefault="00861682" w:rsidP="001E768B">
            <w:pPr>
              <w:spacing w:before="0" w:after="0"/>
              <w:rPr>
                <w:rFonts w:eastAsia="Times New Roman"/>
                <w:sz w:val="18"/>
                <w:szCs w:val="18"/>
                <w:lang w:eastAsia="en-GB"/>
              </w:rPr>
            </w:pPr>
            <w:r w:rsidRPr="00354F4E">
              <w:rPr>
                <w:rFonts w:eastAsia="Times New Roman"/>
                <w:sz w:val="18"/>
                <w:szCs w:val="18"/>
                <w:lang w:eastAsia="en-GB"/>
              </w:rPr>
              <w:t xml:space="preserve">7,330 </w:t>
            </w:r>
          </w:p>
        </w:tc>
        <w:tc>
          <w:tcPr>
            <w:tcW w:w="1560" w:type="dxa"/>
            <w:noWrap/>
            <w:hideMark/>
          </w:tcPr>
          <w:p w14:paraId="65A682DE"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(11,089)</w:t>
            </w:r>
          </w:p>
        </w:tc>
      </w:tr>
      <w:tr w:rsidR="00861682" w:rsidRPr="00861682" w14:paraId="7C952640" w14:textId="77777777" w:rsidTr="00187474">
        <w:trPr>
          <w:trHeight w:val="20"/>
        </w:trPr>
        <w:tc>
          <w:tcPr>
            <w:tcW w:w="9071" w:type="dxa"/>
            <w:hideMark/>
          </w:tcPr>
          <w:p w14:paraId="12C4DA26"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Other actuarial (gains)/losses</w:t>
            </w:r>
          </w:p>
        </w:tc>
        <w:tc>
          <w:tcPr>
            <w:tcW w:w="1560" w:type="dxa"/>
            <w:noWrap/>
            <w:hideMark/>
          </w:tcPr>
          <w:p w14:paraId="24F1A3B8" w14:textId="77777777" w:rsidR="00861682" w:rsidRPr="00354F4E" w:rsidRDefault="00861682" w:rsidP="001E768B">
            <w:pPr>
              <w:spacing w:before="0" w:after="0"/>
              <w:rPr>
                <w:rFonts w:eastAsia="Times New Roman"/>
                <w:sz w:val="18"/>
                <w:szCs w:val="18"/>
                <w:lang w:eastAsia="en-GB"/>
              </w:rPr>
            </w:pPr>
            <w:r w:rsidRPr="00354F4E">
              <w:rPr>
                <w:rFonts w:eastAsia="Times New Roman"/>
                <w:sz w:val="18"/>
                <w:szCs w:val="18"/>
                <w:lang w:eastAsia="en-GB"/>
              </w:rPr>
              <w:t xml:space="preserve">4,553 </w:t>
            </w:r>
          </w:p>
        </w:tc>
        <w:tc>
          <w:tcPr>
            <w:tcW w:w="1560" w:type="dxa"/>
            <w:noWrap/>
            <w:hideMark/>
          </w:tcPr>
          <w:p w14:paraId="6522A15C"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xml:space="preserve">0 </w:t>
            </w:r>
          </w:p>
        </w:tc>
      </w:tr>
      <w:tr w:rsidR="00861682" w:rsidRPr="00861682" w14:paraId="36BEC733" w14:textId="77777777" w:rsidTr="00187474">
        <w:trPr>
          <w:trHeight w:val="20"/>
        </w:trPr>
        <w:tc>
          <w:tcPr>
            <w:tcW w:w="9071" w:type="dxa"/>
            <w:noWrap/>
            <w:hideMark/>
          </w:tcPr>
          <w:p w14:paraId="00E971AB" w14:textId="77777777" w:rsidR="00861682" w:rsidRPr="00861682" w:rsidRDefault="00861682" w:rsidP="001E768B">
            <w:pPr>
              <w:spacing w:before="0" w:after="0"/>
              <w:rPr>
                <w:rFonts w:eastAsia="Times New Roman"/>
                <w:b/>
                <w:bCs/>
                <w:sz w:val="18"/>
                <w:szCs w:val="18"/>
                <w:lang w:eastAsia="en-GB"/>
              </w:rPr>
            </w:pPr>
            <w:r w:rsidRPr="00861682">
              <w:rPr>
                <w:rFonts w:eastAsia="Times New Roman"/>
                <w:b/>
                <w:bCs/>
                <w:sz w:val="18"/>
                <w:szCs w:val="18"/>
                <w:lang w:eastAsia="en-GB"/>
              </w:rPr>
              <w:t>Total Remeasurements Recognised in Other Comprehensive Income</w:t>
            </w:r>
          </w:p>
        </w:tc>
        <w:tc>
          <w:tcPr>
            <w:tcW w:w="1560" w:type="dxa"/>
            <w:noWrap/>
            <w:hideMark/>
          </w:tcPr>
          <w:p w14:paraId="16BA6FE3" w14:textId="77777777" w:rsidR="00861682" w:rsidRPr="00354F4E" w:rsidRDefault="00861682" w:rsidP="001E768B">
            <w:pPr>
              <w:spacing w:before="0" w:after="0"/>
              <w:rPr>
                <w:rFonts w:eastAsia="Times New Roman"/>
                <w:b/>
                <w:sz w:val="18"/>
                <w:szCs w:val="18"/>
                <w:lang w:eastAsia="en-GB"/>
              </w:rPr>
            </w:pPr>
            <w:r w:rsidRPr="00354F4E">
              <w:rPr>
                <w:rFonts w:eastAsia="Times New Roman"/>
                <w:b/>
                <w:sz w:val="18"/>
                <w:szCs w:val="18"/>
                <w:lang w:eastAsia="en-GB"/>
              </w:rPr>
              <w:t>(17,418)</w:t>
            </w:r>
          </w:p>
        </w:tc>
        <w:tc>
          <w:tcPr>
            <w:tcW w:w="1560" w:type="dxa"/>
            <w:noWrap/>
            <w:hideMark/>
          </w:tcPr>
          <w:p w14:paraId="096304E0" w14:textId="77777777" w:rsidR="00861682" w:rsidRPr="00861682" w:rsidRDefault="00861682" w:rsidP="001E768B">
            <w:pPr>
              <w:spacing w:before="0" w:after="0"/>
              <w:rPr>
                <w:rFonts w:eastAsia="Times New Roman"/>
                <w:b/>
                <w:bCs/>
                <w:sz w:val="18"/>
                <w:szCs w:val="18"/>
                <w:lang w:eastAsia="en-GB"/>
              </w:rPr>
            </w:pPr>
            <w:r w:rsidRPr="00861682">
              <w:rPr>
                <w:rFonts w:eastAsia="Times New Roman"/>
                <w:b/>
                <w:bCs/>
                <w:sz w:val="18"/>
                <w:szCs w:val="18"/>
                <w:lang w:eastAsia="en-GB"/>
              </w:rPr>
              <w:t xml:space="preserve">42,063 </w:t>
            </w:r>
          </w:p>
        </w:tc>
      </w:tr>
      <w:tr w:rsidR="00861682" w:rsidRPr="00861682" w14:paraId="44D6D4E4" w14:textId="77777777" w:rsidTr="00187474">
        <w:trPr>
          <w:trHeight w:val="20"/>
        </w:trPr>
        <w:tc>
          <w:tcPr>
            <w:tcW w:w="9071" w:type="dxa"/>
            <w:hideMark/>
          </w:tcPr>
          <w:p w14:paraId="4FECCC1A" w14:textId="77777777" w:rsidR="00861682" w:rsidRPr="00861682" w:rsidRDefault="00861682" w:rsidP="001E768B">
            <w:pPr>
              <w:spacing w:before="0" w:after="0"/>
              <w:rPr>
                <w:rFonts w:eastAsia="Times New Roman"/>
                <w:b/>
                <w:bCs/>
                <w:color w:val="566673"/>
                <w:sz w:val="18"/>
                <w:szCs w:val="18"/>
                <w:lang w:eastAsia="en-GB"/>
              </w:rPr>
            </w:pPr>
            <w:r w:rsidRPr="00861682">
              <w:rPr>
                <w:rFonts w:eastAsia="Times New Roman"/>
                <w:b/>
                <w:bCs/>
                <w:color w:val="566673"/>
                <w:sz w:val="18"/>
                <w:szCs w:val="18"/>
                <w:lang w:eastAsia="en-GB"/>
              </w:rPr>
              <w:t> </w:t>
            </w:r>
          </w:p>
        </w:tc>
        <w:tc>
          <w:tcPr>
            <w:tcW w:w="1560" w:type="dxa"/>
            <w:noWrap/>
            <w:hideMark/>
          </w:tcPr>
          <w:p w14:paraId="4A5ED810" w14:textId="77777777" w:rsidR="00861682" w:rsidRPr="00354F4E" w:rsidRDefault="00861682" w:rsidP="001E768B">
            <w:pPr>
              <w:spacing w:before="0" w:after="0"/>
              <w:rPr>
                <w:rFonts w:eastAsia="Times New Roman"/>
                <w:b/>
                <w:color w:val="566673"/>
                <w:sz w:val="18"/>
                <w:szCs w:val="18"/>
                <w:lang w:eastAsia="en-GB"/>
              </w:rPr>
            </w:pPr>
            <w:r w:rsidRPr="00354F4E">
              <w:rPr>
                <w:rFonts w:eastAsia="Times New Roman"/>
                <w:b/>
                <w:color w:val="566673"/>
                <w:sz w:val="18"/>
                <w:szCs w:val="18"/>
                <w:lang w:eastAsia="en-GB"/>
              </w:rPr>
              <w:t> </w:t>
            </w:r>
          </w:p>
        </w:tc>
        <w:tc>
          <w:tcPr>
            <w:tcW w:w="1560" w:type="dxa"/>
            <w:noWrap/>
            <w:hideMark/>
          </w:tcPr>
          <w:p w14:paraId="3393B6C1" w14:textId="77777777" w:rsidR="00861682" w:rsidRPr="00861682" w:rsidRDefault="00861682" w:rsidP="001E768B">
            <w:pPr>
              <w:spacing w:before="0" w:after="0"/>
              <w:rPr>
                <w:rFonts w:eastAsia="Times New Roman"/>
                <w:b/>
                <w:bCs/>
                <w:color w:val="566673"/>
                <w:sz w:val="18"/>
                <w:szCs w:val="18"/>
                <w:lang w:eastAsia="en-GB"/>
              </w:rPr>
            </w:pPr>
            <w:r w:rsidRPr="00861682">
              <w:rPr>
                <w:rFonts w:eastAsia="Times New Roman"/>
                <w:b/>
                <w:bCs/>
                <w:color w:val="566673"/>
                <w:sz w:val="18"/>
                <w:szCs w:val="18"/>
                <w:lang w:eastAsia="en-GB"/>
              </w:rPr>
              <w:t> </w:t>
            </w:r>
          </w:p>
        </w:tc>
      </w:tr>
      <w:tr w:rsidR="00861682" w:rsidRPr="00861682" w14:paraId="6DB28732" w14:textId="77777777" w:rsidTr="00187474">
        <w:trPr>
          <w:trHeight w:val="20"/>
        </w:trPr>
        <w:tc>
          <w:tcPr>
            <w:tcW w:w="9071" w:type="dxa"/>
            <w:hideMark/>
          </w:tcPr>
          <w:p w14:paraId="00B21350" w14:textId="77777777" w:rsidR="00861682" w:rsidRPr="00861682" w:rsidRDefault="00861682" w:rsidP="001E768B">
            <w:pPr>
              <w:spacing w:before="0" w:after="0"/>
              <w:rPr>
                <w:rFonts w:eastAsia="Times New Roman"/>
                <w:b/>
                <w:bCs/>
                <w:sz w:val="18"/>
                <w:szCs w:val="18"/>
                <w:lang w:eastAsia="en-GB"/>
              </w:rPr>
            </w:pPr>
            <w:r w:rsidRPr="00861682">
              <w:rPr>
                <w:rFonts w:eastAsia="Times New Roman"/>
                <w:b/>
                <w:bCs/>
                <w:sz w:val="18"/>
                <w:szCs w:val="18"/>
                <w:lang w:eastAsia="en-GB"/>
              </w:rPr>
              <w:t>Total Post-employment Benefits charged to the Comprehensive Income and Expenditure Statement</w:t>
            </w:r>
          </w:p>
        </w:tc>
        <w:tc>
          <w:tcPr>
            <w:tcW w:w="1560" w:type="dxa"/>
            <w:noWrap/>
            <w:hideMark/>
          </w:tcPr>
          <w:p w14:paraId="4A9B876E" w14:textId="77777777" w:rsidR="00861682" w:rsidRPr="00354F4E" w:rsidRDefault="00861682" w:rsidP="001E768B">
            <w:pPr>
              <w:spacing w:before="0" w:after="0"/>
              <w:rPr>
                <w:rFonts w:eastAsia="Times New Roman"/>
                <w:b/>
                <w:sz w:val="18"/>
                <w:szCs w:val="18"/>
                <w:lang w:eastAsia="en-GB"/>
              </w:rPr>
            </w:pPr>
            <w:r w:rsidRPr="00354F4E">
              <w:rPr>
                <w:rFonts w:eastAsia="Times New Roman"/>
                <w:b/>
                <w:sz w:val="18"/>
                <w:szCs w:val="18"/>
                <w:lang w:eastAsia="en-GB"/>
              </w:rPr>
              <w:t xml:space="preserve">16,160 </w:t>
            </w:r>
          </w:p>
        </w:tc>
        <w:tc>
          <w:tcPr>
            <w:tcW w:w="1560" w:type="dxa"/>
            <w:noWrap/>
            <w:hideMark/>
          </w:tcPr>
          <w:p w14:paraId="4BA7569C" w14:textId="77777777" w:rsidR="00861682" w:rsidRPr="00861682" w:rsidRDefault="00861682" w:rsidP="001E768B">
            <w:pPr>
              <w:spacing w:before="0" w:after="0"/>
              <w:rPr>
                <w:rFonts w:eastAsia="Times New Roman"/>
                <w:b/>
                <w:bCs/>
                <w:sz w:val="18"/>
                <w:szCs w:val="18"/>
                <w:lang w:eastAsia="en-GB"/>
              </w:rPr>
            </w:pPr>
            <w:r w:rsidRPr="00861682">
              <w:rPr>
                <w:rFonts w:eastAsia="Times New Roman"/>
                <w:b/>
                <w:bCs/>
                <w:sz w:val="18"/>
                <w:szCs w:val="18"/>
                <w:lang w:eastAsia="en-GB"/>
              </w:rPr>
              <w:t xml:space="preserve">82,125 </w:t>
            </w:r>
          </w:p>
        </w:tc>
      </w:tr>
      <w:tr w:rsidR="00861682" w:rsidRPr="00861682" w14:paraId="0719FEA0" w14:textId="77777777" w:rsidTr="00187474">
        <w:trPr>
          <w:trHeight w:val="20"/>
        </w:trPr>
        <w:tc>
          <w:tcPr>
            <w:tcW w:w="9071" w:type="dxa"/>
            <w:hideMark/>
          </w:tcPr>
          <w:p w14:paraId="74F971E9" w14:textId="77777777" w:rsidR="00861682" w:rsidRPr="00861682" w:rsidRDefault="00861682" w:rsidP="001E768B">
            <w:pPr>
              <w:spacing w:before="0" w:after="0"/>
              <w:rPr>
                <w:rFonts w:eastAsia="Times New Roman"/>
                <w:b/>
                <w:bCs/>
                <w:sz w:val="18"/>
                <w:szCs w:val="18"/>
                <w:lang w:eastAsia="en-GB"/>
              </w:rPr>
            </w:pPr>
            <w:r w:rsidRPr="00861682">
              <w:rPr>
                <w:rFonts w:eastAsia="Times New Roman"/>
                <w:b/>
                <w:bCs/>
                <w:sz w:val="18"/>
                <w:szCs w:val="18"/>
                <w:lang w:eastAsia="en-GB"/>
              </w:rPr>
              <w:t>Movement in Reserves Statement</w:t>
            </w:r>
          </w:p>
        </w:tc>
        <w:tc>
          <w:tcPr>
            <w:tcW w:w="1560" w:type="dxa"/>
            <w:noWrap/>
            <w:hideMark/>
          </w:tcPr>
          <w:p w14:paraId="2093F574" w14:textId="77777777" w:rsidR="00861682" w:rsidRPr="00354F4E" w:rsidRDefault="00861682"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560" w:type="dxa"/>
            <w:noWrap/>
            <w:hideMark/>
          </w:tcPr>
          <w:p w14:paraId="673C15B7"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w:t>
            </w:r>
          </w:p>
        </w:tc>
      </w:tr>
      <w:tr w:rsidR="00861682" w:rsidRPr="00861682" w14:paraId="2931CA67" w14:textId="77777777" w:rsidTr="00187474">
        <w:trPr>
          <w:trHeight w:val="20"/>
        </w:trPr>
        <w:tc>
          <w:tcPr>
            <w:tcW w:w="9071" w:type="dxa"/>
            <w:hideMark/>
          </w:tcPr>
          <w:p w14:paraId="0B49FE3E"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Reversal of net charges made to the Surplus or Deficit on the Provision of Services for post-employment benefits in accordance with the Code</w:t>
            </w:r>
          </w:p>
        </w:tc>
        <w:tc>
          <w:tcPr>
            <w:tcW w:w="1560" w:type="dxa"/>
            <w:noWrap/>
            <w:hideMark/>
          </w:tcPr>
          <w:p w14:paraId="30AB5A41" w14:textId="77777777" w:rsidR="00861682" w:rsidRPr="00354F4E" w:rsidRDefault="00861682" w:rsidP="001E768B">
            <w:pPr>
              <w:spacing w:before="0" w:after="0"/>
              <w:rPr>
                <w:rFonts w:eastAsia="Times New Roman"/>
                <w:sz w:val="18"/>
                <w:szCs w:val="18"/>
                <w:lang w:eastAsia="en-GB"/>
              </w:rPr>
            </w:pPr>
            <w:r w:rsidRPr="00354F4E">
              <w:rPr>
                <w:rFonts w:eastAsia="Times New Roman"/>
                <w:sz w:val="18"/>
                <w:szCs w:val="18"/>
                <w:lang w:eastAsia="en-GB"/>
              </w:rPr>
              <w:t xml:space="preserve">33,578 </w:t>
            </w:r>
          </w:p>
        </w:tc>
        <w:tc>
          <w:tcPr>
            <w:tcW w:w="1560" w:type="dxa"/>
            <w:noWrap/>
            <w:hideMark/>
          </w:tcPr>
          <w:p w14:paraId="38B23F43"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xml:space="preserve">40,062 </w:t>
            </w:r>
          </w:p>
        </w:tc>
      </w:tr>
      <w:tr w:rsidR="00861682" w:rsidRPr="00861682" w14:paraId="32DF9A32" w14:textId="77777777" w:rsidTr="00187474">
        <w:trPr>
          <w:trHeight w:val="20"/>
        </w:trPr>
        <w:tc>
          <w:tcPr>
            <w:tcW w:w="9071" w:type="dxa"/>
            <w:hideMark/>
          </w:tcPr>
          <w:p w14:paraId="762E9BD2" w14:textId="77777777" w:rsidR="00861682" w:rsidRPr="00861682" w:rsidRDefault="00861682" w:rsidP="001E768B">
            <w:pPr>
              <w:spacing w:before="0" w:after="0"/>
              <w:rPr>
                <w:rFonts w:eastAsia="Times New Roman"/>
                <w:b/>
                <w:bCs/>
                <w:sz w:val="18"/>
                <w:szCs w:val="18"/>
                <w:lang w:eastAsia="en-GB"/>
              </w:rPr>
            </w:pPr>
            <w:r w:rsidRPr="00861682">
              <w:rPr>
                <w:rFonts w:eastAsia="Times New Roman"/>
                <w:b/>
                <w:bCs/>
                <w:sz w:val="18"/>
                <w:szCs w:val="18"/>
                <w:lang w:eastAsia="en-GB"/>
              </w:rPr>
              <w:t>Actual amount charged against the General Fund Balance for pensions in the year:</w:t>
            </w:r>
          </w:p>
        </w:tc>
        <w:tc>
          <w:tcPr>
            <w:tcW w:w="1560" w:type="dxa"/>
            <w:noWrap/>
            <w:hideMark/>
          </w:tcPr>
          <w:p w14:paraId="751CAF49"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w:t>
            </w:r>
          </w:p>
        </w:tc>
        <w:tc>
          <w:tcPr>
            <w:tcW w:w="1560" w:type="dxa"/>
            <w:noWrap/>
            <w:hideMark/>
          </w:tcPr>
          <w:p w14:paraId="687D8837"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 </w:t>
            </w:r>
          </w:p>
        </w:tc>
      </w:tr>
      <w:tr w:rsidR="00861682" w:rsidRPr="00861682" w14:paraId="45A14908" w14:textId="77777777" w:rsidTr="00187474">
        <w:trPr>
          <w:trHeight w:val="20"/>
        </w:trPr>
        <w:tc>
          <w:tcPr>
            <w:tcW w:w="9071" w:type="dxa"/>
            <w:hideMark/>
          </w:tcPr>
          <w:p w14:paraId="472B3F70"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Employers’ contributions payable to scheme</w:t>
            </w:r>
          </w:p>
        </w:tc>
        <w:tc>
          <w:tcPr>
            <w:tcW w:w="1560" w:type="dxa"/>
            <w:noWrap/>
            <w:hideMark/>
          </w:tcPr>
          <w:p w14:paraId="612D8C45" w14:textId="77777777" w:rsidR="00861682" w:rsidRPr="00354F4E" w:rsidRDefault="00861682" w:rsidP="001E768B">
            <w:pPr>
              <w:spacing w:before="0" w:after="0"/>
              <w:rPr>
                <w:rFonts w:eastAsia="Times New Roman"/>
                <w:sz w:val="18"/>
                <w:szCs w:val="18"/>
                <w:lang w:eastAsia="en-GB"/>
              </w:rPr>
            </w:pPr>
            <w:r w:rsidRPr="00354F4E">
              <w:rPr>
                <w:rFonts w:eastAsia="Times New Roman"/>
                <w:sz w:val="18"/>
                <w:szCs w:val="18"/>
                <w:lang w:eastAsia="en-GB"/>
              </w:rPr>
              <w:t>(12,126)</w:t>
            </w:r>
          </w:p>
        </w:tc>
        <w:tc>
          <w:tcPr>
            <w:tcW w:w="1560" w:type="dxa"/>
            <w:noWrap/>
            <w:hideMark/>
          </w:tcPr>
          <w:p w14:paraId="2B6B1214" w14:textId="77777777" w:rsidR="00861682" w:rsidRPr="00861682" w:rsidRDefault="00861682" w:rsidP="001E768B">
            <w:pPr>
              <w:spacing w:before="0" w:after="0"/>
              <w:rPr>
                <w:rFonts w:eastAsia="Times New Roman"/>
                <w:sz w:val="18"/>
                <w:szCs w:val="18"/>
                <w:lang w:eastAsia="en-GB"/>
              </w:rPr>
            </w:pPr>
            <w:r w:rsidRPr="00861682">
              <w:rPr>
                <w:rFonts w:eastAsia="Times New Roman"/>
                <w:sz w:val="18"/>
                <w:szCs w:val="18"/>
                <w:lang w:eastAsia="en-GB"/>
              </w:rPr>
              <w:t>(12,554)</w:t>
            </w:r>
          </w:p>
        </w:tc>
      </w:tr>
      <w:tr w:rsidR="00861682" w:rsidRPr="00861682" w14:paraId="5E315054" w14:textId="77777777" w:rsidTr="00187474">
        <w:trPr>
          <w:trHeight w:val="20"/>
        </w:trPr>
        <w:tc>
          <w:tcPr>
            <w:tcW w:w="9071" w:type="dxa"/>
            <w:hideMark/>
          </w:tcPr>
          <w:p w14:paraId="577B817C" w14:textId="77777777" w:rsidR="00861682" w:rsidRPr="00861682" w:rsidRDefault="00861682" w:rsidP="001E768B">
            <w:pPr>
              <w:spacing w:before="0" w:after="0"/>
              <w:rPr>
                <w:rFonts w:eastAsia="Times New Roman"/>
                <w:b/>
                <w:bCs/>
                <w:sz w:val="18"/>
                <w:szCs w:val="18"/>
                <w:lang w:eastAsia="en-GB"/>
              </w:rPr>
            </w:pPr>
            <w:r w:rsidRPr="00861682">
              <w:rPr>
                <w:rFonts w:eastAsia="Times New Roman"/>
                <w:b/>
                <w:bCs/>
                <w:sz w:val="18"/>
                <w:szCs w:val="18"/>
                <w:lang w:eastAsia="en-GB"/>
              </w:rPr>
              <w:t>Total Movement in Reserves Statement</w:t>
            </w:r>
          </w:p>
        </w:tc>
        <w:tc>
          <w:tcPr>
            <w:tcW w:w="1560" w:type="dxa"/>
            <w:noWrap/>
            <w:hideMark/>
          </w:tcPr>
          <w:p w14:paraId="38235A20" w14:textId="77777777" w:rsidR="00861682" w:rsidRPr="00354F4E" w:rsidRDefault="00861682" w:rsidP="001E768B">
            <w:pPr>
              <w:spacing w:before="0" w:after="0"/>
              <w:rPr>
                <w:rFonts w:eastAsia="Times New Roman"/>
                <w:b/>
                <w:sz w:val="18"/>
                <w:szCs w:val="18"/>
                <w:lang w:eastAsia="en-GB"/>
              </w:rPr>
            </w:pPr>
            <w:r w:rsidRPr="00354F4E">
              <w:rPr>
                <w:rFonts w:eastAsia="Times New Roman"/>
                <w:b/>
                <w:sz w:val="18"/>
                <w:szCs w:val="18"/>
                <w:lang w:eastAsia="en-GB"/>
              </w:rPr>
              <w:t xml:space="preserve">21,452 </w:t>
            </w:r>
          </w:p>
        </w:tc>
        <w:tc>
          <w:tcPr>
            <w:tcW w:w="1560" w:type="dxa"/>
            <w:noWrap/>
            <w:hideMark/>
          </w:tcPr>
          <w:p w14:paraId="3F453C91" w14:textId="77777777" w:rsidR="00861682" w:rsidRPr="00861682" w:rsidRDefault="00861682" w:rsidP="001E768B">
            <w:pPr>
              <w:spacing w:before="0" w:after="0"/>
              <w:rPr>
                <w:rFonts w:eastAsia="Times New Roman"/>
                <w:b/>
                <w:bCs/>
                <w:sz w:val="18"/>
                <w:szCs w:val="18"/>
                <w:lang w:eastAsia="en-GB"/>
              </w:rPr>
            </w:pPr>
            <w:r w:rsidRPr="00861682">
              <w:rPr>
                <w:rFonts w:eastAsia="Times New Roman"/>
                <w:b/>
                <w:bCs/>
                <w:sz w:val="18"/>
                <w:szCs w:val="18"/>
                <w:lang w:eastAsia="en-GB"/>
              </w:rPr>
              <w:t xml:space="preserve">27,508 </w:t>
            </w:r>
          </w:p>
        </w:tc>
      </w:tr>
    </w:tbl>
    <w:p w14:paraId="3EC4D7F3" w14:textId="12663CD5" w:rsidR="00DB3331" w:rsidRDefault="00DB3331" w:rsidP="005501F1"/>
    <w:p w14:paraId="77386468" w14:textId="77777777" w:rsidR="00DB3331" w:rsidRDefault="00DB3331">
      <w:pPr>
        <w:spacing w:before="0" w:after="160" w:line="259" w:lineRule="auto"/>
      </w:pPr>
      <w:r>
        <w:br w:type="page"/>
      </w:r>
    </w:p>
    <w:p w14:paraId="66FF8578" w14:textId="67D0594C" w:rsidR="006C0B32" w:rsidRDefault="006C0B32" w:rsidP="005529B6">
      <w:pPr>
        <w:pStyle w:val="Heading1"/>
      </w:pPr>
      <w:bookmarkStart w:id="251" w:name="_Toc157417652"/>
      <w:r>
        <w:lastRenderedPageBreak/>
        <w:t>Note 3</w:t>
      </w:r>
      <w:r w:rsidR="00F57B17">
        <w:t>7</w:t>
      </w:r>
      <w:r>
        <w:t>. Defined Benefit Pension Schemes (continued)</w:t>
      </w:r>
      <w:bookmarkEnd w:id="251"/>
    </w:p>
    <w:p w14:paraId="1321CA9A" w14:textId="69970EF3" w:rsidR="00EF1C9A" w:rsidRDefault="006C0B32" w:rsidP="00EE7A45">
      <w:pPr>
        <w:pStyle w:val="Heading2"/>
      </w:pPr>
      <w:bookmarkStart w:id="252" w:name="_Toc157417653"/>
      <w:r>
        <w:t>Pensions Assets and Liabilities Recognised in the Balance Sheet</w:t>
      </w:r>
      <w:bookmarkEnd w:id="252"/>
    </w:p>
    <w:p w14:paraId="63257F81" w14:textId="7572BF03" w:rsidR="006C0B32" w:rsidRDefault="003A1996" w:rsidP="006C0B32">
      <w:r w:rsidRPr="003A1996">
        <w:t>The amount included in the Balance Sheet arising from the Authority's obligation in respect of its defined benefit plans is as follows:</w:t>
      </w:r>
    </w:p>
    <w:tbl>
      <w:tblPr>
        <w:tblStyle w:val="TableGrid"/>
        <w:tblW w:w="14740" w:type="dxa"/>
        <w:tblLook w:val="04A0" w:firstRow="1" w:lastRow="0" w:firstColumn="1" w:lastColumn="0" w:noHBand="0" w:noVBand="1"/>
        <w:tblDescription w:val="Table detailing Pension Assets and Liabilities for 2020/21 and the associated comparator data for 2019/20"/>
      </w:tblPr>
      <w:tblGrid>
        <w:gridCol w:w="11906"/>
        <w:gridCol w:w="1417"/>
        <w:gridCol w:w="1417"/>
      </w:tblGrid>
      <w:tr w:rsidR="00C513B7" w:rsidRPr="00C513B7" w14:paraId="4D7612EF" w14:textId="77777777" w:rsidTr="00187474">
        <w:trPr>
          <w:trHeight w:val="227"/>
        </w:trPr>
        <w:tc>
          <w:tcPr>
            <w:tcW w:w="11906" w:type="dxa"/>
            <w:hideMark/>
          </w:tcPr>
          <w:p w14:paraId="7722E2D8" w14:textId="77777777" w:rsidR="00C513B7" w:rsidRPr="00C513B7" w:rsidRDefault="00C513B7" w:rsidP="001E768B">
            <w:pPr>
              <w:spacing w:before="0" w:after="0"/>
              <w:rPr>
                <w:rFonts w:eastAsia="Times New Roman"/>
                <w:sz w:val="18"/>
                <w:szCs w:val="18"/>
                <w:lang w:eastAsia="en-GB"/>
              </w:rPr>
            </w:pPr>
            <w:r w:rsidRPr="00C513B7">
              <w:rPr>
                <w:rFonts w:eastAsia="Times New Roman"/>
                <w:sz w:val="18"/>
                <w:szCs w:val="18"/>
                <w:lang w:eastAsia="en-GB"/>
              </w:rPr>
              <w:t> </w:t>
            </w:r>
          </w:p>
        </w:tc>
        <w:tc>
          <w:tcPr>
            <w:tcW w:w="1417" w:type="dxa"/>
            <w:hideMark/>
          </w:tcPr>
          <w:p w14:paraId="45DF339F" w14:textId="77777777" w:rsidR="0006295C" w:rsidRDefault="0006295C" w:rsidP="001E768B">
            <w:pPr>
              <w:spacing w:before="0" w:after="0"/>
              <w:rPr>
                <w:rFonts w:eastAsia="Times New Roman"/>
                <w:b/>
                <w:sz w:val="18"/>
                <w:szCs w:val="18"/>
                <w:lang w:eastAsia="en-GB"/>
              </w:rPr>
            </w:pPr>
            <w:r w:rsidRPr="0006295C">
              <w:rPr>
                <w:rFonts w:eastAsia="Times New Roman"/>
                <w:b/>
                <w:sz w:val="18"/>
                <w:szCs w:val="18"/>
                <w:lang w:eastAsia="en-GB"/>
              </w:rPr>
              <w:t xml:space="preserve">Local Government Pension Scheme </w:t>
            </w:r>
          </w:p>
          <w:p w14:paraId="10655DDA" w14:textId="1C8C1A71" w:rsidR="00C513B7" w:rsidRPr="00354F4E" w:rsidRDefault="00C513B7" w:rsidP="001E768B">
            <w:pPr>
              <w:spacing w:before="0" w:after="0"/>
              <w:rPr>
                <w:rFonts w:eastAsia="Times New Roman"/>
                <w:b/>
                <w:sz w:val="18"/>
                <w:szCs w:val="18"/>
                <w:lang w:eastAsia="en-GB"/>
              </w:rPr>
            </w:pPr>
            <w:r w:rsidRPr="00354F4E">
              <w:rPr>
                <w:rFonts w:eastAsia="Times New Roman"/>
                <w:b/>
                <w:sz w:val="18"/>
                <w:szCs w:val="18"/>
                <w:lang w:eastAsia="en-GB"/>
              </w:rPr>
              <w:t>31 March 2020</w:t>
            </w:r>
          </w:p>
        </w:tc>
        <w:tc>
          <w:tcPr>
            <w:tcW w:w="1417" w:type="dxa"/>
            <w:hideMark/>
          </w:tcPr>
          <w:p w14:paraId="7FB7AD4C" w14:textId="77777777" w:rsidR="0006295C" w:rsidRDefault="0006295C" w:rsidP="001E768B">
            <w:pPr>
              <w:spacing w:before="0" w:after="0"/>
              <w:rPr>
                <w:rFonts w:eastAsia="Times New Roman"/>
                <w:b/>
                <w:bCs/>
                <w:sz w:val="18"/>
                <w:szCs w:val="18"/>
                <w:lang w:eastAsia="en-GB"/>
              </w:rPr>
            </w:pPr>
            <w:r w:rsidRPr="0006295C">
              <w:rPr>
                <w:rFonts w:eastAsia="Times New Roman"/>
                <w:b/>
                <w:bCs/>
                <w:sz w:val="18"/>
                <w:szCs w:val="18"/>
                <w:lang w:eastAsia="en-GB"/>
              </w:rPr>
              <w:t xml:space="preserve">Local Government Pension Scheme </w:t>
            </w:r>
          </w:p>
          <w:p w14:paraId="1BCE1E88" w14:textId="2D8FC650" w:rsidR="00C513B7" w:rsidRPr="00C513B7" w:rsidRDefault="00C513B7" w:rsidP="001E768B">
            <w:pPr>
              <w:spacing w:before="0" w:after="0"/>
              <w:rPr>
                <w:rFonts w:eastAsia="Times New Roman"/>
                <w:b/>
                <w:bCs/>
                <w:sz w:val="18"/>
                <w:szCs w:val="18"/>
                <w:lang w:eastAsia="en-GB"/>
              </w:rPr>
            </w:pPr>
            <w:r w:rsidRPr="00C513B7">
              <w:rPr>
                <w:rFonts w:eastAsia="Times New Roman"/>
                <w:b/>
                <w:bCs/>
                <w:sz w:val="18"/>
                <w:szCs w:val="18"/>
                <w:lang w:eastAsia="en-GB"/>
              </w:rPr>
              <w:t>31 March 2021</w:t>
            </w:r>
          </w:p>
        </w:tc>
      </w:tr>
      <w:tr w:rsidR="00C513B7" w:rsidRPr="00C513B7" w14:paraId="22851CA8" w14:textId="77777777" w:rsidTr="00187474">
        <w:trPr>
          <w:trHeight w:val="227"/>
        </w:trPr>
        <w:tc>
          <w:tcPr>
            <w:tcW w:w="11906" w:type="dxa"/>
            <w:hideMark/>
          </w:tcPr>
          <w:p w14:paraId="45C13843" w14:textId="77777777" w:rsidR="00C513B7" w:rsidRPr="00C513B7" w:rsidRDefault="00C513B7" w:rsidP="001E768B">
            <w:pPr>
              <w:spacing w:before="0" w:after="0"/>
              <w:rPr>
                <w:rFonts w:eastAsia="Times New Roman"/>
                <w:sz w:val="18"/>
                <w:szCs w:val="18"/>
                <w:lang w:eastAsia="en-GB"/>
              </w:rPr>
            </w:pPr>
            <w:r w:rsidRPr="00C513B7">
              <w:rPr>
                <w:rFonts w:eastAsia="Times New Roman"/>
                <w:sz w:val="18"/>
                <w:szCs w:val="18"/>
                <w:lang w:eastAsia="en-GB"/>
              </w:rPr>
              <w:t> </w:t>
            </w:r>
          </w:p>
        </w:tc>
        <w:tc>
          <w:tcPr>
            <w:tcW w:w="1417" w:type="dxa"/>
            <w:hideMark/>
          </w:tcPr>
          <w:p w14:paraId="20982939" w14:textId="77777777" w:rsidR="00C513B7" w:rsidRPr="00354F4E" w:rsidRDefault="00C513B7" w:rsidP="001E768B">
            <w:pPr>
              <w:spacing w:before="0" w:after="0"/>
              <w:rPr>
                <w:rFonts w:eastAsia="Times New Roman"/>
                <w:b/>
                <w:sz w:val="18"/>
                <w:szCs w:val="18"/>
                <w:lang w:eastAsia="en-GB"/>
              </w:rPr>
            </w:pPr>
            <w:r w:rsidRPr="00354F4E">
              <w:rPr>
                <w:rFonts w:eastAsia="Times New Roman"/>
                <w:b/>
                <w:sz w:val="18"/>
                <w:szCs w:val="18"/>
                <w:lang w:eastAsia="en-GB"/>
              </w:rPr>
              <w:t>£'000</w:t>
            </w:r>
          </w:p>
        </w:tc>
        <w:tc>
          <w:tcPr>
            <w:tcW w:w="1417" w:type="dxa"/>
            <w:hideMark/>
          </w:tcPr>
          <w:p w14:paraId="0872431B" w14:textId="77777777" w:rsidR="00C513B7" w:rsidRPr="00C513B7" w:rsidRDefault="00C513B7" w:rsidP="001E768B">
            <w:pPr>
              <w:spacing w:before="0" w:after="0"/>
              <w:rPr>
                <w:rFonts w:eastAsia="Times New Roman"/>
                <w:b/>
                <w:bCs/>
                <w:sz w:val="18"/>
                <w:szCs w:val="18"/>
                <w:lang w:eastAsia="en-GB"/>
              </w:rPr>
            </w:pPr>
            <w:r w:rsidRPr="00C513B7">
              <w:rPr>
                <w:rFonts w:eastAsia="Times New Roman"/>
                <w:b/>
                <w:bCs/>
                <w:sz w:val="18"/>
                <w:szCs w:val="18"/>
                <w:lang w:eastAsia="en-GB"/>
              </w:rPr>
              <w:t>£'000</w:t>
            </w:r>
          </w:p>
        </w:tc>
      </w:tr>
      <w:tr w:rsidR="00C513B7" w:rsidRPr="00C513B7" w14:paraId="53FA61A9" w14:textId="77777777" w:rsidTr="00187474">
        <w:trPr>
          <w:trHeight w:val="227"/>
        </w:trPr>
        <w:tc>
          <w:tcPr>
            <w:tcW w:w="11906" w:type="dxa"/>
            <w:hideMark/>
          </w:tcPr>
          <w:p w14:paraId="67A91532" w14:textId="77777777" w:rsidR="00C513B7" w:rsidRPr="00C513B7" w:rsidRDefault="00C513B7" w:rsidP="001E768B">
            <w:pPr>
              <w:spacing w:before="0" w:after="0"/>
              <w:rPr>
                <w:rFonts w:eastAsia="Times New Roman"/>
                <w:sz w:val="18"/>
                <w:szCs w:val="18"/>
                <w:lang w:eastAsia="en-GB"/>
              </w:rPr>
            </w:pPr>
            <w:r w:rsidRPr="00C513B7">
              <w:rPr>
                <w:rFonts w:eastAsia="Times New Roman"/>
                <w:sz w:val="18"/>
                <w:szCs w:val="18"/>
                <w:lang w:eastAsia="en-GB"/>
              </w:rPr>
              <w:t>Present value of the defined benefit obligation</w:t>
            </w:r>
          </w:p>
        </w:tc>
        <w:tc>
          <w:tcPr>
            <w:tcW w:w="1417" w:type="dxa"/>
            <w:noWrap/>
            <w:hideMark/>
          </w:tcPr>
          <w:p w14:paraId="5C9F19E5" w14:textId="77777777" w:rsidR="00C513B7" w:rsidRPr="00354F4E" w:rsidRDefault="00C513B7" w:rsidP="001E768B">
            <w:pPr>
              <w:spacing w:before="0" w:after="0"/>
              <w:rPr>
                <w:rFonts w:eastAsia="Times New Roman"/>
                <w:sz w:val="18"/>
                <w:szCs w:val="18"/>
                <w:lang w:eastAsia="en-GB"/>
              </w:rPr>
            </w:pPr>
            <w:r w:rsidRPr="00354F4E">
              <w:rPr>
                <w:rFonts w:eastAsia="Times New Roman"/>
                <w:sz w:val="18"/>
                <w:szCs w:val="18"/>
                <w:lang w:eastAsia="en-GB"/>
              </w:rPr>
              <w:t>(753,328)</w:t>
            </w:r>
          </w:p>
        </w:tc>
        <w:tc>
          <w:tcPr>
            <w:tcW w:w="1417" w:type="dxa"/>
            <w:noWrap/>
            <w:hideMark/>
          </w:tcPr>
          <w:p w14:paraId="5EB15442" w14:textId="77777777" w:rsidR="00C513B7" w:rsidRPr="00C513B7" w:rsidRDefault="00C513B7" w:rsidP="001E768B">
            <w:pPr>
              <w:spacing w:before="0" w:after="0"/>
              <w:rPr>
                <w:rFonts w:eastAsia="Times New Roman"/>
                <w:sz w:val="18"/>
                <w:szCs w:val="18"/>
                <w:lang w:eastAsia="en-GB"/>
              </w:rPr>
            </w:pPr>
            <w:r w:rsidRPr="00C513B7">
              <w:rPr>
                <w:rFonts w:eastAsia="Times New Roman"/>
                <w:sz w:val="18"/>
                <w:szCs w:val="18"/>
                <w:lang w:eastAsia="en-GB"/>
              </w:rPr>
              <w:t>(964,506)</w:t>
            </w:r>
          </w:p>
        </w:tc>
      </w:tr>
      <w:tr w:rsidR="00C513B7" w:rsidRPr="00C513B7" w14:paraId="1BC4AD27" w14:textId="77777777" w:rsidTr="00187474">
        <w:trPr>
          <w:trHeight w:val="227"/>
        </w:trPr>
        <w:tc>
          <w:tcPr>
            <w:tcW w:w="11906" w:type="dxa"/>
            <w:hideMark/>
          </w:tcPr>
          <w:p w14:paraId="478169A2" w14:textId="77777777" w:rsidR="00C513B7" w:rsidRPr="00C513B7" w:rsidRDefault="00C513B7" w:rsidP="001E768B">
            <w:pPr>
              <w:spacing w:before="0" w:after="0"/>
              <w:rPr>
                <w:rFonts w:eastAsia="Times New Roman"/>
                <w:sz w:val="18"/>
                <w:szCs w:val="18"/>
                <w:lang w:eastAsia="en-GB"/>
              </w:rPr>
            </w:pPr>
            <w:r w:rsidRPr="00C513B7">
              <w:rPr>
                <w:rFonts w:eastAsia="Times New Roman"/>
                <w:sz w:val="18"/>
                <w:szCs w:val="18"/>
                <w:lang w:eastAsia="en-GB"/>
              </w:rPr>
              <w:t>Fair value of plan assets</w:t>
            </w:r>
          </w:p>
        </w:tc>
        <w:tc>
          <w:tcPr>
            <w:tcW w:w="1417" w:type="dxa"/>
            <w:noWrap/>
            <w:hideMark/>
          </w:tcPr>
          <w:p w14:paraId="4ABE5281" w14:textId="77777777" w:rsidR="00C513B7" w:rsidRPr="00354F4E" w:rsidRDefault="00C513B7" w:rsidP="001E768B">
            <w:pPr>
              <w:spacing w:before="0" w:after="0"/>
              <w:rPr>
                <w:rFonts w:eastAsia="Times New Roman"/>
                <w:sz w:val="18"/>
                <w:szCs w:val="18"/>
                <w:u w:val="single"/>
                <w:lang w:eastAsia="en-GB"/>
              </w:rPr>
            </w:pPr>
            <w:r w:rsidRPr="00354F4E">
              <w:rPr>
                <w:rFonts w:eastAsia="Times New Roman"/>
                <w:sz w:val="18"/>
                <w:szCs w:val="18"/>
                <w:u w:val="single"/>
                <w:lang w:eastAsia="en-GB"/>
              </w:rPr>
              <w:t xml:space="preserve">493,019 </w:t>
            </w:r>
          </w:p>
        </w:tc>
        <w:tc>
          <w:tcPr>
            <w:tcW w:w="1417" w:type="dxa"/>
            <w:noWrap/>
            <w:hideMark/>
          </w:tcPr>
          <w:p w14:paraId="026FF2DD" w14:textId="77777777" w:rsidR="00C513B7" w:rsidRPr="007E198D" w:rsidRDefault="00C513B7" w:rsidP="001E768B">
            <w:pPr>
              <w:spacing w:before="0" w:after="0"/>
              <w:rPr>
                <w:rFonts w:eastAsia="Times New Roman"/>
                <w:sz w:val="18"/>
                <w:szCs w:val="18"/>
                <w:u w:val="single"/>
                <w:lang w:eastAsia="en-GB"/>
              </w:rPr>
            </w:pPr>
            <w:r w:rsidRPr="007E198D">
              <w:rPr>
                <w:rFonts w:eastAsia="Times New Roman"/>
                <w:sz w:val="18"/>
                <w:szCs w:val="18"/>
                <w:u w:val="single"/>
                <w:lang w:eastAsia="en-GB"/>
              </w:rPr>
              <w:t xml:space="preserve">634,561 </w:t>
            </w:r>
          </w:p>
        </w:tc>
      </w:tr>
      <w:tr w:rsidR="00C513B7" w:rsidRPr="00C513B7" w14:paraId="4749FD60" w14:textId="77777777" w:rsidTr="00187474">
        <w:trPr>
          <w:trHeight w:val="227"/>
        </w:trPr>
        <w:tc>
          <w:tcPr>
            <w:tcW w:w="11906" w:type="dxa"/>
            <w:hideMark/>
          </w:tcPr>
          <w:p w14:paraId="633372BB" w14:textId="77777777" w:rsidR="00C513B7" w:rsidRPr="00C513B7" w:rsidRDefault="00C513B7" w:rsidP="001E768B">
            <w:pPr>
              <w:spacing w:before="0" w:after="0"/>
              <w:rPr>
                <w:rFonts w:eastAsia="Times New Roman"/>
                <w:sz w:val="18"/>
                <w:szCs w:val="18"/>
                <w:lang w:eastAsia="en-GB"/>
              </w:rPr>
            </w:pPr>
            <w:r w:rsidRPr="00C513B7">
              <w:rPr>
                <w:rFonts w:eastAsia="Times New Roman"/>
                <w:sz w:val="18"/>
                <w:szCs w:val="18"/>
                <w:lang w:eastAsia="en-GB"/>
              </w:rPr>
              <w:t>Sub-total</w:t>
            </w:r>
          </w:p>
        </w:tc>
        <w:tc>
          <w:tcPr>
            <w:tcW w:w="1417" w:type="dxa"/>
            <w:noWrap/>
            <w:hideMark/>
          </w:tcPr>
          <w:p w14:paraId="47C55E4E" w14:textId="77777777" w:rsidR="00C513B7" w:rsidRPr="00354F4E" w:rsidRDefault="00C513B7" w:rsidP="001E768B">
            <w:pPr>
              <w:spacing w:before="0" w:after="0"/>
              <w:rPr>
                <w:rFonts w:eastAsia="Times New Roman"/>
                <w:sz w:val="18"/>
                <w:szCs w:val="18"/>
                <w:lang w:eastAsia="en-GB"/>
              </w:rPr>
            </w:pPr>
            <w:r w:rsidRPr="00354F4E">
              <w:rPr>
                <w:rFonts w:eastAsia="Times New Roman"/>
                <w:sz w:val="18"/>
                <w:szCs w:val="18"/>
                <w:lang w:eastAsia="en-GB"/>
              </w:rPr>
              <w:t>(260,309)</w:t>
            </w:r>
          </w:p>
        </w:tc>
        <w:tc>
          <w:tcPr>
            <w:tcW w:w="1417" w:type="dxa"/>
            <w:noWrap/>
            <w:hideMark/>
          </w:tcPr>
          <w:p w14:paraId="79BF9F2A" w14:textId="77777777" w:rsidR="00C513B7" w:rsidRPr="00C513B7" w:rsidRDefault="00C513B7" w:rsidP="001E768B">
            <w:pPr>
              <w:spacing w:before="0" w:after="0"/>
              <w:rPr>
                <w:rFonts w:eastAsia="Times New Roman"/>
                <w:sz w:val="18"/>
                <w:szCs w:val="18"/>
                <w:lang w:eastAsia="en-GB"/>
              </w:rPr>
            </w:pPr>
            <w:r w:rsidRPr="00C513B7">
              <w:rPr>
                <w:rFonts w:eastAsia="Times New Roman"/>
                <w:sz w:val="18"/>
                <w:szCs w:val="18"/>
                <w:lang w:eastAsia="en-GB"/>
              </w:rPr>
              <w:t>(329,945)</w:t>
            </w:r>
          </w:p>
        </w:tc>
      </w:tr>
      <w:tr w:rsidR="00C513B7" w:rsidRPr="00C513B7" w14:paraId="556DD6D9" w14:textId="77777777" w:rsidTr="00187474">
        <w:trPr>
          <w:trHeight w:val="227"/>
        </w:trPr>
        <w:tc>
          <w:tcPr>
            <w:tcW w:w="11906" w:type="dxa"/>
            <w:hideMark/>
          </w:tcPr>
          <w:p w14:paraId="7C8A3419" w14:textId="77777777" w:rsidR="00C513B7" w:rsidRPr="00C513B7" w:rsidRDefault="00C513B7" w:rsidP="001E768B">
            <w:pPr>
              <w:spacing w:before="0" w:after="0"/>
              <w:rPr>
                <w:rFonts w:eastAsia="Times New Roman"/>
                <w:sz w:val="18"/>
                <w:szCs w:val="18"/>
                <w:lang w:eastAsia="en-GB"/>
              </w:rPr>
            </w:pPr>
            <w:r w:rsidRPr="00C513B7">
              <w:rPr>
                <w:rFonts w:eastAsia="Times New Roman"/>
                <w:sz w:val="18"/>
                <w:szCs w:val="18"/>
                <w:lang w:eastAsia="en-GB"/>
              </w:rPr>
              <w:t>Present value of unfunded obligation</w:t>
            </w:r>
          </w:p>
        </w:tc>
        <w:tc>
          <w:tcPr>
            <w:tcW w:w="1417" w:type="dxa"/>
            <w:noWrap/>
            <w:hideMark/>
          </w:tcPr>
          <w:p w14:paraId="5CFD9652" w14:textId="77777777" w:rsidR="00C513B7" w:rsidRPr="00354F4E" w:rsidRDefault="00C513B7" w:rsidP="001E768B">
            <w:pPr>
              <w:spacing w:before="0" w:after="0"/>
              <w:rPr>
                <w:rFonts w:eastAsia="Times New Roman"/>
                <w:sz w:val="18"/>
                <w:szCs w:val="18"/>
                <w:lang w:eastAsia="en-GB"/>
              </w:rPr>
            </w:pPr>
            <w:r w:rsidRPr="00354F4E">
              <w:rPr>
                <w:rFonts w:eastAsia="Times New Roman"/>
                <w:sz w:val="18"/>
                <w:szCs w:val="18"/>
                <w:lang w:eastAsia="en-GB"/>
              </w:rPr>
              <w:t>(5,028)</w:t>
            </w:r>
          </w:p>
        </w:tc>
        <w:tc>
          <w:tcPr>
            <w:tcW w:w="1417" w:type="dxa"/>
            <w:noWrap/>
            <w:hideMark/>
          </w:tcPr>
          <w:p w14:paraId="077CAFB8" w14:textId="77777777" w:rsidR="00C513B7" w:rsidRPr="00C513B7" w:rsidRDefault="00C513B7" w:rsidP="001E768B">
            <w:pPr>
              <w:spacing w:before="0" w:after="0"/>
              <w:rPr>
                <w:rFonts w:eastAsia="Times New Roman"/>
                <w:sz w:val="18"/>
                <w:szCs w:val="18"/>
                <w:lang w:eastAsia="en-GB"/>
              </w:rPr>
            </w:pPr>
            <w:r w:rsidRPr="00C513B7">
              <w:rPr>
                <w:rFonts w:eastAsia="Times New Roman"/>
                <w:sz w:val="18"/>
                <w:szCs w:val="18"/>
                <w:lang w:eastAsia="en-GB"/>
              </w:rPr>
              <w:t>(4,963)</w:t>
            </w:r>
          </w:p>
        </w:tc>
      </w:tr>
      <w:tr w:rsidR="00C513B7" w:rsidRPr="00C513B7" w14:paraId="39F6F578" w14:textId="77777777" w:rsidTr="00187474">
        <w:trPr>
          <w:trHeight w:val="227"/>
        </w:trPr>
        <w:tc>
          <w:tcPr>
            <w:tcW w:w="11906" w:type="dxa"/>
            <w:noWrap/>
            <w:hideMark/>
          </w:tcPr>
          <w:p w14:paraId="71D814BA" w14:textId="77777777" w:rsidR="00C513B7" w:rsidRPr="00C513B7" w:rsidRDefault="00C513B7" w:rsidP="001E768B">
            <w:pPr>
              <w:spacing w:before="0" w:after="0"/>
              <w:rPr>
                <w:rFonts w:eastAsia="Times New Roman"/>
                <w:b/>
                <w:bCs/>
                <w:sz w:val="18"/>
                <w:szCs w:val="18"/>
                <w:lang w:eastAsia="en-GB"/>
              </w:rPr>
            </w:pPr>
            <w:r w:rsidRPr="00C513B7">
              <w:rPr>
                <w:rFonts w:eastAsia="Times New Roman"/>
                <w:b/>
                <w:bCs/>
                <w:sz w:val="18"/>
                <w:szCs w:val="18"/>
                <w:lang w:eastAsia="en-GB"/>
              </w:rPr>
              <w:t>Net liability arising from defined benefit obligation</w:t>
            </w:r>
          </w:p>
        </w:tc>
        <w:tc>
          <w:tcPr>
            <w:tcW w:w="1417" w:type="dxa"/>
            <w:noWrap/>
            <w:hideMark/>
          </w:tcPr>
          <w:p w14:paraId="09A011DE" w14:textId="77777777" w:rsidR="00C513B7" w:rsidRPr="00354F4E" w:rsidRDefault="00C513B7" w:rsidP="001E768B">
            <w:pPr>
              <w:spacing w:before="0" w:after="0"/>
              <w:rPr>
                <w:rFonts w:eastAsia="Times New Roman"/>
                <w:b/>
                <w:sz w:val="18"/>
                <w:szCs w:val="18"/>
                <w:lang w:eastAsia="en-GB"/>
              </w:rPr>
            </w:pPr>
            <w:r w:rsidRPr="00354F4E">
              <w:rPr>
                <w:rFonts w:eastAsia="Times New Roman"/>
                <w:b/>
                <w:sz w:val="18"/>
                <w:szCs w:val="18"/>
                <w:lang w:eastAsia="en-GB"/>
              </w:rPr>
              <w:t>(265,337)</w:t>
            </w:r>
          </w:p>
        </w:tc>
        <w:tc>
          <w:tcPr>
            <w:tcW w:w="1417" w:type="dxa"/>
            <w:noWrap/>
            <w:hideMark/>
          </w:tcPr>
          <w:p w14:paraId="5CDA3382" w14:textId="77777777" w:rsidR="00C513B7" w:rsidRPr="00C513B7" w:rsidRDefault="00C513B7" w:rsidP="001E768B">
            <w:pPr>
              <w:spacing w:before="0" w:after="0"/>
              <w:rPr>
                <w:rFonts w:eastAsia="Times New Roman"/>
                <w:b/>
                <w:bCs/>
                <w:sz w:val="18"/>
                <w:szCs w:val="18"/>
                <w:lang w:eastAsia="en-GB"/>
              </w:rPr>
            </w:pPr>
            <w:r w:rsidRPr="00C513B7">
              <w:rPr>
                <w:rFonts w:eastAsia="Times New Roman"/>
                <w:b/>
                <w:bCs/>
                <w:sz w:val="18"/>
                <w:szCs w:val="18"/>
                <w:lang w:eastAsia="en-GB"/>
              </w:rPr>
              <w:t>(334,908)</w:t>
            </w:r>
          </w:p>
        </w:tc>
      </w:tr>
    </w:tbl>
    <w:p w14:paraId="4E16DBFC" w14:textId="0A06C739" w:rsidR="003A1996" w:rsidRDefault="004A5DF8" w:rsidP="00EE7A45">
      <w:pPr>
        <w:pStyle w:val="Heading2"/>
      </w:pPr>
      <w:bookmarkStart w:id="253" w:name="_Toc157417654"/>
      <w:r>
        <w:t>Reconciliation of the Movements in the Fair Value of Scheme (Plan) Assets</w:t>
      </w:r>
      <w:bookmarkEnd w:id="253"/>
    </w:p>
    <w:tbl>
      <w:tblPr>
        <w:tblStyle w:val="TableGrid"/>
        <w:tblW w:w="14740" w:type="dxa"/>
        <w:tblLook w:val="04A0" w:firstRow="1" w:lastRow="0" w:firstColumn="1" w:lastColumn="0" w:noHBand="0" w:noVBand="1"/>
        <w:tblDescription w:val="Table detailing the Reconciliation of the Movements in the Fair Value of Scheme (Plan) Assets for 2020/21 and the associated comparator data for 2019/20"/>
      </w:tblPr>
      <w:tblGrid>
        <w:gridCol w:w="11906"/>
        <w:gridCol w:w="1417"/>
        <w:gridCol w:w="1417"/>
      </w:tblGrid>
      <w:tr w:rsidR="00877D86" w:rsidRPr="00877D86" w14:paraId="0F70CEBF" w14:textId="77777777" w:rsidTr="00187474">
        <w:trPr>
          <w:trHeight w:val="20"/>
        </w:trPr>
        <w:tc>
          <w:tcPr>
            <w:tcW w:w="11906" w:type="dxa"/>
            <w:hideMark/>
          </w:tcPr>
          <w:p w14:paraId="3C066A66"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 </w:t>
            </w:r>
          </w:p>
        </w:tc>
        <w:tc>
          <w:tcPr>
            <w:tcW w:w="1417" w:type="dxa"/>
            <w:hideMark/>
          </w:tcPr>
          <w:p w14:paraId="73221410" w14:textId="77777777" w:rsidR="0006295C" w:rsidRDefault="0006295C" w:rsidP="001E768B">
            <w:pPr>
              <w:spacing w:before="0" w:after="0"/>
              <w:rPr>
                <w:rFonts w:eastAsia="Times New Roman"/>
                <w:b/>
                <w:sz w:val="18"/>
                <w:szCs w:val="18"/>
                <w:lang w:eastAsia="en-GB"/>
              </w:rPr>
            </w:pPr>
            <w:r w:rsidRPr="0006295C">
              <w:rPr>
                <w:rFonts w:eastAsia="Times New Roman"/>
                <w:b/>
                <w:sz w:val="18"/>
                <w:szCs w:val="18"/>
                <w:lang w:eastAsia="en-GB"/>
              </w:rPr>
              <w:t xml:space="preserve">Local Government Pension Scheme </w:t>
            </w:r>
          </w:p>
          <w:p w14:paraId="5D2C9515" w14:textId="43998221" w:rsidR="00877D86" w:rsidRPr="00354F4E" w:rsidRDefault="00877D86" w:rsidP="001E768B">
            <w:pPr>
              <w:spacing w:before="0" w:after="0"/>
              <w:rPr>
                <w:rFonts w:eastAsia="Times New Roman"/>
                <w:b/>
                <w:sz w:val="18"/>
                <w:szCs w:val="18"/>
                <w:lang w:eastAsia="en-GB"/>
              </w:rPr>
            </w:pPr>
            <w:r w:rsidRPr="00354F4E">
              <w:rPr>
                <w:rFonts w:eastAsia="Times New Roman"/>
                <w:b/>
                <w:sz w:val="18"/>
                <w:szCs w:val="18"/>
                <w:lang w:eastAsia="en-GB"/>
              </w:rPr>
              <w:t>31 March 2020</w:t>
            </w:r>
          </w:p>
        </w:tc>
        <w:tc>
          <w:tcPr>
            <w:tcW w:w="1417" w:type="dxa"/>
            <w:hideMark/>
          </w:tcPr>
          <w:p w14:paraId="21F2D958" w14:textId="77777777" w:rsidR="0006295C" w:rsidRDefault="0006295C" w:rsidP="001E768B">
            <w:pPr>
              <w:spacing w:before="0" w:after="0"/>
              <w:rPr>
                <w:rFonts w:eastAsia="Times New Roman"/>
                <w:b/>
                <w:bCs/>
                <w:sz w:val="18"/>
                <w:szCs w:val="18"/>
                <w:lang w:eastAsia="en-GB"/>
              </w:rPr>
            </w:pPr>
            <w:r w:rsidRPr="0006295C">
              <w:rPr>
                <w:rFonts w:eastAsia="Times New Roman"/>
                <w:b/>
                <w:bCs/>
                <w:sz w:val="18"/>
                <w:szCs w:val="18"/>
                <w:lang w:eastAsia="en-GB"/>
              </w:rPr>
              <w:t xml:space="preserve">Local Government Pension Scheme </w:t>
            </w:r>
          </w:p>
          <w:p w14:paraId="12603227" w14:textId="77736B93" w:rsidR="00877D86" w:rsidRPr="00877D86" w:rsidRDefault="00877D86" w:rsidP="001E768B">
            <w:pPr>
              <w:spacing w:before="0" w:after="0"/>
              <w:rPr>
                <w:rFonts w:eastAsia="Times New Roman"/>
                <w:b/>
                <w:bCs/>
                <w:sz w:val="18"/>
                <w:szCs w:val="18"/>
                <w:lang w:eastAsia="en-GB"/>
              </w:rPr>
            </w:pPr>
            <w:r w:rsidRPr="00877D86">
              <w:rPr>
                <w:rFonts w:eastAsia="Times New Roman"/>
                <w:b/>
                <w:bCs/>
                <w:sz w:val="18"/>
                <w:szCs w:val="18"/>
                <w:lang w:eastAsia="en-GB"/>
              </w:rPr>
              <w:t>31 March 2021</w:t>
            </w:r>
          </w:p>
        </w:tc>
      </w:tr>
      <w:tr w:rsidR="00877D86" w:rsidRPr="00877D86" w14:paraId="4007D205" w14:textId="77777777" w:rsidTr="00187474">
        <w:trPr>
          <w:trHeight w:val="20"/>
        </w:trPr>
        <w:tc>
          <w:tcPr>
            <w:tcW w:w="11906" w:type="dxa"/>
            <w:hideMark/>
          </w:tcPr>
          <w:p w14:paraId="75B84149"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 </w:t>
            </w:r>
          </w:p>
        </w:tc>
        <w:tc>
          <w:tcPr>
            <w:tcW w:w="1417" w:type="dxa"/>
            <w:hideMark/>
          </w:tcPr>
          <w:p w14:paraId="38AD8DCC" w14:textId="77777777" w:rsidR="00877D86" w:rsidRPr="00354F4E" w:rsidRDefault="00877D86" w:rsidP="001E768B">
            <w:pPr>
              <w:spacing w:before="0" w:after="0"/>
              <w:rPr>
                <w:rFonts w:eastAsia="Times New Roman"/>
                <w:b/>
                <w:sz w:val="18"/>
                <w:szCs w:val="18"/>
                <w:lang w:eastAsia="en-GB"/>
              </w:rPr>
            </w:pPr>
            <w:r w:rsidRPr="00354F4E">
              <w:rPr>
                <w:rFonts w:eastAsia="Times New Roman"/>
                <w:b/>
                <w:sz w:val="18"/>
                <w:szCs w:val="18"/>
                <w:lang w:eastAsia="en-GB"/>
              </w:rPr>
              <w:t>£'000</w:t>
            </w:r>
          </w:p>
        </w:tc>
        <w:tc>
          <w:tcPr>
            <w:tcW w:w="1417" w:type="dxa"/>
            <w:hideMark/>
          </w:tcPr>
          <w:p w14:paraId="7525A3BF" w14:textId="77777777" w:rsidR="00877D86" w:rsidRPr="00877D86" w:rsidRDefault="00877D86" w:rsidP="001E768B">
            <w:pPr>
              <w:spacing w:before="0" w:after="0"/>
              <w:rPr>
                <w:rFonts w:eastAsia="Times New Roman"/>
                <w:b/>
                <w:bCs/>
                <w:sz w:val="18"/>
                <w:szCs w:val="18"/>
                <w:lang w:eastAsia="en-GB"/>
              </w:rPr>
            </w:pPr>
            <w:r w:rsidRPr="00877D86">
              <w:rPr>
                <w:rFonts w:eastAsia="Times New Roman"/>
                <w:b/>
                <w:bCs/>
                <w:sz w:val="18"/>
                <w:szCs w:val="18"/>
                <w:lang w:eastAsia="en-GB"/>
              </w:rPr>
              <w:t>£'000</w:t>
            </w:r>
          </w:p>
        </w:tc>
      </w:tr>
      <w:tr w:rsidR="00877D86" w:rsidRPr="00877D86" w14:paraId="46B68FDF" w14:textId="77777777" w:rsidTr="00187474">
        <w:trPr>
          <w:trHeight w:val="20"/>
        </w:trPr>
        <w:tc>
          <w:tcPr>
            <w:tcW w:w="11906" w:type="dxa"/>
            <w:hideMark/>
          </w:tcPr>
          <w:p w14:paraId="0710D892"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Opening fair value of scheme assets</w:t>
            </w:r>
          </w:p>
        </w:tc>
        <w:tc>
          <w:tcPr>
            <w:tcW w:w="1417" w:type="dxa"/>
            <w:noWrap/>
            <w:hideMark/>
          </w:tcPr>
          <w:p w14:paraId="2C5108D8" w14:textId="77777777" w:rsidR="00877D86" w:rsidRPr="00354F4E" w:rsidRDefault="00877D86" w:rsidP="001E768B">
            <w:pPr>
              <w:spacing w:before="0" w:after="0"/>
              <w:rPr>
                <w:rFonts w:eastAsia="Times New Roman"/>
                <w:sz w:val="18"/>
                <w:szCs w:val="18"/>
                <w:lang w:eastAsia="en-GB"/>
              </w:rPr>
            </w:pPr>
            <w:r w:rsidRPr="00354F4E">
              <w:rPr>
                <w:rFonts w:eastAsia="Times New Roman"/>
                <w:sz w:val="18"/>
                <w:szCs w:val="18"/>
                <w:lang w:eastAsia="en-GB"/>
              </w:rPr>
              <w:t xml:space="preserve">546,522 </w:t>
            </w:r>
          </w:p>
        </w:tc>
        <w:tc>
          <w:tcPr>
            <w:tcW w:w="1417" w:type="dxa"/>
            <w:noWrap/>
            <w:hideMark/>
          </w:tcPr>
          <w:p w14:paraId="3BCD1BF6"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 xml:space="preserve">493,019 </w:t>
            </w:r>
          </w:p>
        </w:tc>
      </w:tr>
      <w:tr w:rsidR="00877D86" w:rsidRPr="00877D86" w14:paraId="7B83B991" w14:textId="77777777" w:rsidTr="00187474">
        <w:trPr>
          <w:trHeight w:val="20"/>
        </w:trPr>
        <w:tc>
          <w:tcPr>
            <w:tcW w:w="11906" w:type="dxa"/>
            <w:hideMark/>
          </w:tcPr>
          <w:p w14:paraId="64BA403E"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Interest income</w:t>
            </w:r>
          </w:p>
        </w:tc>
        <w:tc>
          <w:tcPr>
            <w:tcW w:w="1417" w:type="dxa"/>
            <w:noWrap/>
            <w:hideMark/>
          </w:tcPr>
          <w:p w14:paraId="583F6962" w14:textId="77777777" w:rsidR="00877D86" w:rsidRPr="00354F4E" w:rsidRDefault="00877D86" w:rsidP="001E768B">
            <w:pPr>
              <w:spacing w:before="0" w:after="0"/>
              <w:rPr>
                <w:rFonts w:eastAsia="Times New Roman"/>
                <w:sz w:val="18"/>
                <w:szCs w:val="18"/>
                <w:lang w:eastAsia="en-GB"/>
              </w:rPr>
            </w:pPr>
            <w:r w:rsidRPr="00354F4E">
              <w:rPr>
                <w:rFonts w:eastAsia="Times New Roman"/>
                <w:sz w:val="18"/>
                <w:szCs w:val="18"/>
                <w:lang w:eastAsia="en-GB"/>
              </w:rPr>
              <w:t xml:space="preserve">13,011 </w:t>
            </w:r>
          </w:p>
        </w:tc>
        <w:tc>
          <w:tcPr>
            <w:tcW w:w="1417" w:type="dxa"/>
            <w:noWrap/>
            <w:hideMark/>
          </w:tcPr>
          <w:p w14:paraId="13BAACCC"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 xml:space="preserve">7,695 </w:t>
            </w:r>
          </w:p>
        </w:tc>
      </w:tr>
      <w:tr w:rsidR="00877D86" w:rsidRPr="00877D86" w14:paraId="30951991" w14:textId="77777777" w:rsidTr="00187474">
        <w:trPr>
          <w:trHeight w:val="20"/>
        </w:trPr>
        <w:tc>
          <w:tcPr>
            <w:tcW w:w="11906" w:type="dxa"/>
            <w:hideMark/>
          </w:tcPr>
          <w:p w14:paraId="0772D701" w14:textId="77777777" w:rsidR="00877D86" w:rsidRPr="00877D86" w:rsidRDefault="00877D86" w:rsidP="001E768B">
            <w:pPr>
              <w:spacing w:before="0" w:after="0"/>
              <w:rPr>
                <w:rFonts w:eastAsia="Times New Roman"/>
                <w:b/>
                <w:bCs/>
                <w:sz w:val="18"/>
                <w:szCs w:val="18"/>
                <w:lang w:eastAsia="en-GB"/>
              </w:rPr>
            </w:pPr>
            <w:r w:rsidRPr="00877D86">
              <w:rPr>
                <w:rFonts w:eastAsia="Times New Roman"/>
                <w:b/>
                <w:bCs/>
                <w:sz w:val="18"/>
                <w:szCs w:val="18"/>
                <w:lang w:eastAsia="en-GB"/>
              </w:rPr>
              <w:t>Remeasurement gain/(loss):</w:t>
            </w:r>
          </w:p>
        </w:tc>
        <w:tc>
          <w:tcPr>
            <w:tcW w:w="1417" w:type="dxa"/>
            <w:noWrap/>
            <w:hideMark/>
          </w:tcPr>
          <w:p w14:paraId="5BAF076B" w14:textId="77777777" w:rsidR="00877D86" w:rsidRPr="00354F4E" w:rsidRDefault="00877D86"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417" w:type="dxa"/>
            <w:noWrap/>
            <w:hideMark/>
          </w:tcPr>
          <w:p w14:paraId="64BC8DB4"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 </w:t>
            </w:r>
          </w:p>
        </w:tc>
      </w:tr>
      <w:tr w:rsidR="00877D86" w:rsidRPr="00877D86" w14:paraId="0AA4C7B3" w14:textId="77777777" w:rsidTr="00187474">
        <w:trPr>
          <w:trHeight w:val="20"/>
        </w:trPr>
        <w:tc>
          <w:tcPr>
            <w:tcW w:w="11906" w:type="dxa"/>
            <w:hideMark/>
          </w:tcPr>
          <w:p w14:paraId="6302AE15"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 The return on plan assets, excluding the amount included in the net interest expense</w:t>
            </w:r>
          </w:p>
        </w:tc>
        <w:tc>
          <w:tcPr>
            <w:tcW w:w="1417" w:type="dxa"/>
            <w:noWrap/>
            <w:hideMark/>
          </w:tcPr>
          <w:p w14:paraId="78DD56BC" w14:textId="77777777" w:rsidR="00877D86" w:rsidRPr="00354F4E" w:rsidRDefault="00877D86" w:rsidP="001E768B">
            <w:pPr>
              <w:spacing w:before="0" w:after="0"/>
              <w:rPr>
                <w:rFonts w:eastAsia="Times New Roman"/>
                <w:sz w:val="18"/>
                <w:szCs w:val="18"/>
                <w:lang w:eastAsia="en-GB"/>
              </w:rPr>
            </w:pPr>
            <w:r w:rsidRPr="00354F4E">
              <w:rPr>
                <w:rFonts w:eastAsia="Times New Roman"/>
                <w:sz w:val="18"/>
                <w:szCs w:val="18"/>
                <w:lang w:eastAsia="en-GB"/>
              </w:rPr>
              <w:t>(53,304)</w:t>
            </w:r>
          </w:p>
        </w:tc>
        <w:tc>
          <w:tcPr>
            <w:tcW w:w="1417" w:type="dxa"/>
            <w:noWrap/>
            <w:hideMark/>
          </w:tcPr>
          <w:p w14:paraId="5E5554D8"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 xml:space="preserve">139,594 </w:t>
            </w:r>
          </w:p>
        </w:tc>
      </w:tr>
      <w:tr w:rsidR="00877D86" w:rsidRPr="00877D86" w14:paraId="21789427" w14:textId="77777777" w:rsidTr="00187474">
        <w:trPr>
          <w:trHeight w:val="20"/>
        </w:trPr>
        <w:tc>
          <w:tcPr>
            <w:tcW w:w="11906" w:type="dxa"/>
            <w:hideMark/>
          </w:tcPr>
          <w:p w14:paraId="6E8DE0B6"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 Other actuarial gains/(losses)</w:t>
            </w:r>
          </w:p>
        </w:tc>
        <w:tc>
          <w:tcPr>
            <w:tcW w:w="1417" w:type="dxa"/>
            <w:noWrap/>
            <w:hideMark/>
          </w:tcPr>
          <w:p w14:paraId="53F29948" w14:textId="77777777" w:rsidR="00877D86" w:rsidRPr="00354F4E" w:rsidRDefault="00877D86" w:rsidP="001E768B">
            <w:pPr>
              <w:spacing w:before="0" w:after="0"/>
              <w:rPr>
                <w:rFonts w:eastAsia="Times New Roman"/>
                <w:sz w:val="18"/>
                <w:szCs w:val="18"/>
                <w:lang w:eastAsia="en-GB"/>
              </w:rPr>
            </w:pPr>
            <w:r w:rsidRPr="00354F4E">
              <w:rPr>
                <w:rFonts w:eastAsia="Times New Roman"/>
                <w:sz w:val="18"/>
                <w:szCs w:val="18"/>
                <w:lang w:eastAsia="en-GB"/>
              </w:rPr>
              <w:t>(4,553)</w:t>
            </w:r>
          </w:p>
        </w:tc>
        <w:tc>
          <w:tcPr>
            <w:tcW w:w="1417" w:type="dxa"/>
            <w:noWrap/>
            <w:hideMark/>
          </w:tcPr>
          <w:p w14:paraId="1CEF400A"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 xml:space="preserve">0 </w:t>
            </w:r>
          </w:p>
        </w:tc>
      </w:tr>
      <w:tr w:rsidR="00877D86" w:rsidRPr="00877D86" w14:paraId="069BCD74" w14:textId="77777777" w:rsidTr="00187474">
        <w:trPr>
          <w:trHeight w:val="20"/>
        </w:trPr>
        <w:tc>
          <w:tcPr>
            <w:tcW w:w="11906" w:type="dxa"/>
            <w:hideMark/>
          </w:tcPr>
          <w:p w14:paraId="5F9B379C"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Administration expenses</w:t>
            </w:r>
          </w:p>
        </w:tc>
        <w:tc>
          <w:tcPr>
            <w:tcW w:w="1417" w:type="dxa"/>
            <w:noWrap/>
            <w:hideMark/>
          </w:tcPr>
          <w:p w14:paraId="60B153DB" w14:textId="77777777" w:rsidR="00877D86" w:rsidRPr="00354F4E" w:rsidRDefault="00877D86" w:rsidP="001E768B">
            <w:pPr>
              <w:spacing w:before="0" w:after="0"/>
              <w:rPr>
                <w:rFonts w:eastAsia="Times New Roman"/>
                <w:sz w:val="18"/>
                <w:szCs w:val="18"/>
                <w:lang w:eastAsia="en-GB"/>
              </w:rPr>
            </w:pPr>
            <w:r w:rsidRPr="00354F4E">
              <w:rPr>
                <w:rFonts w:eastAsia="Times New Roman"/>
                <w:sz w:val="18"/>
                <w:szCs w:val="18"/>
                <w:lang w:eastAsia="en-GB"/>
              </w:rPr>
              <w:t>(316)</w:t>
            </w:r>
          </w:p>
        </w:tc>
        <w:tc>
          <w:tcPr>
            <w:tcW w:w="1417" w:type="dxa"/>
            <w:noWrap/>
            <w:hideMark/>
          </w:tcPr>
          <w:p w14:paraId="0DEADFE3"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(405)</w:t>
            </w:r>
          </w:p>
        </w:tc>
      </w:tr>
      <w:tr w:rsidR="00877D86" w:rsidRPr="00877D86" w14:paraId="017EB099" w14:textId="77777777" w:rsidTr="00187474">
        <w:trPr>
          <w:trHeight w:val="20"/>
        </w:trPr>
        <w:tc>
          <w:tcPr>
            <w:tcW w:w="11906" w:type="dxa"/>
            <w:hideMark/>
          </w:tcPr>
          <w:p w14:paraId="22258148"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Contributions from employer including unfunded</w:t>
            </w:r>
          </w:p>
        </w:tc>
        <w:tc>
          <w:tcPr>
            <w:tcW w:w="1417" w:type="dxa"/>
            <w:noWrap/>
            <w:hideMark/>
          </w:tcPr>
          <w:p w14:paraId="13DD6C18" w14:textId="77777777" w:rsidR="00877D86" w:rsidRPr="00354F4E" w:rsidRDefault="00877D86" w:rsidP="001E768B">
            <w:pPr>
              <w:spacing w:before="0" w:after="0"/>
              <w:rPr>
                <w:rFonts w:eastAsia="Times New Roman"/>
                <w:sz w:val="18"/>
                <w:szCs w:val="18"/>
                <w:lang w:eastAsia="en-GB"/>
              </w:rPr>
            </w:pPr>
            <w:r w:rsidRPr="00354F4E">
              <w:rPr>
                <w:rFonts w:eastAsia="Times New Roman"/>
                <w:sz w:val="18"/>
                <w:szCs w:val="18"/>
                <w:lang w:eastAsia="en-GB"/>
              </w:rPr>
              <w:t xml:space="preserve">12,126 </w:t>
            </w:r>
          </w:p>
        </w:tc>
        <w:tc>
          <w:tcPr>
            <w:tcW w:w="1417" w:type="dxa"/>
            <w:noWrap/>
            <w:hideMark/>
          </w:tcPr>
          <w:p w14:paraId="30888C64"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 xml:space="preserve">12,554 </w:t>
            </w:r>
          </w:p>
        </w:tc>
      </w:tr>
      <w:tr w:rsidR="00877D86" w:rsidRPr="00877D86" w14:paraId="2BDC1224" w14:textId="77777777" w:rsidTr="00187474">
        <w:trPr>
          <w:trHeight w:val="20"/>
        </w:trPr>
        <w:tc>
          <w:tcPr>
            <w:tcW w:w="11906" w:type="dxa"/>
            <w:hideMark/>
          </w:tcPr>
          <w:p w14:paraId="74499002"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Contributions from employees into the scheme</w:t>
            </w:r>
          </w:p>
        </w:tc>
        <w:tc>
          <w:tcPr>
            <w:tcW w:w="1417" w:type="dxa"/>
            <w:noWrap/>
            <w:hideMark/>
          </w:tcPr>
          <w:p w14:paraId="45267FEF" w14:textId="77777777" w:rsidR="00877D86" w:rsidRPr="00354F4E" w:rsidRDefault="00877D86" w:rsidP="001E768B">
            <w:pPr>
              <w:spacing w:before="0" w:after="0"/>
              <w:rPr>
                <w:rFonts w:eastAsia="Times New Roman"/>
                <w:sz w:val="18"/>
                <w:szCs w:val="18"/>
                <w:lang w:eastAsia="en-GB"/>
              </w:rPr>
            </w:pPr>
            <w:r w:rsidRPr="00354F4E">
              <w:rPr>
                <w:rFonts w:eastAsia="Times New Roman"/>
                <w:sz w:val="18"/>
                <w:szCs w:val="18"/>
                <w:lang w:eastAsia="en-GB"/>
              </w:rPr>
              <w:t xml:space="preserve">4,036 </w:t>
            </w:r>
          </w:p>
        </w:tc>
        <w:tc>
          <w:tcPr>
            <w:tcW w:w="1417" w:type="dxa"/>
            <w:noWrap/>
            <w:hideMark/>
          </w:tcPr>
          <w:p w14:paraId="7106C5B8"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 xml:space="preserve">4,233 </w:t>
            </w:r>
          </w:p>
        </w:tc>
      </w:tr>
      <w:tr w:rsidR="00877D86" w:rsidRPr="00877D86" w14:paraId="78E57F60" w14:textId="77777777" w:rsidTr="00187474">
        <w:trPr>
          <w:trHeight w:val="20"/>
        </w:trPr>
        <w:tc>
          <w:tcPr>
            <w:tcW w:w="11906" w:type="dxa"/>
            <w:hideMark/>
          </w:tcPr>
          <w:p w14:paraId="34B0B0F1"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 xml:space="preserve">Benefits paid </w:t>
            </w:r>
          </w:p>
        </w:tc>
        <w:tc>
          <w:tcPr>
            <w:tcW w:w="1417" w:type="dxa"/>
            <w:noWrap/>
            <w:hideMark/>
          </w:tcPr>
          <w:p w14:paraId="7980DA6D" w14:textId="77777777" w:rsidR="00877D86" w:rsidRPr="00354F4E" w:rsidRDefault="00877D86" w:rsidP="001E768B">
            <w:pPr>
              <w:spacing w:before="0" w:after="0"/>
              <w:rPr>
                <w:rFonts w:eastAsia="Times New Roman"/>
                <w:sz w:val="18"/>
                <w:szCs w:val="18"/>
                <w:lang w:eastAsia="en-GB"/>
              </w:rPr>
            </w:pPr>
            <w:r w:rsidRPr="00354F4E">
              <w:rPr>
                <w:rFonts w:eastAsia="Times New Roman"/>
                <w:sz w:val="18"/>
                <w:szCs w:val="18"/>
                <w:lang w:eastAsia="en-GB"/>
              </w:rPr>
              <w:t>(23,605)</w:t>
            </w:r>
          </w:p>
        </w:tc>
        <w:tc>
          <w:tcPr>
            <w:tcW w:w="1417" w:type="dxa"/>
            <w:noWrap/>
            <w:hideMark/>
          </w:tcPr>
          <w:p w14:paraId="5F486F5F"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(21,586)</w:t>
            </w:r>
          </w:p>
        </w:tc>
      </w:tr>
      <w:tr w:rsidR="00877D86" w:rsidRPr="00877D86" w14:paraId="082FDE97" w14:textId="77777777" w:rsidTr="00187474">
        <w:trPr>
          <w:trHeight w:val="20"/>
        </w:trPr>
        <w:tc>
          <w:tcPr>
            <w:tcW w:w="11906" w:type="dxa"/>
            <w:hideMark/>
          </w:tcPr>
          <w:p w14:paraId="5DB96BD1"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Settlement prices received/(paid)</w:t>
            </w:r>
          </w:p>
        </w:tc>
        <w:tc>
          <w:tcPr>
            <w:tcW w:w="1417" w:type="dxa"/>
            <w:noWrap/>
            <w:hideMark/>
          </w:tcPr>
          <w:p w14:paraId="2D6A1F72" w14:textId="77777777" w:rsidR="00877D86" w:rsidRPr="00354F4E" w:rsidRDefault="00877D86" w:rsidP="001E768B">
            <w:pPr>
              <w:spacing w:before="0" w:after="0"/>
              <w:rPr>
                <w:rFonts w:eastAsia="Times New Roman"/>
                <w:sz w:val="18"/>
                <w:szCs w:val="18"/>
                <w:lang w:eastAsia="en-GB"/>
              </w:rPr>
            </w:pPr>
            <w:r w:rsidRPr="00354F4E">
              <w:rPr>
                <w:rFonts w:eastAsia="Times New Roman"/>
                <w:sz w:val="18"/>
                <w:szCs w:val="18"/>
                <w:lang w:eastAsia="en-GB"/>
              </w:rPr>
              <w:t>(898)</w:t>
            </w:r>
          </w:p>
        </w:tc>
        <w:tc>
          <w:tcPr>
            <w:tcW w:w="1417" w:type="dxa"/>
            <w:noWrap/>
            <w:hideMark/>
          </w:tcPr>
          <w:p w14:paraId="5B452F2E" w14:textId="77777777" w:rsidR="00877D86" w:rsidRPr="00877D86" w:rsidRDefault="00877D86" w:rsidP="001E768B">
            <w:pPr>
              <w:spacing w:before="0" w:after="0"/>
              <w:rPr>
                <w:rFonts w:eastAsia="Times New Roman"/>
                <w:sz w:val="18"/>
                <w:szCs w:val="18"/>
                <w:lang w:eastAsia="en-GB"/>
              </w:rPr>
            </w:pPr>
            <w:r w:rsidRPr="00877D86">
              <w:rPr>
                <w:rFonts w:eastAsia="Times New Roman"/>
                <w:sz w:val="18"/>
                <w:szCs w:val="18"/>
                <w:lang w:eastAsia="en-GB"/>
              </w:rPr>
              <w:t>(543)</w:t>
            </w:r>
          </w:p>
        </w:tc>
      </w:tr>
      <w:tr w:rsidR="00877D86" w:rsidRPr="00877D86" w14:paraId="3E208004" w14:textId="77777777" w:rsidTr="00187474">
        <w:trPr>
          <w:trHeight w:val="20"/>
        </w:trPr>
        <w:tc>
          <w:tcPr>
            <w:tcW w:w="11906" w:type="dxa"/>
            <w:noWrap/>
            <w:hideMark/>
          </w:tcPr>
          <w:p w14:paraId="2F7B0965" w14:textId="77777777" w:rsidR="00877D86" w:rsidRPr="00877D86" w:rsidRDefault="00877D86" w:rsidP="001E768B">
            <w:pPr>
              <w:spacing w:before="0" w:after="0"/>
              <w:rPr>
                <w:rFonts w:eastAsia="Times New Roman"/>
                <w:b/>
                <w:bCs/>
                <w:sz w:val="18"/>
                <w:szCs w:val="18"/>
                <w:lang w:eastAsia="en-GB"/>
              </w:rPr>
            </w:pPr>
            <w:r w:rsidRPr="00877D86">
              <w:rPr>
                <w:rFonts w:eastAsia="Times New Roman"/>
                <w:b/>
                <w:bCs/>
                <w:sz w:val="18"/>
                <w:szCs w:val="18"/>
                <w:lang w:eastAsia="en-GB"/>
              </w:rPr>
              <w:t>Closing fair value of scheme assets</w:t>
            </w:r>
          </w:p>
        </w:tc>
        <w:tc>
          <w:tcPr>
            <w:tcW w:w="1417" w:type="dxa"/>
            <w:noWrap/>
            <w:hideMark/>
          </w:tcPr>
          <w:p w14:paraId="1E24268F" w14:textId="77777777" w:rsidR="00877D86" w:rsidRPr="00354F4E" w:rsidRDefault="00877D86" w:rsidP="001E768B">
            <w:pPr>
              <w:spacing w:before="0" w:after="0"/>
              <w:rPr>
                <w:rFonts w:eastAsia="Times New Roman"/>
                <w:b/>
                <w:sz w:val="18"/>
                <w:szCs w:val="18"/>
                <w:lang w:eastAsia="en-GB"/>
              </w:rPr>
            </w:pPr>
            <w:r w:rsidRPr="00354F4E">
              <w:rPr>
                <w:rFonts w:eastAsia="Times New Roman"/>
                <w:b/>
                <w:sz w:val="18"/>
                <w:szCs w:val="18"/>
                <w:lang w:eastAsia="en-GB"/>
              </w:rPr>
              <w:t xml:space="preserve">493,019 </w:t>
            </w:r>
          </w:p>
        </w:tc>
        <w:tc>
          <w:tcPr>
            <w:tcW w:w="1417" w:type="dxa"/>
            <w:noWrap/>
            <w:hideMark/>
          </w:tcPr>
          <w:p w14:paraId="6BE7FEA2" w14:textId="77777777" w:rsidR="00877D86" w:rsidRPr="00877D86" w:rsidRDefault="00877D86" w:rsidP="001E768B">
            <w:pPr>
              <w:spacing w:before="0" w:after="0"/>
              <w:rPr>
                <w:rFonts w:eastAsia="Times New Roman"/>
                <w:b/>
                <w:bCs/>
                <w:sz w:val="18"/>
                <w:szCs w:val="18"/>
                <w:lang w:eastAsia="en-GB"/>
              </w:rPr>
            </w:pPr>
            <w:r w:rsidRPr="00877D86">
              <w:rPr>
                <w:rFonts w:eastAsia="Times New Roman"/>
                <w:b/>
                <w:bCs/>
                <w:sz w:val="18"/>
                <w:szCs w:val="18"/>
                <w:lang w:eastAsia="en-GB"/>
              </w:rPr>
              <w:t xml:space="preserve">634,561 </w:t>
            </w:r>
          </w:p>
        </w:tc>
      </w:tr>
    </w:tbl>
    <w:p w14:paraId="41157F38" w14:textId="75DE5929" w:rsidR="008A0428" w:rsidRDefault="008A0428" w:rsidP="00F45D60"/>
    <w:p w14:paraId="6E0F7C0B" w14:textId="77777777" w:rsidR="008A0428" w:rsidRDefault="008A0428">
      <w:pPr>
        <w:spacing w:before="0" w:after="160" w:line="259" w:lineRule="auto"/>
      </w:pPr>
      <w:r>
        <w:br w:type="page"/>
      </w:r>
    </w:p>
    <w:p w14:paraId="7E509E85" w14:textId="47EEAFD2" w:rsidR="00F45D60" w:rsidRDefault="008A0428" w:rsidP="005529B6">
      <w:pPr>
        <w:pStyle w:val="Heading1"/>
      </w:pPr>
      <w:bookmarkStart w:id="254" w:name="_Toc157417655"/>
      <w:r>
        <w:lastRenderedPageBreak/>
        <w:t>Note 3</w:t>
      </w:r>
      <w:r w:rsidR="00F57B17">
        <w:t>7</w:t>
      </w:r>
      <w:r>
        <w:t>. Defined Benefit Pension Schemes (continued)</w:t>
      </w:r>
      <w:bookmarkEnd w:id="254"/>
    </w:p>
    <w:p w14:paraId="187B3B43" w14:textId="7B03DDFF" w:rsidR="008A0428" w:rsidRDefault="008A0428" w:rsidP="00EE7A45">
      <w:pPr>
        <w:pStyle w:val="Heading2"/>
      </w:pPr>
      <w:bookmarkStart w:id="255" w:name="_Toc157417656"/>
      <w:r>
        <w:t>Reconciliation of Present Value of Scheme Liabilities (Defined Benefit Obligation)</w:t>
      </w:r>
      <w:bookmarkEnd w:id="255"/>
    </w:p>
    <w:tbl>
      <w:tblPr>
        <w:tblStyle w:val="TableGrid"/>
        <w:tblW w:w="14740" w:type="dxa"/>
        <w:tblLook w:val="04A0" w:firstRow="1" w:lastRow="0" w:firstColumn="1" w:lastColumn="0" w:noHBand="0" w:noVBand="1"/>
        <w:tblDescription w:val="Table detailing the Reconciliation of Present Value of Scheme Liabilities (Defined Benefit Obligation) for 2020/21 and the associated comparator data for 2019/20"/>
      </w:tblPr>
      <w:tblGrid>
        <w:gridCol w:w="11906"/>
        <w:gridCol w:w="1417"/>
        <w:gridCol w:w="1417"/>
      </w:tblGrid>
      <w:tr w:rsidR="00DB0F5B" w:rsidRPr="00DB0F5B" w14:paraId="39388ABF" w14:textId="77777777" w:rsidTr="00187474">
        <w:trPr>
          <w:trHeight w:val="227"/>
        </w:trPr>
        <w:tc>
          <w:tcPr>
            <w:tcW w:w="11906" w:type="dxa"/>
            <w:hideMark/>
          </w:tcPr>
          <w:p w14:paraId="31E8705F"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 </w:t>
            </w:r>
          </w:p>
        </w:tc>
        <w:tc>
          <w:tcPr>
            <w:tcW w:w="1417" w:type="dxa"/>
            <w:hideMark/>
          </w:tcPr>
          <w:p w14:paraId="3D2BAE39" w14:textId="2C0CB5FC" w:rsidR="00DB0F5B" w:rsidRPr="00DB0F5B" w:rsidRDefault="0006295C" w:rsidP="001E768B">
            <w:pPr>
              <w:spacing w:before="0" w:after="0"/>
              <w:rPr>
                <w:rFonts w:eastAsia="Times New Roman"/>
                <w:b/>
                <w:bCs/>
                <w:sz w:val="18"/>
                <w:szCs w:val="18"/>
                <w:lang w:eastAsia="en-GB"/>
              </w:rPr>
            </w:pPr>
            <w:r w:rsidRPr="0006295C">
              <w:rPr>
                <w:rFonts w:eastAsia="Times New Roman"/>
                <w:b/>
                <w:bCs/>
                <w:sz w:val="18"/>
                <w:szCs w:val="18"/>
                <w:lang w:eastAsia="en-GB"/>
              </w:rPr>
              <w:t xml:space="preserve">Funded Liabilities: Local Government Pension Scheme </w:t>
            </w:r>
            <w:r w:rsidR="00DB0F5B" w:rsidRPr="00DB0F5B">
              <w:rPr>
                <w:rFonts w:eastAsia="Times New Roman"/>
                <w:b/>
                <w:bCs/>
                <w:sz w:val="18"/>
                <w:szCs w:val="18"/>
                <w:lang w:eastAsia="en-GB"/>
              </w:rPr>
              <w:t>2019/20</w:t>
            </w:r>
          </w:p>
        </w:tc>
        <w:tc>
          <w:tcPr>
            <w:tcW w:w="1417" w:type="dxa"/>
            <w:hideMark/>
          </w:tcPr>
          <w:p w14:paraId="4FC7A602" w14:textId="7558E822" w:rsidR="00DB0F5B" w:rsidRPr="00DB0F5B" w:rsidRDefault="0006295C" w:rsidP="001E768B">
            <w:pPr>
              <w:spacing w:before="0" w:after="0"/>
              <w:rPr>
                <w:rFonts w:eastAsia="Times New Roman"/>
                <w:b/>
                <w:bCs/>
                <w:sz w:val="18"/>
                <w:szCs w:val="18"/>
                <w:lang w:eastAsia="en-GB"/>
              </w:rPr>
            </w:pPr>
            <w:r w:rsidRPr="0006295C">
              <w:rPr>
                <w:rFonts w:eastAsia="Times New Roman"/>
                <w:b/>
                <w:bCs/>
                <w:sz w:val="18"/>
                <w:szCs w:val="18"/>
                <w:lang w:eastAsia="en-GB"/>
              </w:rPr>
              <w:t xml:space="preserve">Funded Liabilities: Local Government Pension Scheme </w:t>
            </w:r>
            <w:r w:rsidR="00EC030D">
              <w:rPr>
                <w:rFonts w:eastAsia="Times New Roman"/>
                <w:b/>
                <w:bCs/>
                <w:sz w:val="18"/>
                <w:szCs w:val="18"/>
                <w:lang w:eastAsia="en-GB"/>
              </w:rPr>
              <w:t>20</w:t>
            </w:r>
            <w:r>
              <w:rPr>
                <w:rFonts w:eastAsia="Times New Roman"/>
                <w:b/>
                <w:bCs/>
                <w:sz w:val="18"/>
                <w:szCs w:val="18"/>
                <w:lang w:eastAsia="en-GB"/>
              </w:rPr>
              <w:t>20</w:t>
            </w:r>
            <w:r w:rsidR="00EC030D">
              <w:rPr>
                <w:rFonts w:eastAsia="Times New Roman"/>
                <w:b/>
                <w:bCs/>
                <w:sz w:val="18"/>
                <w:szCs w:val="18"/>
                <w:lang w:eastAsia="en-GB"/>
              </w:rPr>
              <w:t>/2</w:t>
            </w:r>
            <w:r>
              <w:rPr>
                <w:rFonts w:eastAsia="Times New Roman"/>
                <w:b/>
                <w:bCs/>
                <w:sz w:val="18"/>
                <w:szCs w:val="18"/>
                <w:lang w:eastAsia="en-GB"/>
              </w:rPr>
              <w:t>1</w:t>
            </w:r>
          </w:p>
        </w:tc>
      </w:tr>
      <w:tr w:rsidR="00DB0F5B" w:rsidRPr="00DB0F5B" w14:paraId="2AEAD54D" w14:textId="77777777" w:rsidTr="00187474">
        <w:trPr>
          <w:trHeight w:val="227"/>
        </w:trPr>
        <w:tc>
          <w:tcPr>
            <w:tcW w:w="11906" w:type="dxa"/>
            <w:hideMark/>
          </w:tcPr>
          <w:p w14:paraId="492F8A11"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 </w:t>
            </w:r>
          </w:p>
        </w:tc>
        <w:tc>
          <w:tcPr>
            <w:tcW w:w="1417" w:type="dxa"/>
            <w:hideMark/>
          </w:tcPr>
          <w:p w14:paraId="3FD08F5C" w14:textId="77777777" w:rsidR="00DB0F5B" w:rsidRPr="00DB0F5B" w:rsidRDefault="00DB0F5B" w:rsidP="001E768B">
            <w:pPr>
              <w:spacing w:before="0" w:after="0"/>
              <w:rPr>
                <w:rFonts w:eastAsia="Times New Roman"/>
                <w:b/>
                <w:bCs/>
                <w:sz w:val="18"/>
                <w:szCs w:val="18"/>
                <w:lang w:eastAsia="en-GB"/>
              </w:rPr>
            </w:pPr>
            <w:r w:rsidRPr="00DB0F5B">
              <w:rPr>
                <w:rFonts w:eastAsia="Times New Roman"/>
                <w:b/>
                <w:bCs/>
                <w:sz w:val="18"/>
                <w:szCs w:val="18"/>
                <w:lang w:eastAsia="en-GB"/>
              </w:rPr>
              <w:t>£'000</w:t>
            </w:r>
          </w:p>
        </w:tc>
        <w:tc>
          <w:tcPr>
            <w:tcW w:w="1417" w:type="dxa"/>
            <w:hideMark/>
          </w:tcPr>
          <w:p w14:paraId="3F188674" w14:textId="77777777" w:rsidR="00DB0F5B" w:rsidRPr="00DB0F5B" w:rsidRDefault="00DB0F5B" w:rsidP="001E768B">
            <w:pPr>
              <w:spacing w:before="0" w:after="0"/>
              <w:rPr>
                <w:rFonts w:eastAsia="Times New Roman"/>
                <w:b/>
                <w:bCs/>
                <w:sz w:val="18"/>
                <w:szCs w:val="18"/>
                <w:lang w:eastAsia="en-GB"/>
              </w:rPr>
            </w:pPr>
            <w:r w:rsidRPr="00DB0F5B">
              <w:rPr>
                <w:rFonts w:eastAsia="Times New Roman"/>
                <w:b/>
                <w:bCs/>
                <w:sz w:val="18"/>
                <w:szCs w:val="18"/>
                <w:lang w:eastAsia="en-GB"/>
              </w:rPr>
              <w:t>£'000</w:t>
            </w:r>
          </w:p>
        </w:tc>
      </w:tr>
      <w:tr w:rsidR="00DB0F5B" w:rsidRPr="00DB0F5B" w14:paraId="4DB91FC6" w14:textId="77777777" w:rsidTr="00187474">
        <w:trPr>
          <w:trHeight w:val="227"/>
        </w:trPr>
        <w:tc>
          <w:tcPr>
            <w:tcW w:w="11906" w:type="dxa"/>
            <w:hideMark/>
          </w:tcPr>
          <w:p w14:paraId="0E05B78E" w14:textId="77777777" w:rsidR="00DB0F5B" w:rsidRPr="00DB0F5B" w:rsidRDefault="00DB0F5B" w:rsidP="001E768B">
            <w:pPr>
              <w:spacing w:before="0" w:after="0"/>
              <w:rPr>
                <w:rFonts w:eastAsia="Times New Roman"/>
                <w:b/>
                <w:bCs/>
                <w:sz w:val="18"/>
                <w:szCs w:val="18"/>
                <w:lang w:eastAsia="en-GB"/>
              </w:rPr>
            </w:pPr>
            <w:r w:rsidRPr="00DB0F5B">
              <w:rPr>
                <w:rFonts w:eastAsia="Times New Roman"/>
                <w:b/>
                <w:bCs/>
                <w:sz w:val="18"/>
                <w:szCs w:val="18"/>
                <w:lang w:eastAsia="en-GB"/>
              </w:rPr>
              <w:t>Opening balance at 1 April</w:t>
            </w:r>
          </w:p>
        </w:tc>
        <w:tc>
          <w:tcPr>
            <w:tcW w:w="1417" w:type="dxa"/>
            <w:noWrap/>
            <w:hideMark/>
          </w:tcPr>
          <w:p w14:paraId="0C5F6821" w14:textId="77777777" w:rsidR="00DB0F5B" w:rsidRPr="00354F4E" w:rsidRDefault="00DB0F5B" w:rsidP="001E768B">
            <w:pPr>
              <w:spacing w:before="0" w:after="0"/>
              <w:rPr>
                <w:rFonts w:eastAsia="Times New Roman"/>
                <w:b/>
                <w:sz w:val="18"/>
                <w:szCs w:val="18"/>
                <w:lang w:eastAsia="en-GB"/>
              </w:rPr>
            </w:pPr>
            <w:r w:rsidRPr="00354F4E">
              <w:rPr>
                <w:rFonts w:eastAsia="Times New Roman"/>
                <w:b/>
                <w:sz w:val="18"/>
                <w:szCs w:val="18"/>
                <w:lang w:eastAsia="en-GB"/>
              </w:rPr>
              <w:t xml:space="preserve">807,825 </w:t>
            </w:r>
          </w:p>
        </w:tc>
        <w:tc>
          <w:tcPr>
            <w:tcW w:w="1417" w:type="dxa"/>
            <w:noWrap/>
            <w:hideMark/>
          </w:tcPr>
          <w:p w14:paraId="432A6D8A" w14:textId="77777777" w:rsidR="00DB0F5B" w:rsidRPr="00DB0F5B" w:rsidRDefault="00DB0F5B" w:rsidP="001E768B">
            <w:pPr>
              <w:spacing w:before="0" w:after="0"/>
              <w:rPr>
                <w:rFonts w:eastAsia="Times New Roman"/>
                <w:b/>
                <w:bCs/>
                <w:sz w:val="18"/>
                <w:szCs w:val="18"/>
                <w:lang w:eastAsia="en-GB"/>
              </w:rPr>
            </w:pPr>
            <w:r w:rsidRPr="00DB0F5B">
              <w:rPr>
                <w:rFonts w:eastAsia="Times New Roman"/>
                <w:b/>
                <w:bCs/>
                <w:sz w:val="18"/>
                <w:szCs w:val="18"/>
                <w:lang w:eastAsia="en-GB"/>
              </w:rPr>
              <w:t xml:space="preserve">758,356 </w:t>
            </w:r>
          </w:p>
        </w:tc>
      </w:tr>
      <w:tr w:rsidR="00DB0F5B" w:rsidRPr="00DB0F5B" w14:paraId="1A4EF315" w14:textId="77777777" w:rsidTr="00187474">
        <w:trPr>
          <w:trHeight w:val="227"/>
        </w:trPr>
        <w:tc>
          <w:tcPr>
            <w:tcW w:w="11906" w:type="dxa"/>
            <w:hideMark/>
          </w:tcPr>
          <w:p w14:paraId="5204C433"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Current service cost</w:t>
            </w:r>
          </w:p>
        </w:tc>
        <w:tc>
          <w:tcPr>
            <w:tcW w:w="1417" w:type="dxa"/>
            <w:noWrap/>
            <w:hideMark/>
          </w:tcPr>
          <w:p w14:paraId="1BE7A721" w14:textId="77777777" w:rsidR="00DB0F5B" w:rsidRPr="00354F4E" w:rsidRDefault="00DB0F5B" w:rsidP="001E768B">
            <w:pPr>
              <w:spacing w:before="0" w:after="0"/>
              <w:rPr>
                <w:rFonts w:eastAsia="Times New Roman"/>
                <w:sz w:val="18"/>
                <w:szCs w:val="18"/>
                <w:lang w:eastAsia="en-GB"/>
              </w:rPr>
            </w:pPr>
            <w:r w:rsidRPr="00354F4E">
              <w:rPr>
                <w:rFonts w:eastAsia="Times New Roman"/>
                <w:sz w:val="18"/>
                <w:szCs w:val="18"/>
                <w:lang w:eastAsia="en-GB"/>
              </w:rPr>
              <w:t xml:space="preserve">23,098 </w:t>
            </w:r>
          </w:p>
        </w:tc>
        <w:tc>
          <w:tcPr>
            <w:tcW w:w="1417" w:type="dxa"/>
            <w:noWrap/>
            <w:hideMark/>
          </w:tcPr>
          <w:p w14:paraId="21036539"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 xml:space="preserve">32,970 </w:t>
            </w:r>
          </w:p>
        </w:tc>
      </w:tr>
      <w:tr w:rsidR="00DB0F5B" w:rsidRPr="00DB0F5B" w14:paraId="1B0D3C42" w14:textId="77777777" w:rsidTr="00187474">
        <w:trPr>
          <w:trHeight w:val="227"/>
        </w:trPr>
        <w:tc>
          <w:tcPr>
            <w:tcW w:w="11906" w:type="dxa"/>
            <w:hideMark/>
          </w:tcPr>
          <w:p w14:paraId="61D02905"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Interest cost</w:t>
            </w:r>
          </w:p>
        </w:tc>
        <w:tc>
          <w:tcPr>
            <w:tcW w:w="1417" w:type="dxa"/>
            <w:noWrap/>
            <w:hideMark/>
          </w:tcPr>
          <w:p w14:paraId="09C28E18" w14:textId="77777777" w:rsidR="00DB0F5B" w:rsidRPr="00354F4E" w:rsidRDefault="00DB0F5B" w:rsidP="001E768B">
            <w:pPr>
              <w:spacing w:before="0" w:after="0"/>
              <w:rPr>
                <w:rFonts w:eastAsia="Times New Roman"/>
                <w:sz w:val="18"/>
                <w:szCs w:val="18"/>
                <w:lang w:eastAsia="en-GB"/>
              </w:rPr>
            </w:pPr>
            <w:r w:rsidRPr="00354F4E">
              <w:rPr>
                <w:rFonts w:eastAsia="Times New Roman"/>
                <w:sz w:val="18"/>
                <w:szCs w:val="18"/>
                <w:lang w:eastAsia="en-GB"/>
              </w:rPr>
              <w:t xml:space="preserve">19,125 </w:t>
            </w:r>
          </w:p>
        </w:tc>
        <w:tc>
          <w:tcPr>
            <w:tcW w:w="1417" w:type="dxa"/>
            <w:noWrap/>
            <w:hideMark/>
          </w:tcPr>
          <w:p w14:paraId="07D1EA11"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 xml:space="preserve">14,372 </w:t>
            </w:r>
          </w:p>
        </w:tc>
      </w:tr>
      <w:tr w:rsidR="00DB0F5B" w:rsidRPr="00DB0F5B" w14:paraId="5EB48678" w14:textId="77777777" w:rsidTr="00187474">
        <w:trPr>
          <w:trHeight w:val="227"/>
        </w:trPr>
        <w:tc>
          <w:tcPr>
            <w:tcW w:w="11906" w:type="dxa"/>
            <w:hideMark/>
          </w:tcPr>
          <w:p w14:paraId="65CD7EA6"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Contributions from scheme participants</w:t>
            </w:r>
          </w:p>
        </w:tc>
        <w:tc>
          <w:tcPr>
            <w:tcW w:w="1417" w:type="dxa"/>
            <w:noWrap/>
            <w:hideMark/>
          </w:tcPr>
          <w:p w14:paraId="17809BDF" w14:textId="77777777" w:rsidR="00DB0F5B" w:rsidRPr="00354F4E" w:rsidRDefault="00DB0F5B" w:rsidP="001E768B">
            <w:pPr>
              <w:spacing w:before="0" w:after="0"/>
              <w:rPr>
                <w:rFonts w:eastAsia="Times New Roman"/>
                <w:sz w:val="18"/>
                <w:szCs w:val="18"/>
                <w:lang w:eastAsia="en-GB"/>
              </w:rPr>
            </w:pPr>
            <w:r w:rsidRPr="00354F4E">
              <w:rPr>
                <w:rFonts w:eastAsia="Times New Roman"/>
                <w:sz w:val="18"/>
                <w:szCs w:val="18"/>
                <w:lang w:eastAsia="en-GB"/>
              </w:rPr>
              <w:t xml:space="preserve">4,036 </w:t>
            </w:r>
          </w:p>
        </w:tc>
        <w:tc>
          <w:tcPr>
            <w:tcW w:w="1417" w:type="dxa"/>
            <w:noWrap/>
            <w:hideMark/>
          </w:tcPr>
          <w:p w14:paraId="3BE86D43"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 xml:space="preserve">4,233 </w:t>
            </w:r>
          </w:p>
        </w:tc>
      </w:tr>
      <w:tr w:rsidR="00DB0F5B" w:rsidRPr="00DB0F5B" w14:paraId="52B45502" w14:textId="77777777" w:rsidTr="00187474">
        <w:trPr>
          <w:trHeight w:val="227"/>
        </w:trPr>
        <w:tc>
          <w:tcPr>
            <w:tcW w:w="11906" w:type="dxa"/>
            <w:hideMark/>
          </w:tcPr>
          <w:p w14:paraId="4E978F59" w14:textId="77777777" w:rsidR="00DB0F5B" w:rsidRPr="00DB0F5B" w:rsidRDefault="00DB0F5B" w:rsidP="001E768B">
            <w:pPr>
              <w:spacing w:before="0" w:after="0"/>
              <w:rPr>
                <w:rFonts w:eastAsia="Times New Roman"/>
                <w:b/>
                <w:bCs/>
                <w:sz w:val="18"/>
                <w:szCs w:val="18"/>
                <w:lang w:eastAsia="en-GB"/>
              </w:rPr>
            </w:pPr>
            <w:r w:rsidRPr="00DB0F5B">
              <w:rPr>
                <w:rFonts w:eastAsia="Times New Roman"/>
                <w:b/>
                <w:bCs/>
                <w:sz w:val="18"/>
                <w:szCs w:val="18"/>
                <w:lang w:eastAsia="en-GB"/>
              </w:rPr>
              <w:t>Remeasurement (gains)/losses:</w:t>
            </w:r>
          </w:p>
        </w:tc>
        <w:tc>
          <w:tcPr>
            <w:tcW w:w="1417" w:type="dxa"/>
            <w:noWrap/>
            <w:hideMark/>
          </w:tcPr>
          <w:p w14:paraId="2763166F" w14:textId="77777777" w:rsidR="00DB0F5B" w:rsidRPr="00354F4E" w:rsidRDefault="00DB0F5B"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417" w:type="dxa"/>
            <w:noWrap/>
            <w:hideMark/>
          </w:tcPr>
          <w:p w14:paraId="1F6076A5"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 </w:t>
            </w:r>
          </w:p>
        </w:tc>
      </w:tr>
      <w:tr w:rsidR="00DB0F5B" w:rsidRPr="00DB0F5B" w14:paraId="2B2C7D28" w14:textId="77777777" w:rsidTr="00187474">
        <w:trPr>
          <w:trHeight w:val="227"/>
        </w:trPr>
        <w:tc>
          <w:tcPr>
            <w:tcW w:w="11906" w:type="dxa"/>
            <w:hideMark/>
          </w:tcPr>
          <w:p w14:paraId="6B2E08FD"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 Actuarial gains and losses arising on changes in demographic assumptions</w:t>
            </w:r>
          </w:p>
        </w:tc>
        <w:tc>
          <w:tcPr>
            <w:tcW w:w="1417" w:type="dxa"/>
            <w:noWrap/>
            <w:hideMark/>
          </w:tcPr>
          <w:p w14:paraId="601BB4E4" w14:textId="77777777" w:rsidR="00DB0F5B" w:rsidRPr="00354F4E" w:rsidRDefault="00DB0F5B" w:rsidP="001E768B">
            <w:pPr>
              <w:spacing w:before="0" w:after="0"/>
              <w:rPr>
                <w:rFonts w:eastAsia="Times New Roman"/>
                <w:sz w:val="18"/>
                <w:szCs w:val="18"/>
                <w:lang w:eastAsia="en-GB"/>
              </w:rPr>
            </w:pPr>
            <w:r w:rsidRPr="00354F4E">
              <w:rPr>
                <w:rFonts w:eastAsia="Times New Roman"/>
                <w:sz w:val="18"/>
                <w:szCs w:val="18"/>
                <w:lang w:eastAsia="en-GB"/>
              </w:rPr>
              <w:t>(13,962)</w:t>
            </w:r>
          </w:p>
        </w:tc>
        <w:tc>
          <w:tcPr>
            <w:tcW w:w="1417" w:type="dxa"/>
            <w:noWrap/>
            <w:hideMark/>
          </w:tcPr>
          <w:p w14:paraId="21F766B9"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(8,583)</w:t>
            </w:r>
          </w:p>
        </w:tc>
      </w:tr>
      <w:tr w:rsidR="00DB0F5B" w:rsidRPr="00DB0F5B" w14:paraId="351CA3BF" w14:textId="77777777" w:rsidTr="00187474">
        <w:trPr>
          <w:trHeight w:val="227"/>
        </w:trPr>
        <w:tc>
          <w:tcPr>
            <w:tcW w:w="11906" w:type="dxa"/>
            <w:hideMark/>
          </w:tcPr>
          <w:p w14:paraId="64CA38FA"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 Actuarial gains and losses arising on changes in financial assumptions</w:t>
            </w:r>
          </w:p>
        </w:tc>
        <w:tc>
          <w:tcPr>
            <w:tcW w:w="1417" w:type="dxa"/>
            <w:noWrap/>
            <w:hideMark/>
          </w:tcPr>
          <w:p w14:paraId="3CF8B9AB" w14:textId="77777777" w:rsidR="00DB0F5B" w:rsidRPr="00354F4E" w:rsidRDefault="00DB0F5B" w:rsidP="001E768B">
            <w:pPr>
              <w:spacing w:before="0" w:after="0"/>
              <w:rPr>
                <w:rFonts w:eastAsia="Times New Roman"/>
                <w:sz w:val="18"/>
                <w:szCs w:val="18"/>
                <w:lang w:eastAsia="en-GB"/>
              </w:rPr>
            </w:pPr>
            <w:r w:rsidRPr="00354F4E">
              <w:rPr>
                <w:rFonts w:eastAsia="Times New Roman"/>
                <w:sz w:val="18"/>
                <w:szCs w:val="18"/>
                <w:lang w:eastAsia="en-GB"/>
              </w:rPr>
              <w:t>(68,643)</w:t>
            </w:r>
          </w:p>
        </w:tc>
        <w:tc>
          <w:tcPr>
            <w:tcW w:w="1417" w:type="dxa"/>
            <w:noWrap/>
            <w:hideMark/>
          </w:tcPr>
          <w:p w14:paraId="2CF7AFB6"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 xml:space="preserve">201,329 </w:t>
            </w:r>
          </w:p>
        </w:tc>
      </w:tr>
      <w:tr w:rsidR="00DB0F5B" w:rsidRPr="00DB0F5B" w14:paraId="185833D0" w14:textId="77777777" w:rsidTr="00187474">
        <w:trPr>
          <w:trHeight w:val="227"/>
        </w:trPr>
        <w:tc>
          <w:tcPr>
            <w:tcW w:w="11906" w:type="dxa"/>
            <w:hideMark/>
          </w:tcPr>
          <w:p w14:paraId="26C2ACEE"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 Experience loss/(gain) on defined benefit obligation</w:t>
            </w:r>
          </w:p>
        </w:tc>
        <w:tc>
          <w:tcPr>
            <w:tcW w:w="1417" w:type="dxa"/>
            <w:noWrap/>
            <w:hideMark/>
          </w:tcPr>
          <w:p w14:paraId="1570F86F" w14:textId="77777777" w:rsidR="00DB0F5B" w:rsidRPr="00354F4E" w:rsidRDefault="00DB0F5B" w:rsidP="001E768B">
            <w:pPr>
              <w:spacing w:before="0" w:after="0"/>
              <w:rPr>
                <w:rFonts w:eastAsia="Times New Roman"/>
                <w:sz w:val="18"/>
                <w:szCs w:val="18"/>
                <w:lang w:eastAsia="en-GB"/>
              </w:rPr>
            </w:pPr>
            <w:r w:rsidRPr="00354F4E">
              <w:rPr>
                <w:rFonts w:eastAsia="Times New Roman"/>
                <w:sz w:val="18"/>
                <w:szCs w:val="18"/>
                <w:lang w:eastAsia="en-GB"/>
              </w:rPr>
              <w:t xml:space="preserve">7,330 </w:t>
            </w:r>
          </w:p>
        </w:tc>
        <w:tc>
          <w:tcPr>
            <w:tcW w:w="1417" w:type="dxa"/>
            <w:noWrap/>
            <w:hideMark/>
          </w:tcPr>
          <w:p w14:paraId="29F7893A"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(11,089)</w:t>
            </w:r>
          </w:p>
        </w:tc>
      </w:tr>
      <w:tr w:rsidR="00DB0F5B" w:rsidRPr="00DB0F5B" w14:paraId="7FFFEE1A" w14:textId="77777777" w:rsidTr="00187474">
        <w:trPr>
          <w:trHeight w:val="227"/>
        </w:trPr>
        <w:tc>
          <w:tcPr>
            <w:tcW w:w="11906" w:type="dxa"/>
            <w:hideMark/>
          </w:tcPr>
          <w:p w14:paraId="29B1C657"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 xml:space="preserve">Liabilities extinguished on settlements </w:t>
            </w:r>
          </w:p>
        </w:tc>
        <w:tc>
          <w:tcPr>
            <w:tcW w:w="1417" w:type="dxa"/>
            <w:noWrap/>
            <w:hideMark/>
          </w:tcPr>
          <w:p w14:paraId="2412BC64" w14:textId="77777777" w:rsidR="00DB0F5B" w:rsidRPr="00354F4E" w:rsidRDefault="00DB0F5B" w:rsidP="001E768B">
            <w:pPr>
              <w:spacing w:before="0" w:after="0"/>
              <w:rPr>
                <w:rFonts w:eastAsia="Times New Roman"/>
                <w:sz w:val="18"/>
                <w:szCs w:val="18"/>
                <w:lang w:eastAsia="en-GB"/>
              </w:rPr>
            </w:pPr>
            <w:r w:rsidRPr="00354F4E">
              <w:rPr>
                <w:rFonts w:eastAsia="Times New Roman"/>
                <w:sz w:val="18"/>
                <w:szCs w:val="18"/>
                <w:lang w:eastAsia="en-GB"/>
              </w:rPr>
              <w:t>(1,772)</w:t>
            </w:r>
          </w:p>
        </w:tc>
        <w:tc>
          <w:tcPr>
            <w:tcW w:w="1417" w:type="dxa"/>
            <w:noWrap/>
            <w:hideMark/>
          </w:tcPr>
          <w:p w14:paraId="7DD2186C"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(1,216)</w:t>
            </w:r>
          </w:p>
        </w:tc>
      </w:tr>
      <w:tr w:rsidR="00DB0F5B" w:rsidRPr="00DB0F5B" w14:paraId="788F9B03" w14:textId="77777777" w:rsidTr="00187474">
        <w:trPr>
          <w:trHeight w:val="227"/>
        </w:trPr>
        <w:tc>
          <w:tcPr>
            <w:tcW w:w="11906" w:type="dxa"/>
            <w:hideMark/>
          </w:tcPr>
          <w:p w14:paraId="185E59DA"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Liabilities assumed on entity combinations</w:t>
            </w:r>
          </w:p>
        </w:tc>
        <w:tc>
          <w:tcPr>
            <w:tcW w:w="1417" w:type="dxa"/>
            <w:noWrap/>
            <w:hideMark/>
          </w:tcPr>
          <w:p w14:paraId="76A9C427" w14:textId="77777777" w:rsidR="00DB0F5B" w:rsidRPr="00354F4E" w:rsidRDefault="00DB0F5B"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417" w:type="dxa"/>
            <w:noWrap/>
            <w:hideMark/>
          </w:tcPr>
          <w:p w14:paraId="69D702B4"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 </w:t>
            </w:r>
          </w:p>
        </w:tc>
      </w:tr>
      <w:tr w:rsidR="00DB0F5B" w:rsidRPr="00DB0F5B" w14:paraId="16F0E996" w14:textId="77777777" w:rsidTr="00187474">
        <w:trPr>
          <w:trHeight w:val="227"/>
        </w:trPr>
        <w:tc>
          <w:tcPr>
            <w:tcW w:w="11906" w:type="dxa"/>
            <w:hideMark/>
          </w:tcPr>
          <w:p w14:paraId="6F2BBFD0"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Estimated benefits paid net of transfers in</w:t>
            </w:r>
          </w:p>
        </w:tc>
        <w:tc>
          <w:tcPr>
            <w:tcW w:w="1417" w:type="dxa"/>
            <w:noWrap/>
            <w:hideMark/>
          </w:tcPr>
          <w:p w14:paraId="7C6A8E29" w14:textId="77777777" w:rsidR="00DB0F5B" w:rsidRPr="00354F4E" w:rsidRDefault="00DB0F5B" w:rsidP="001E768B">
            <w:pPr>
              <w:spacing w:before="0" w:after="0"/>
              <w:rPr>
                <w:rFonts w:eastAsia="Times New Roman"/>
                <w:sz w:val="18"/>
                <w:szCs w:val="18"/>
                <w:lang w:eastAsia="en-GB"/>
              </w:rPr>
            </w:pPr>
            <w:r w:rsidRPr="00354F4E">
              <w:rPr>
                <w:rFonts w:eastAsia="Times New Roman"/>
                <w:sz w:val="18"/>
                <w:szCs w:val="18"/>
                <w:lang w:eastAsia="en-GB"/>
              </w:rPr>
              <w:t>(23,146)</w:t>
            </w:r>
          </w:p>
        </w:tc>
        <w:tc>
          <w:tcPr>
            <w:tcW w:w="1417" w:type="dxa"/>
            <w:noWrap/>
            <w:hideMark/>
          </w:tcPr>
          <w:p w14:paraId="1EDCC7FD"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(21,146)</w:t>
            </w:r>
          </w:p>
        </w:tc>
      </w:tr>
      <w:tr w:rsidR="00DB0F5B" w:rsidRPr="00DB0F5B" w14:paraId="386F526D" w14:textId="77777777" w:rsidTr="00187474">
        <w:trPr>
          <w:trHeight w:val="227"/>
        </w:trPr>
        <w:tc>
          <w:tcPr>
            <w:tcW w:w="11906" w:type="dxa"/>
            <w:hideMark/>
          </w:tcPr>
          <w:p w14:paraId="333DED92"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Past service cost, including curtailments</w:t>
            </w:r>
          </w:p>
        </w:tc>
        <w:tc>
          <w:tcPr>
            <w:tcW w:w="1417" w:type="dxa"/>
            <w:noWrap/>
            <w:hideMark/>
          </w:tcPr>
          <w:p w14:paraId="69CFB7DA" w14:textId="77777777" w:rsidR="00DB0F5B" w:rsidRPr="00354F4E" w:rsidRDefault="00DB0F5B" w:rsidP="001E768B">
            <w:pPr>
              <w:spacing w:before="0" w:after="0"/>
              <w:rPr>
                <w:rFonts w:eastAsia="Times New Roman"/>
                <w:sz w:val="18"/>
                <w:szCs w:val="18"/>
                <w:lang w:eastAsia="en-GB"/>
              </w:rPr>
            </w:pPr>
            <w:r w:rsidRPr="00354F4E">
              <w:rPr>
                <w:rFonts w:eastAsia="Times New Roman"/>
                <w:sz w:val="18"/>
                <w:szCs w:val="18"/>
                <w:lang w:eastAsia="en-GB"/>
              </w:rPr>
              <w:t xml:space="preserve">4,924 </w:t>
            </w:r>
          </w:p>
        </w:tc>
        <w:tc>
          <w:tcPr>
            <w:tcW w:w="1417" w:type="dxa"/>
            <w:noWrap/>
            <w:hideMark/>
          </w:tcPr>
          <w:p w14:paraId="60CD20C7"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 xml:space="preserve">683 </w:t>
            </w:r>
          </w:p>
        </w:tc>
      </w:tr>
      <w:tr w:rsidR="00DB0F5B" w:rsidRPr="00DB0F5B" w14:paraId="6CD9CF73" w14:textId="77777777" w:rsidTr="00187474">
        <w:trPr>
          <w:trHeight w:val="227"/>
        </w:trPr>
        <w:tc>
          <w:tcPr>
            <w:tcW w:w="11906" w:type="dxa"/>
            <w:hideMark/>
          </w:tcPr>
          <w:p w14:paraId="21B9FB2A"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Unfunded pension payments</w:t>
            </w:r>
          </w:p>
        </w:tc>
        <w:tc>
          <w:tcPr>
            <w:tcW w:w="1417" w:type="dxa"/>
            <w:noWrap/>
            <w:hideMark/>
          </w:tcPr>
          <w:p w14:paraId="76E52C62" w14:textId="77777777" w:rsidR="00DB0F5B" w:rsidRPr="00354F4E" w:rsidRDefault="00DB0F5B" w:rsidP="001E768B">
            <w:pPr>
              <w:spacing w:before="0" w:after="0"/>
              <w:rPr>
                <w:rFonts w:eastAsia="Times New Roman"/>
                <w:sz w:val="18"/>
                <w:szCs w:val="18"/>
                <w:lang w:eastAsia="en-GB"/>
              </w:rPr>
            </w:pPr>
            <w:r w:rsidRPr="00354F4E">
              <w:rPr>
                <w:rFonts w:eastAsia="Times New Roman"/>
                <w:sz w:val="18"/>
                <w:szCs w:val="18"/>
                <w:lang w:eastAsia="en-GB"/>
              </w:rPr>
              <w:t>(459)</w:t>
            </w:r>
          </w:p>
        </w:tc>
        <w:tc>
          <w:tcPr>
            <w:tcW w:w="1417" w:type="dxa"/>
            <w:noWrap/>
            <w:hideMark/>
          </w:tcPr>
          <w:p w14:paraId="50E4994C" w14:textId="77777777" w:rsidR="00DB0F5B" w:rsidRPr="00DB0F5B" w:rsidRDefault="00DB0F5B" w:rsidP="001E768B">
            <w:pPr>
              <w:spacing w:before="0" w:after="0"/>
              <w:rPr>
                <w:rFonts w:eastAsia="Times New Roman"/>
                <w:sz w:val="18"/>
                <w:szCs w:val="18"/>
                <w:lang w:eastAsia="en-GB"/>
              </w:rPr>
            </w:pPr>
            <w:r w:rsidRPr="00DB0F5B">
              <w:rPr>
                <w:rFonts w:eastAsia="Times New Roman"/>
                <w:sz w:val="18"/>
                <w:szCs w:val="18"/>
                <w:lang w:eastAsia="en-GB"/>
              </w:rPr>
              <w:t>(440)</w:t>
            </w:r>
          </w:p>
        </w:tc>
      </w:tr>
      <w:tr w:rsidR="00DB0F5B" w:rsidRPr="00DB0F5B" w14:paraId="4523707A" w14:textId="77777777" w:rsidTr="00187474">
        <w:trPr>
          <w:trHeight w:val="227"/>
        </w:trPr>
        <w:tc>
          <w:tcPr>
            <w:tcW w:w="11906" w:type="dxa"/>
            <w:noWrap/>
            <w:hideMark/>
          </w:tcPr>
          <w:p w14:paraId="7AF85C9E" w14:textId="77777777" w:rsidR="00DB0F5B" w:rsidRPr="00DB0F5B" w:rsidRDefault="00DB0F5B" w:rsidP="001E768B">
            <w:pPr>
              <w:spacing w:before="0" w:after="0"/>
              <w:rPr>
                <w:rFonts w:eastAsia="Times New Roman"/>
                <w:b/>
                <w:bCs/>
                <w:sz w:val="18"/>
                <w:szCs w:val="18"/>
                <w:lang w:eastAsia="en-GB"/>
              </w:rPr>
            </w:pPr>
            <w:r w:rsidRPr="00DB0F5B">
              <w:rPr>
                <w:rFonts w:eastAsia="Times New Roman"/>
                <w:b/>
                <w:bCs/>
                <w:sz w:val="18"/>
                <w:szCs w:val="18"/>
                <w:lang w:eastAsia="en-GB"/>
              </w:rPr>
              <w:t>Closing balance at 31 March</w:t>
            </w:r>
          </w:p>
        </w:tc>
        <w:tc>
          <w:tcPr>
            <w:tcW w:w="1417" w:type="dxa"/>
            <w:noWrap/>
            <w:hideMark/>
          </w:tcPr>
          <w:p w14:paraId="250624B1" w14:textId="77777777" w:rsidR="00DB0F5B" w:rsidRPr="00354F4E" w:rsidRDefault="00DB0F5B" w:rsidP="001E768B">
            <w:pPr>
              <w:spacing w:before="0" w:after="0"/>
              <w:rPr>
                <w:rFonts w:eastAsia="Times New Roman"/>
                <w:b/>
                <w:sz w:val="18"/>
                <w:szCs w:val="18"/>
                <w:lang w:eastAsia="en-GB"/>
              </w:rPr>
            </w:pPr>
            <w:r w:rsidRPr="00354F4E">
              <w:rPr>
                <w:rFonts w:eastAsia="Times New Roman"/>
                <w:b/>
                <w:sz w:val="18"/>
                <w:szCs w:val="18"/>
                <w:lang w:eastAsia="en-GB"/>
              </w:rPr>
              <w:t xml:space="preserve">758,356 </w:t>
            </w:r>
          </w:p>
        </w:tc>
        <w:tc>
          <w:tcPr>
            <w:tcW w:w="1417" w:type="dxa"/>
            <w:noWrap/>
            <w:hideMark/>
          </w:tcPr>
          <w:p w14:paraId="77BA678C" w14:textId="77777777" w:rsidR="00DB0F5B" w:rsidRPr="00DB0F5B" w:rsidRDefault="00DB0F5B" w:rsidP="001E768B">
            <w:pPr>
              <w:spacing w:before="0" w:after="0"/>
              <w:rPr>
                <w:rFonts w:eastAsia="Times New Roman"/>
                <w:b/>
                <w:bCs/>
                <w:sz w:val="18"/>
                <w:szCs w:val="18"/>
                <w:lang w:eastAsia="en-GB"/>
              </w:rPr>
            </w:pPr>
            <w:r w:rsidRPr="00DB0F5B">
              <w:rPr>
                <w:rFonts w:eastAsia="Times New Roman"/>
                <w:b/>
                <w:bCs/>
                <w:sz w:val="18"/>
                <w:szCs w:val="18"/>
                <w:lang w:eastAsia="en-GB"/>
              </w:rPr>
              <w:t xml:space="preserve">969,469 </w:t>
            </w:r>
          </w:p>
        </w:tc>
      </w:tr>
    </w:tbl>
    <w:p w14:paraId="0ED2D028" w14:textId="48884933" w:rsidR="002D2326" w:rsidRDefault="002D2326">
      <w:pPr>
        <w:spacing w:before="0" w:after="160" w:line="259" w:lineRule="auto"/>
      </w:pPr>
      <w:r>
        <w:br w:type="page"/>
      </w:r>
    </w:p>
    <w:p w14:paraId="2811D02F" w14:textId="4EEF6BCF" w:rsidR="00632E9F" w:rsidRDefault="00632E9F" w:rsidP="005529B6">
      <w:pPr>
        <w:pStyle w:val="Heading1"/>
      </w:pPr>
      <w:bookmarkStart w:id="256" w:name="_Toc157417657"/>
      <w:r>
        <w:lastRenderedPageBreak/>
        <w:t>Note 3</w:t>
      </w:r>
      <w:r w:rsidR="00F57B17">
        <w:t>7</w:t>
      </w:r>
      <w:r>
        <w:t>. Defined Benefit Pension Schemes (continued)</w:t>
      </w:r>
      <w:bookmarkEnd w:id="256"/>
    </w:p>
    <w:p w14:paraId="2F6D0BFC" w14:textId="225AB044" w:rsidR="002D2326" w:rsidRDefault="00632E9F" w:rsidP="00EE7A45">
      <w:pPr>
        <w:pStyle w:val="Heading2"/>
      </w:pPr>
      <w:bookmarkStart w:id="257" w:name="_Toc157417658"/>
      <w:r>
        <w:t>Local Government Pension Scheme assets comprised</w:t>
      </w:r>
      <w:r w:rsidR="000F623D">
        <w:t>:</w:t>
      </w:r>
      <w:bookmarkEnd w:id="257"/>
    </w:p>
    <w:tbl>
      <w:tblPr>
        <w:tblStyle w:val="TableGrid"/>
        <w:tblW w:w="14736" w:type="dxa"/>
        <w:tblLook w:val="04A0" w:firstRow="1" w:lastRow="0" w:firstColumn="1" w:lastColumn="0" w:noHBand="0" w:noVBand="1"/>
        <w:tblDescription w:val="Table detailing Defined Government Pension Scheme Assets for 2020/21 and the associated comparator data for 2019/20"/>
      </w:tblPr>
      <w:tblGrid>
        <w:gridCol w:w="3400"/>
        <w:gridCol w:w="1417"/>
        <w:gridCol w:w="1417"/>
        <w:gridCol w:w="1417"/>
        <w:gridCol w:w="1417"/>
        <w:gridCol w:w="1417"/>
        <w:gridCol w:w="1417"/>
        <w:gridCol w:w="1417"/>
        <w:gridCol w:w="1417"/>
      </w:tblGrid>
      <w:tr w:rsidR="00C8406E" w:rsidRPr="00C8406E" w14:paraId="261CE88A" w14:textId="77777777" w:rsidTr="00187474">
        <w:trPr>
          <w:trHeight w:val="227"/>
        </w:trPr>
        <w:tc>
          <w:tcPr>
            <w:tcW w:w="3400" w:type="dxa"/>
            <w:hideMark/>
          </w:tcPr>
          <w:p w14:paraId="25CB34C8"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w:t>
            </w:r>
          </w:p>
        </w:tc>
        <w:tc>
          <w:tcPr>
            <w:tcW w:w="1417" w:type="dxa"/>
            <w:hideMark/>
          </w:tcPr>
          <w:p w14:paraId="56CFD7AB" w14:textId="77777777" w:rsidR="0006295C" w:rsidRDefault="0006295C" w:rsidP="001E768B">
            <w:pPr>
              <w:spacing w:before="0" w:after="0"/>
              <w:rPr>
                <w:rFonts w:eastAsia="Times New Roman"/>
                <w:b/>
                <w:bCs/>
                <w:sz w:val="18"/>
                <w:szCs w:val="18"/>
                <w:lang w:eastAsia="en-GB"/>
              </w:rPr>
            </w:pPr>
            <w:r w:rsidRPr="0006295C">
              <w:rPr>
                <w:rFonts w:eastAsia="Times New Roman"/>
                <w:b/>
                <w:bCs/>
                <w:sz w:val="18"/>
                <w:szCs w:val="18"/>
                <w:lang w:eastAsia="en-GB"/>
              </w:rPr>
              <w:t>Period Ended 31 March 2020</w:t>
            </w:r>
          </w:p>
          <w:p w14:paraId="7FB49A3E" w14:textId="0C5292A1"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Quoted prices in active markets</w:t>
            </w:r>
          </w:p>
        </w:tc>
        <w:tc>
          <w:tcPr>
            <w:tcW w:w="1417" w:type="dxa"/>
            <w:hideMark/>
          </w:tcPr>
          <w:p w14:paraId="5A870432" w14:textId="77777777" w:rsidR="0006295C" w:rsidRDefault="0006295C" w:rsidP="001E768B">
            <w:pPr>
              <w:spacing w:before="0" w:after="0"/>
              <w:rPr>
                <w:rFonts w:eastAsia="Times New Roman"/>
                <w:b/>
                <w:bCs/>
                <w:sz w:val="18"/>
                <w:szCs w:val="18"/>
                <w:lang w:eastAsia="en-GB"/>
              </w:rPr>
            </w:pPr>
            <w:r w:rsidRPr="0006295C">
              <w:rPr>
                <w:rFonts w:eastAsia="Times New Roman"/>
                <w:b/>
                <w:bCs/>
                <w:sz w:val="18"/>
                <w:szCs w:val="18"/>
                <w:lang w:eastAsia="en-GB"/>
              </w:rPr>
              <w:t>Period Ended 31 March 2020</w:t>
            </w:r>
          </w:p>
          <w:p w14:paraId="4E8E4890" w14:textId="1175428E"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Quoted prices not in active markets</w:t>
            </w:r>
          </w:p>
        </w:tc>
        <w:tc>
          <w:tcPr>
            <w:tcW w:w="1417" w:type="dxa"/>
            <w:hideMark/>
          </w:tcPr>
          <w:p w14:paraId="35D018C1" w14:textId="77777777" w:rsidR="0006295C" w:rsidRDefault="0006295C" w:rsidP="001E768B">
            <w:pPr>
              <w:spacing w:before="0" w:after="0"/>
              <w:rPr>
                <w:rFonts w:eastAsia="Times New Roman"/>
                <w:b/>
                <w:bCs/>
                <w:sz w:val="18"/>
                <w:szCs w:val="18"/>
                <w:lang w:eastAsia="en-GB"/>
              </w:rPr>
            </w:pPr>
            <w:r w:rsidRPr="0006295C">
              <w:rPr>
                <w:rFonts w:eastAsia="Times New Roman"/>
                <w:b/>
                <w:bCs/>
                <w:sz w:val="18"/>
                <w:szCs w:val="18"/>
                <w:lang w:eastAsia="en-GB"/>
              </w:rPr>
              <w:t>Period Ended 31 March 2020</w:t>
            </w:r>
          </w:p>
          <w:p w14:paraId="4382A8E2" w14:textId="78A039A3"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Total</w:t>
            </w:r>
          </w:p>
        </w:tc>
        <w:tc>
          <w:tcPr>
            <w:tcW w:w="1417" w:type="dxa"/>
            <w:hideMark/>
          </w:tcPr>
          <w:p w14:paraId="0E63D4ED" w14:textId="77777777" w:rsidR="0006295C" w:rsidRDefault="0006295C" w:rsidP="001E768B">
            <w:pPr>
              <w:spacing w:before="0" w:after="0"/>
              <w:rPr>
                <w:rFonts w:eastAsia="Times New Roman"/>
                <w:b/>
                <w:bCs/>
                <w:sz w:val="18"/>
                <w:szCs w:val="18"/>
                <w:lang w:eastAsia="en-GB"/>
              </w:rPr>
            </w:pPr>
            <w:r w:rsidRPr="0006295C">
              <w:rPr>
                <w:rFonts w:eastAsia="Times New Roman"/>
                <w:b/>
                <w:bCs/>
                <w:sz w:val="18"/>
                <w:szCs w:val="18"/>
                <w:lang w:eastAsia="en-GB"/>
              </w:rPr>
              <w:t>Period Ended 31 March 2020</w:t>
            </w:r>
          </w:p>
          <w:p w14:paraId="0695C783" w14:textId="141896F4"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Percentage of total asset</w:t>
            </w:r>
          </w:p>
        </w:tc>
        <w:tc>
          <w:tcPr>
            <w:tcW w:w="1417" w:type="dxa"/>
            <w:hideMark/>
          </w:tcPr>
          <w:p w14:paraId="688CA3E8" w14:textId="77777777" w:rsidR="0006295C" w:rsidRDefault="0006295C" w:rsidP="001E768B">
            <w:pPr>
              <w:spacing w:before="0" w:after="0"/>
              <w:rPr>
                <w:rFonts w:eastAsia="Times New Roman"/>
                <w:b/>
                <w:bCs/>
                <w:sz w:val="18"/>
                <w:szCs w:val="18"/>
                <w:lang w:eastAsia="en-GB"/>
              </w:rPr>
            </w:pPr>
            <w:r w:rsidRPr="0006295C">
              <w:rPr>
                <w:rFonts w:eastAsia="Times New Roman"/>
                <w:b/>
                <w:bCs/>
                <w:sz w:val="18"/>
                <w:szCs w:val="18"/>
                <w:lang w:eastAsia="en-GB"/>
              </w:rPr>
              <w:t>Period Ended 31 March 2021</w:t>
            </w:r>
          </w:p>
          <w:p w14:paraId="3B13A529" w14:textId="42704826"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Quoted prices in active markets</w:t>
            </w:r>
          </w:p>
        </w:tc>
        <w:tc>
          <w:tcPr>
            <w:tcW w:w="1417" w:type="dxa"/>
            <w:hideMark/>
          </w:tcPr>
          <w:p w14:paraId="53416A5E" w14:textId="77777777" w:rsidR="0006295C" w:rsidRDefault="0006295C" w:rsidP="001E768B">
            <w:pPr>
              <w:spacing w:before="0" w:after="0"/>
              <w:rPr>
                <w:rFonts w:eastAsia="Times New Roman"/>
                <w:b/>
                <w:bCs/>
                <w:sz w:val="18"/>
                <w:szCs w:val="18"/>
                <w:lang w:eastAsia="en-GB"/>
              </w:rPr>
            </w:pPr>
            <w:r w:rsidRPr="0006295C">
              <w:rPr>
                <w:rFonts w:eastAsia="Times New Roman"/>
                <w:b/>
                <w:bCs/>
                <w:sz w:val="18"/>
                <w:szCs w:val="18"/>
                <w:lang w:eastAsia="en-GB"/>
              </w:rPr>
              <w:t>Period Ended 31 March 2021</w:t>
            </w:r>
          </w:p>
          <w:p w14:paraId="7BB3F50D" w14:textId="0CC74226"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Quoted prices not in active markets</w:t>
            </w:r>
          </w:p>
        </w:tc>
        <w:tc>
          <w:tcPr>
            <w:tcW w:w="1417" w:type="dxa"/>
            <w:hideMark/>
          </w:tcPr>
          <w:p w14:paraId="5A79DDC0" w14:textId="77777777" w:rsidR="0006295C" w:rsidRDefault="0006295C" w:rsidP="001E768B">
            <w:pPr>
              <w:spacing w:before="0" w:after="0"/>
              <w:rPr>
                <w:rFonts w:eastAsia="Times New Roman"/>
                <w:b/>
                <w:bCs/>
                <w:sz w:val="18"/>
                <w:szCs w:val="18"/>
                <w:lang w:eastAsia="en-GB"/>
              </w:rPr>
            </w:pPr>
            <w:r w:rsidRPr="0006295C">
              <w:rPr>
                <w:rFonts w:eastAsia="Times New Roman"/>
                <w:b/>
                <w:bCs/>
                <w:sz w:val="18"/>
                <w:szCs w:val="18"/>
                <w:lang w:eastAsia="en-GB"/>
              </w:rPr>
              <w:t>Period Ended 31 March 2021</w:t>
            </w:r>
          </w:p>
          <w:p w14:paraId="41CCE7C9" w14:textId="44570C26"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Total</w:t>
            </w:r>
          </w:p>
        </w:tc>
        <w:tc>
          <w:tcPr>
            <w:tcW w:w="1417" w:type="dxa"/>
            <w:hideMark/>
          </w:tcPr>
          <w:p w14:paraId="2AB158AC" w14:textId="77777777" w:rsidR="0006295C" w:rsidRDefault="0006295C" w:rsidP="001E768B">
            <w:pPr>
              <w:spacing w:before="0" w:after="0"/>
              <w:rPr>
                <w:rFonts w:eastAsia="Times New Roman"/>
                <w:b/>
                <w:bCs/>
                <w:sz w:val="18"/>
                <w:szCs w:val="18"/>
                <w:lang w:eastAsia="en-GB"/>
              </w:rPr>
            </w:pPr>
            <w:r w:rsidRPr="0006295C">
              <w:rPr>
                <w:rFonts w:eastAsia="Times New Roman"/>
                <w:b/>
                <w:bCs/>
                <w:sz w:val="18"/>
                <w:szCs w:val="18"/>
                <w:lang w:eastAsia="en-GB"/>
              </w:rPr>
              <w:t>Period Ended 31 March 2021</w:t>
            </w:r>
          </w:p>
          <w:p w14:paraId="6CE4F1CB" w14:textId="72AB24D8"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Percentage of total asset</w:t>
            </w:r>
          </w:p>
        </w:tc>
      </w:tr>
      <w:tr w:rsidR="00C8406E" w:rsidRPr="00C8406E" w14:paraId="7B2EEB3B" w14:textId="77777777" w:rsidTr="00187474">
        <w:trPr>
          <w:trHeight w:val="227"/>
        </w:trPr>
        <w:tc>
          <w:tcPr>
            <w:tcW w:w="3400" w:type="dxa"/>
            <w:hideMark/>
          </w:tcPr>
          <w:p w14:paraId="3E11D046"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w:t>
            </w:r>
          </w:p>
        </w:tc>
        <w:tc>
          <w:tcPr>
            <w:tcW w:w="1417" w:type="dxa"/>
            <w:hideMark/>
          </w:tcPr>
          <w:p w14:paraId="4C6FD49C" w14:textId="77777777"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£'000</w:t>
            </w:r>
          </w:p>
        </w:tc>
        <w:tc>
          <w:tcPr>
            <w:tcW w:w="1417" w:type="dxa"/>
            <w:hideMark/>
          </w:tcPr>
          <w:p w14:paraId="793C53F0" w14:textId="77777777"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£'000</w:t>
            </w:r>
          </w:p>
        </w:tc>
        <w:tc>
          <w:tcPr>
            <w:tcW w:w="1417" w:type="dxa"/>
            <w:hideMark/>
          </w:tcPr>
          <w:p w14:paraId="1A6D1447" w14:textId="77777777"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£'000</w:t>
            </w:r>
          </w:p>
        </w:tc>
        <w:tc>
          <w:tcPr>
            <w:tcW w:w="1417" w:type="dxa"/>
            <w:hideMark/>
          </w:tcPr>
          <w:p w14:paraId="65AFA575" w14:textId="77777777"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w:t>
            </w:r>
          </w:p>
        </w:tc>
        <w:tc>
          <w:tcPr>
            <w:tcW w:w="1417" w:type="dxa"/>
            <w:hideMark/>
          </w:tcPr>
          <w:p w14:paraId="1E6B6627" w14:textId="77777777"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£'000</w:t>
            </w:r>
          </w:p>
        </w:tc>
        <w:tc>
          <w:tcPr>
            <w:tcW w:w="1417" w:type="dxa"/>
            <w:hideMark/>
          </w:tcPr>
          <w:p w14:paraId="193AA82F" w14:textId="77777777"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£'000</w:t>
            </w:r>
          </w:p>
        </w:tc>
        <w:tc>
          <w:tcPr>
            <w:tcW w:w="1417" w:type="dxa"/>
            <w:hideMark/>
          </w:tcPr>
          <w:p w14:paraId="7A52C785" w14:textId="77777777"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£'000</w:t>
            </w:r>
          </w:p>
        </w:tc>
        <w:tc>
          <w:tcPr>
            <w:tcW w:w="1417" w:type="dxa"/>
            <w:hideMark/>
          </w:tcPr>
          <w:p w14:paraId="54BD3F36" w14:textId="77777777"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w:t>
            </w:r>
          </w:p>
        </w:tc>
      </w:tr>
      <w:tr w:rsidR="00C8406E" w:rsidRPr="00C8406E" w14:paraId="5CAEFB49" w14:textId="77777777" w:rsidTr="00187474">
        <w:trPr>
          <w:trHeight w:val="227"/>
        </w:trPr>
        <w:tc>
          <w:tcPr>
            <w:tcW w:w="3400" w:type="dxa"/>
            <w:hideMark/>
          </w:tcPr>
          <w:p w14:paraId="520336DC"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Equities</w:t>
            </w:r>
          </w:p>
        </w:tc>
        <w:tc>
          <w:tcPr>
            <w:tcW w:w="1417" w:type="dxa"/>
            <w:noWrap/>
            <w:hideMark/>
          </w:tcPr>
          <w:p w14:paraId="605C7CA6"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285,458 </w:t>
            </w:r>
          </w:p>
        </w:tc>
        <w:tc>
          <w:tcPr>
            <w:tcW w:w="1417" w:type="dxa"/>
            <w:noWrap/>
            <w:hideMark/>
          </w:tcPr>
          <w:p w14:paraId="5726C744"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0 </w:t>
            </w:r>
          </w:p>
        </w:tc>
        <w:tc>
          <w:tcPr>
            <w:tcW w:w="1417" w:type="dxa"/>
            <w:noWrap/>
            <w:hideMark/>
          </w:tcPr>
          <w:p w14:paraId="05B7692D"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285,458 </w:t>
            </w:r>
          </w:p>
        </w:tc>
        <w:tc>
          <w:tcPr>
            <w:tcW w:w="1417" w:type="dxa"/>
            <w:hideMark/>
          </w:tcPr>
          <w:p w14:paraId="684AA548"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57.90%</w:t>
            </w:r>
          </w:p>
        </w:tc>
        <w:tc>
          <w:tcPr>
            <w:tcW w:w="1417" w:type="dxa"/>
            <w:noWrap/>
            <w:hideMark/>
          </w:tcPr>
          <w:p w14:paraId="12B3B55E"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xml:space="preserve">335,683 </w:t>
            </w:r>
          </w:p>
        </w:tc>
        <w:tc>
          <w:tcPr>
            <w:tcW w:w="1417" w:type="dxa"/>
            <w:noWrap/>
            <w:hideMark/>
          </w:tcPr>
          <w:p w14:paraId="13419471"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xml:space="preserve">51,399 </w:t>
            </w:r>
          </w:p>
        </w:tc>
        <w:tc>
          <w:tcPr>
            <w:tcW w:w="1417" w:type="dxa"/>
            <w:noWrap/>
            <w:hideMark/>
          </w:tcPr>
          <w:p w14:paraId="55E87CDB"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xml:space="preserve">387,082 </w:t>
            </w:r>
          </w:p>
        </w:tc>
        <w:tc>
          <w:tcPr>
            <w:tcW w:w="1417" w:type="dxa"/>
            <w:hideMark/>
          </w:tcPr>
          <w:p w14:paraId="530AB42D"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61.00%</w:t>
            </w:r>
          </w:p>
        </w:tc>
      </w:tr>
      <w:tr w:rsidR="00C8406E" w:rsidRPr="00C8406E" w14:paraId="287E0D7A" w14:textId="77777777" w:rsidTr="00187474">
        <w:trPr>
          <w:trHeight w:val="227"/>
        </w:trPr>
        <w:tc>
          <w:tcPr>
            <w:tcW w:w="3400" w:type="dxa"/>
            <w:hideMark/>
          </w:tcPr>
          <w:p w14:paraId="3FEB10A9"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Fixed Interest Government Securities</w:t>
            </w:r>
          </w:p>
        </w:tc>
        <w:tc>
          <w:tcPr>
            <w:tcW w:w="1417" w:type="dxa"/>
            <w:noWrap/>
            <w:hideMark/>
          </w:tcPr>
          <w:p w14:paraId="37EB07E0"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3,944 </w:t>
            </w:r>
          </w:p>
        </w:tc>
        <w:tc>
          <w:tcPr>
            <w:tcW w:w="1417" w:type="dxa"/>
            <w:noWrap/>
            <w:hideMark/>
          </w:tcPr>
          <w:p w14:paraId="4E99E61B"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0 </w:t>
            </w:r>
          </w:p>
        </w:tc>
        <w:tc>
          <w:tcPr>
            <w:tcW w:w="1417" w:type="dxa"/>
            <w:noWrap/>
            <w:hideMark/>
          </w:tcPr>
          <w:p w14:paraId="011D6976"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3,944 </w:t>
            </w:r>
          </w:p>
        </w:tc>
        <w:tc>
          <w:tcPr>
            <w:tcW w:w="1417" w:type="dxa"/>
            <w:hideMark/>
          </w:tcPr>
          <w:p w14:paraId="60638A90"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0.80%</w:t>
            </w:r>
          </w:p>
        </w:tc>
        <w:tc>
          <w:tcPr>
            <w:tcW w:w="1417" w:type="dxa"/>
            <w:noWrap/>
            <w:hideMark/>
          </w:tcPr>
          <w:p w14:paraId="65C7A714"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xml:space="preserve">3,807 </w:t>
            </w:r>
          </w:p>
        </w:tc>
        <w:tc>
          <w:tcPr>
            <w:tcW w:w="1417" w:type="dxa"/>
            <w:noWrap/>
            <w:hideMark/>
          </w:tcPr>
          <w:p w14:paraId="37619DBB" w14:textId="097FE555" w:rsidR="00C8406E" w:rsidRPr="00C8406E" w:rsidRDefault="003A351D" w:rsidP="001E768B">
            <w:pPr>
              <w:spacing w:before="0" w:after="0"/>
              <w:rPr>
                <w:rFonts w:eastAsia="Times New Roman"/>
                <w:sz w:val="18"/>
                <w:szCs w:val="18"/>
                <w:lang w:eastAsia="en-GB"/>
              </w:rPr>
            </w:pPr>
            <w:r>
              <w:rPr>
                <w:rFonts w:eastAsia="Times New Roman"/>
                <w:sz w:val="18"/>
                <w:szCs w:val="18"/>
                <w:lang w:eastAsia="en-GB"/>
              </w:rPr>
              <w:t>0</w:t>
            </w:r>
          </w:p>
        </w:tc>
        <w:tc>
          <w:tcPr>
            <w:tcW w:w="1417" w:type="dxa"/>
            <w:noWrap/>
            <w:hideMark/>
          </w:tcPr>
          <w:p w14:paraId="36ECE540"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xml:space="preserve">3,807 </w:t>
            </w:r>
          </w:p>
        </w:tc>
        <w:tc>
          <w:tcPr>
            <w:tcW w:w="1417" w:type="dxa"/>
            <w:hideMark/>
          </w:tcPr>
          <w:p w14:paraId="3923ABAE"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0.60%</w:t>
            </w:r>
          </w:p>
        </w:tc>
      </w:tr>
      <w:tr w:rsidR="00C8406E" w:rsidRPr="00C8406E" w14:paraId="794E2E48" w14:textId="77777777" w:rsidTr="00187474">
        <w:trPr>
          <w:trHeight w:val="227"/>
        </w:trPr>
        <w:tc>
          <w:tcPr>
            <w:tcW w:w="3400" w:type="dxa"/>
            <w:hideMark/>
          </w:tcPr>
          <w:p w14:paraId="06D7BDF1"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Corporate Bonds</w:t>
            </w:r>
          </w:p>
        </w:tc>
        <w:tc>
          <w:tcPr>
            <w:tcW w:w="1417" w:type="dxa"/>
            <w:noWrap/>
            <w:hideMark/>
          </w:tcPr>
          <w:p w14:paraId="1D9E7802"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64,092 </w:t>
            </w:r>
          </w:p>
        </w:tc>
        <w:tc>
          <w:tcPr>
            <w:tcW w:w="1417" w:type="dxa"/>
            <w:noWrap/>
            <w:hideMark/>
          </w:tcPr>
          <w:p w14:paraId="636E93B4"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0 </w:t>
            </w:r>
          </w:p>
        </w:tc>
        <w:tc>
          <w:tcPr>
            <w:tcW w:w="1417" w:type="dxa"/>
            <w:noWrap/>
            <w:hideMark/>
          </w:tcPr>
          <w:p w14:paraId="24255C53"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64,092 </w:t>
            </w:r>
          </w:p>
        </w:tc>
        <w:tc>
          <w:tcPr>
            <w:tcW w:w="1417" w:type="dxa"/>
            <w:hideMark/>
          </w:tcPr>
          <w:p w14:paraId="4853A043"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13.00%</w:t>
            </w:r>
          </w:p>
        </w:tc>
        <w:tc>
          <w:tcPr>
            <w:tcW w:w="1417" w:type="dxa"/>
            <w:noWrap/>
            <w:hideMark/>
          </w:tcPr>
          <w:p w14:paraId="4B380873"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xml:space="preserve">79,320 </w:t>
            </w:r>
          </w:p>
        </w:tc>
        <w:tc>
          <w:tcPr>
            <w:tcW w:w="1417" w:type="dxa"/>
            <w:noWrap/>
            <w:hideMark/>
          </w:tcPr>
          <w:p w14:paraId="3FA90303" w14:textId="0A8D9EA9" w:rsidR="00C8406E" w:rsidRPr="00C8406E" w:rsidRDefault="003A351D" w:rsidP="001E768B">
            <w:pPr>
              <w:spacing w:before="0" w:after="0"/>
              <w:rPr>
                <w:rFonts w:eastAsia="Times New Roman"/>
                <w:sz w:val="18"/>
                <w:szCs w:val="18"/>
                <w:lang w:eastAsia="en-GB"/>
              </w:rPr>
            </w:pPr>
            <w:r>
              <w:rPr>
                <w:rFonts w:eastAsia="Times New Roman"/>
                <w:sz w:val="18"/>
                <w:szCs w:val="18"/>
                <w:lang w:eastAsia="en-GB"/>
              </w:rPr>
              <w:t>0</w:t>
            </w:r>
          </w:p>
        </w:tc>
        <w:tc>
          <w:tcPr>
            <w:tcW w:w="1417" w:type="dxa"/>
            <w:noWrap/>
            <w:hideMark/>
          </w:tcPr>
          <w:p w14:paraId="51E55EC2"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xml:space="preserve">79,320 </w:t>
            </w:r>
          </w:p>
        </w:tc>
        <w:tc>
          <w:tcPr>
            <w:tcW w:w="1417" w:type="dxa"/>
            <w:hideMark/>
          </w:tcPr>
          <w:p w14:paraId="67711C0E"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12.50%</w:t>
            </w:r>
          </w:p>
        </w:tc>
      </w:tr>
      <w:tr w:rsidR="00C8406E" w:rsidRPr="00C8406E" w14:paraId="535B9C28" w14:textId="77777777" w:rsidTr="00187474">
        <w:trPr>
          <w:trHeight w:val="227"/>
        </w:trPr>
        <w:tc>
          <w:tcPr>
            <w:tcW w:w="3400" w:type="dxa"/>
            <w:hideMark/>
          </w:tcPr>
          <w:p w14:paraId="47528142"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Property</w:t>
            </w:r>
          </w:p>
        </w:tc>
        <w:tc>
          <w:tcPr>
            <w:tcW w:w="1417" w:type="dxa"/>
            <w:noWrap/>
            <w:hideMark/>
          </w:tcPr>
          <w:p w14:paraId="4335999E"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0 </w:t>
            </w:r>
          </w:p>
        </w:tc>
        <w:tc>
          <w:tcPr>
            <w:tcW w:w="1417" w:type="dxa"/>
            <w:noWrap/>
            <w:hideMark/>
          </w:tcPr>
          <w:p w14:paraId="7A5317AA"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67,544 </w:t>
            </w:r>
          </w:p>
        </w:tc>
        <w:tc>
          <w:tcPr>
            <w:tcW w:w="1417" w:type="dxa"/>
            <w:noWrap/>
            <w:hideMark/>
          </w:tcPr>
          <w:p w14:paraId="60BFC9B8"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67,544 </w:t>
            </w:r>
          </w:p>
        </w:tc>
        <w:tc>
          <w:tcPr>
            <w:tcW w:w="1417" w:type="dxa"/>
            <w:hideMark/>
          </w:tcPr>
          <w:p w14:paraId="38AA8683"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13.70%</w:t>
            </w:r>
          </w:p>
        </w:tc>
        <w:tc>
          <w:tcPr>
            <w:tcW w:w="1417" w:type="dxa"/>
            <w:noWrap/>
            <w:hideMark/>
          </w:tcPr>
          <w:p w14:paraId="00F7344C" w14:textId="760C7662" w:rsidR="00C8406E" w:rsidRPr="00C8406E" w:rsidRDefault="003A351D" w:rsidP="001E768B">
            <w:pPr>
              <w:spacing w:before="0" w:after="0"/>
              <w:rPr>
                <w:rFonts w:eastAsia="Times New Roman"/>
                <w:sz w:val="18"/>
                <w:szCs w:val="18"/>
                <w:lang w:eastAsia="en-GB"/>
              </w:rPr>
            </w:pPr>
            <w:r>
              <w:rPr>
                <w:rFonts w:eastAsia="Times New Roman"/>
                <w:sz w:val="18"/>
                <w:szCs w:val="18"/>
                <w:lang w:eastAsia="en-GB"/>
              </w:rPr>
              <w:t>0</w:t>
            </w:r>
          </w:p>
        </w:tc>
        <w:tc>
          <w:tcPr>
            <w:tcW w:w="1417" w:type="dxa"/>
            <w:noWrap/>
            <w:hideMark/>
          </w:tcPr>
          <w:p w14:paraId="269DFFE2"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xml:space="preserve">65,994 </w:t>
            </w:r>
          </w:p>
        </w:tc>
        <w:tc>
          <w:tcPr>
            <w:tcW w:w="1417" w:type="dxa"/>
            <w:noWrap/>
            <w:hideMark/>
          </w:tcPr>
          <w:p w14:paraId="166E4464"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xml:space="preserve">65,994 </w:t>
            </w:r>
          </w:p>
        </w:tc>
        <w:tc>
          <w:tcPr>
            <w:tcW w:w="1417" w:type="dxa"/>
            <w:hideMark/>
          </w:tcPr>
          <w:p w14:paraId="1F4273A7"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10.40%</w:t>
            </w:r>
          </w:p>
        </w:tc>
      </w:tr>
      <w:tr w:rsidR="00C8406E" w:rsidRPr="00C8406E" w14:paraId="5FD60578" w14:textId="77777777" w:rsidTr="00187474">
        <w:trPr>
          <w:trHeight w:val="227"/>
        </w:trPr>
        <w:tc>
          <w:tcPr>
            <w:tcW w:w="3400" w:type="dxa"/>
            <w:hideMark/>
          </w:tcPr>
          <w:p w14:paraId="7C827B7D" w14:textId="77777777" w:rsidR="00C8406E" w:rsidRPr="00C8406E" w:rsidRDefault="00C8406E" w:rsidP="001E768B">
            <w:pPr>
              <w:spacing w:before="0" w:after="0"/>
              <w:rPr>
                <w:rFonts w:eastAsia="Times New Roman"/>
                <w:sz w:val="18"/>
                <w:szCs w:val="18"/>
                <w:u w:val="single"/>
                <w:lang w:eastAsia="en-GB"/>
              </w:rPr>
            </w:pPr>
            <w:r w:rsidRPr="00C8406E">
              <w:rPr>
                <w:rFonts w:eastAsia="Times New Roman"/>
                <w:sz w:val="18"/>
                <w:szCs w:val="18"/>
                <w:u w:val="single"/>
                <w:lang w:eastAsia="en-GB"/>
              </w:rPr>
              <w:t>Others:</w:t>
            </w:r>
          </w:p>
        </w:tc>
        <w:tc>
          <w:tcPr>
            <w:tcW w:w="1417" w:type="dxa"/>
            <w:noWrap/>
            <w:hideMark/>
          </w:tcPr>
          <w:p w14:paraId="34C8618C"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417" w:type="dxa"/>
            <w:noWrap/>
            <w:hideMark/>
          </w:tcPr>
          <w:p w14:paraId="06530A82"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417" w:type="dxa"/>
            <w:noWrap/>
            <w:hideMark/>
          </w:tcPr>
          <w:p w14:paraId="3AC6DE1D"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417" w:type="dxa"/>
            <w:hideMark/>
          </w:tcPr>
          <w:p w14:paraId="7A43E3E9"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417" w:type="dxa"/>
            <w:noWrap/>
            <w:hideMark/>
          </w:tcPr>
          <w:p w14:paraId="198B58A2"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w:t>
            </w:r>
          </w:p>
        </w:tc>
        <w:tc>
          <w:tcPr>
            <w:tcW w:w="1417" w:type="dxa"/>
            <w:noWrap/>
            <w:hideMark/>
          </w:tcPr>
          <w:p w14:paraId="11D4036A"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w:t>
            </w:r>
          </w:p>
        </w:tc>
        <w:tc>
          <w:tcPr>
            <w:tcW w:w="1417" w:type="dxa"/>
            <w:noWrap/>
            <w:hideMark/>
          </w:tcPr>
          <w:p w14:paraId="0D93B4B4"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w:t>
            </w:r>
          </w:p>
        </w:tc>
        <w:tc>
          <w:tcPr>
            <w:tcW w:w="1417" w:type="dxa"/>
            <w:hideMark/>
          </w:tcPr>
          <w:p w14:paraId="768823E5"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w:t>
            </w:r>
          </w:p>
        </w:tc>
      </w:tr>
      <w:tr w:rsidR="00C8406E" w:rsidRPr="00C8406E" w14:paraId="0B8A0C07" w14:textId="77777777" w:rsidTr="00187474">
        <w:trPr>
          <w:trHeight w:val="227"/>
        </w:trPr>
        <w:tc>
          <w:tcPr>
            <w:tcW w:w="3400" w:type="dxa"/>
            <w:hideMark/>
          </w:tcPr>
          <w:p w14:paraId="309CC169"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Cash</w:t>
            </w:r>
          </w:p>
        </w:tc>
        <w:tc>
          <w:tcPr>
            <w:tcW w:w="1417" w:type="dxa"/>
            <w:noWrap/>
            <w:hideMark/>
          </w:tcPr>
          <w:p w14:paraId="08B49371"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0 </w:t>
            </w:r>
          </w:p>
        </w:tc>
        <w:tc>
          <w:tcPr>
            <w:tcW w:w="1417" w:type="dxa"/>
            <w:noWrap/>
            <w:hideMark/>
          </w:tcPr>
          <w:p w14:paraId="128915AB"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14,298 </w:t>
            </w:r>
          </w:p>
        </w:tc>
        <w:tc>
          <w:tcPr>
            <w:tcW w:w="1417" w:type="dxa"/>
            <w:noWrap/>
            <w:hideMark/>
          </w:tcPr>
          <w:p w14:paraId="3010FCC4"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14,298 </w:t>
            </w:r>
          </w:p>
        </w:tc>
        <w:tc>
          <w:tcPr>
            <w:tcW w:w="1417" w:type="dxa"/>
            <w:hideMark/>
          </w:tcPr>
          <w:p w14:paraId="16BDB529"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2.90%</w:t>
            </w:r>
          </w:p>
        </w:tc>
        <w:tc>
          <w:tcPr>
            <w:tcW w:w="1417" w:type="dxa"/>
            <w:noWrap/>
            <w:hideMark/>
          </w:tcPr>
          <w:p w14:paraId="06DBA417" w14:textId="57268842" w:rsidR="00C8406E" w:rsidRPr="00C8406E" w:rsidRDefault="003A351D" w:rsidP="001E768B">
            <w:pPr>
              <w:spacing w:before="0" w:after="0"/>
              <w:rPr>
                <w:rFonts w:eastAsia="Times New Roman"/>
                <w:sz w:val="18"/>
                <w:szCs w:val="18"/>
                <w:lang w:eastAsia="en-GB"/>
              </w:rPr>
            </w:pPr>
            <w:r>
              <w:rPr>
                <w:rFonts w:eastAsia="Times New Roman"/>
                <w:sz w:val="18"/>
                <w:szCs w:val="18"/>
                <w:lang w:eastAsia="en-GB"/>
              </w:rPr>
              <w:t>0</w:t>
            </w:r>
          </w:p>
        </w:tc>
        <w:tc>
          <w:tcPr>
            <w:tcW w:w="1417" w:type="dxa"/>
            <w:noWrap/>
            <w:hideMark/>
          </w:tcPr>
          <w:p w14:paraId="3332B0B1"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xml:space="preserve">31,093 </w:t>
            </w:r>
          </w:p>
        </w:tc>
        <w:tc>
          <w:tcPr>
            <w:tcW w:w="1417" w:type="dxa"/>
            <w:noWrap/>
            <w:hideMark/>
          </w:tcPr>
          <w:p w14:paraId="3AB141D4"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xml:space="preserve">31,093 </w:t>
            </w:r>
          </w:p>
        </w:tc>
        <w:tc>
          <w:tcPr>
            <w:tcW w:w="1417" w:type="dxa"/>
            <w:hideMark/>
          </w:tcPr>
          <w:p w14:paraId="3D373F74"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4.90%</w:t>
            </w:r>
          </w:p>
        </w:tc>
      </w:tr>
      <w:tr w:rsidR="00C8406E" w:rsidRPr="00C8406E" w14:paraId="176D442B" w14:textId="77777777" w:rsidTr="00187474">
        <w:trPr>
          <w:trHeight w:val="227"/>
        </w:trPr>
        <w:tc>
          <w:tcPr>
            <w:tcW w:w="3400" w:type="dxa"/>
            <w:hideMark/>
          </w:tcPr>
          <w:p w14:paraId="49FC1593"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Private Equity</w:t>
            </w:r>
          </w:p>
        </w:tc>
        <w:tc>
          <w:tcPr>
            <w:tcW w:w="1417" w:type="dxa"/>
            <w:noWrap/>
            <w:hideMark/>
          </w:tcPr>
          <w:p w14:paraId="66D4889C"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0 </w:t>
            </w:r>
          </w:p>
        </w:tc>
        <w:tc>
          <w:tcPr>
            <w:tcW w:w="1417" w:type="dxa"/>
            <w:noWrap/>
            <w:hideMark/>
          </w:tcPr>
          <w:p w14:paraId="0289AB35"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12,325 </w:t>
            </w:r>
          </w:p>
        </w:tc>
        <w:tc>
          <w:tcPr>
            <w:tcW w:w="1417" w:type="dxa"/>
            <w:noWrap/>
            <w:hideMark/>
          </w:tcPr>
          <w:p w14:paraId="7679BE42"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12,325 </w:t>
            </w:r>
          </w:p>
        </w:tc>
        <w:tc>
          <w:tcPr>
            <w:tcW w:w="1417" w:type="dxa"/>
            <w:hideMark/>
          </w:tcPr>
          <w:p w14:paraId="3784D80D"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2.50%</w:t>
            </w:r>
          </w:p>
        </w:tc>
        <w:tc>
          <w:tcPr>
            <w:tcW w:w="1417" w:type="dxa"/>
            <w:noWrap/>
            <w:hideMark/>
          </w:tcPr>
          <w:p w14:paraId="7E612EAE" w14:textId="7C463326" w:rsidR="00C8406E" w:rsidRPr="00C8406E" w:rsidRDefault="003A351D" w:rsidP="001E768B">
            <w:pPr>
              <w:spacing w:before="0" w:after="0"/>
              <w:rPr>
                <w:rFonts w:eastAsia="Times New Roman"/>
                <w:sz w:val="18"/>
                <w:szCs w:val="18"/>
                <w:lang w:eastAsia="en-GB"/>
              </w:rPr>
            </w:pPr>
            <w:r>
              <w:rPr>
                <w:rFonts w:eastAsia="Times New Roman"/>
                <w:sz w:val="18"/>
                <w:szCs w:val="18"/>
                <w:lang w:eastAsia="en-GB"/>
              </w:rPr>
              <w:t>0</w:t>
            </w:r>
          </w:p>
        </w:tc>
        <w:tc>
          <w:tcPr>
            <w:tcW w:w="1417" w:type="dxa"/>
            <w:noWrap/>
            <w:hideMark/>
          </w:tcPr>
          <w:p w14:paraId="7148BFBF"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xml:space="preserve">15,229 </w:t>
            </w:r>
          </w:p>
        </w:tc>
        <w:tc>
          <w:tcPr>
            <w:tcW w:w="1417" w:type="dxa"/>
            <w:noWrap/>
            <w:hideMark/>
          </w:tcPr>
          <w:p w14:paraId="0EF0EA04"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xml:space="preserve">15,229 </w:t>
            </w:r>
          </w:p>
        </w:tc>
        <w:tc>
          <w:tcPr>
            <w:tcW w:w="1417" w:type="dxa"/>
            <w:hideMark/>
          </w:tcPr>
          <w:p w14:paraId="4B4E5705"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2.40%</w:t>
            </w:r>
          </w:p>
        </w:tc>
      </w:tr>
      <w:tr w:rsidR="00C8406E" w:rsidRPr="00C8406E" w14:paraId="1DF4BDE8" w14:textId="77777777" w:rsidTr="00187474">
        <w:trPr>
          <w:trHeight w:val="227"/>
        </w:trPr>
        <w:tc>
          <w:tcPr>
            <w:tcW w:w="3400" w:type="dxa"/>
            <w:hideMark/>
          </w:tcPr>
          <w:p w14:paraId="55DCE7EE"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Infrastructure</w:t>
            </w:r>
          </w:p>
        </w:tc>
        <w:tc>
          <w:tcPr>
            <w:tcW w:w="1417" w:type="dxa"/>
            <w:noWrap/>
            <w:hideMark/>
          </w:tcPr>
          <w:p w14:paraId="16BA8C26"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0 </w:t>
            </w:r>
          </w:p>
        </w:tc>
        <w:tc>
          <w:tcPr>
            <w:tcW w:w="1417" w:type="dxa"/>
            <w:noWrap/>
            <w:hideMark/>
          </w:tcPr>
          <w:p w14:paraId="0D9F5CDC"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5,423 </w:t>
            </w:r>
          </w:p>
        </w:tc>
        <w:tc>
          <w:tcPr>
            <w:tcW w:w="1417" w:type="dxa"/>
            <w:noWrap/>
            <w:hideMark/>
          </w:tcPr>
          <w:p w14:paraId="35BA093D"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5,423 </w:t>
            </w:r>
          </w:p>
        </w:tc>
        <w:tc>
          <w:tcPr>
            <w:tcW w:w="1417" w:type="dxa"/>
            <w:hideMark/>
          </w:tcPr>
          <w:p w14:paraId="3D012E2B"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1.10%</w:t>
            </w:r>
          </w:p>
        </w:tc>
        <w:tc>
          <w:tcPr>
            <w:tcW w:w="1417" w:type="dxa"/>
            <w:noWrap/>
            <w:hideMark/>
          </w:tcPr>
          <w:p w14:paraId="71550C9F" w14:textId="2C253D94" w:rsidR="00C8406E" w:rsidRPr="00C8406E" w:rsidRDefault="003A351D" w:rsidP="001E768B">
            <w:pPr>
              <w:spacing w:before="0" w:after="0"/>
              <w:rPr>
                <w:rFonts w:eastAsia="Times New Roman"/>
                <w:sz w:val="18"/>
                <w:szCs w:val="18"/>
                <w:lang w:eastAsia="en-GB"/>
              </w:rPr>
            </w:pPr>
            <w:r>
              <w:rPr>
                <w:rFonts w:eastAsia="Times New Roman"/>
                <w:sz w:val="18"/>
                <w:szCs w:val="18"/>
                <w:lang w:eastAsia="en-GB"/>
              </w:rPr>
              <w:t>0</w:t>
            </w:r>
          </w:p>
        </w:tc>
        <w:tc>
          <w:tcPr>
            <w:tcW w:w="1417" w:type="dxa"/>
            <w:noWrap/>
            <w:hideMark/>
          </w:tcPr>
          <w:p w14:paraId="66D22A44"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xml:space="preserve">6,346 </w:t>
            </w:r>
          </w:p>
        </w:tc>
        <w:tc>
          <w:tcPr>
            <w:tcW w:w="1417" w:type="dxa"/>
            <w:noWrap/>
            <w:hideMark/>
          </w:tcPr>
          <w:p w14:paraId="27AC724F"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xml:space="preserve">6,346 </w:t>
            </w:r>
          </w:p>
        </w:tc>
        <w:tc>
          <w:tcPr>
            <w:tcW w:w="1417" w:type="dxa"/>
            <w:hideMark/>
          </w:tcPr>
          <w:p w14:paraId="1DAA00FD"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1.00%</w:t>
            </w:r>
          </w:p>
        </w:tc>
      </w:tr>
      <w:tr w:rsidR="00C8406E" w:rsidRPr="00C8406E" w14:paraId="4C97F903" w14:textId="77777777" w:rsidTr="00187474">
        <w:trPr>
          <w:trHeight w:val="227"/>
        </w:trPr>
        <w:tc>
          <w:tcPr>
            <w:tcW w:w="3400" w:type="dxa"/>
            <w:hideMark/>
          </w:tcPr>
          <w:p w14:paraId="51263882"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Absolute Return Portfolio</w:t>
            </w:r>
          </w:p>
        </w:tc>
        <w:tc>
          <w:tcPr>
            <w:tcW w:w="1417" w:type="dxa"/>
            <w:noWrap/>
            <w:hideMark/>
          </w:tcPr>
          <w:p w14:paraId="4252BB27"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41,414 </w:t>
            </w:r>
          </w:p>
        </w:tc>
        <w:tc>
          <w:tcPr>
            <w:tcW w:w="1417" w:type="dxa"/>
            <w:noWrap/>
            <w:hideMark/>
          </w:tcPr>
          <w:p w14:paraId="7AE29E88"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0 </w:t>
            </w:r>
          </w:p>
        </w:tc>
        <w:tc>
          <w:tcPr>
            <w:tcW w:w="1417" w:type="dxa"/>
            <w:noWrap/>
            <w:hideMark/>
          </w:tcPr>
          <w:p w14:paraId="62E8BFAA"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41,414 </w:t>
            </w:r>
          </w:p>
        </w:tc>
        <w:tc>
          <w:tcPr>
            <w:tcW w:w="1417" w:type="dxa"/>
            <w:hideMark/>
          </w:tcPr>
          <w:p w14:paraId="160DCB21"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8.40%</w:t>
            </w:r>
          </w:p>
        </w:tc>
        <w:tc>
          <w:tcPr>
            <w:tcW w:w="1417" w:type="dxa"/>
            <w:noWrap/>
            <w:hideMark/>
          </w:tcPr>
          <w:p w14:paraId="2A3679D2"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xml:space="preserve">45,688 </w:t>
            </w:r>
          </w:p>
        </w:tc>
        <w:tc>
          <w:tcPr>
            <w:tcW w:w="1417" w:type="dxa"/>
            <w:noWrap/>
            <w:hideMark/>
          </w:tcPr>
          <w:p w14:paraId="06EC360C" w14:textId="2BB82B83" w:rsidR="00C8406E" w:rsidRPr="00C8406E" w:rsidRDefault="003A351D" w:rsidP="001E768B">
            <w:pPr>
              <w:spacing w:before="0" w:after="0"/>
              <w:rPr>
                <w:rFonts w:eastAsia="Times New Roman"/>
                <w:sz w:val="18"/>
                <w:szCs w:val="18"/>
                <w:lang w:eastAsia="en-GB"/>
              </w:rPr>
            </w:pPr>
            <w:r>
              <w:rPr>
                <w:rFonts w:eastAsia="Times New Roman"/>
                <w:sz w:val="18"/>
                <w:szCs w:val="18"/>
                <w:lang w:eastAsia="en-GB"/>
              </w:rPr>
              <w:t>0</w:t>
            </w:r>
          </w:p>
        </w:tc>
        <w:tc>
          <w:tcPr>
            <w:tcW w:w="1417" w:type="dxa"/>
            <w:noWrap/>
            <w:hideMark/>
          </w:tcPr>
          <w:p w14:paraId="2EE22C26"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xml:space="preserve">45,688 </w:t>
            </w:r>
          </w:p>
        </w:tc>
        <w:tc>
          <w:tcPr>
            <w:tcW w:w="1417" w:type="dxa"/>
            <w:hideMark/>
          </w:tcPr>
          <w:p w14:paraId="35C473B7"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7.20%</w:t>
            </w:r>
          </w:p>
        </w:tc>
      </w:tr>
      <w:tr w:rsidR="00C8406E" w:rsidRPr="00C8406E" w14:paraId="49E63E77" w14:textId="77777777" w:rsidTr="00187474">
        <w:trPr>
          <w:trHeight w:val="227"/>
        </w:trPr>
        <w:tc>
          <w:tcPr>
            <w:tcW w:w="3400" w:type="dxa"/>
            <w:hideMark/>
          </w:tcPr>
          <w:p w14:paraId="7D38D781"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Derivatives</w:t>
            </w:r>
          </w:p>
        </w:tc>
        <w:tc>
          <w:tcPr>
            <w:tcW w:w="1417" w:type="dxa"/>
            <w:noWrap/>
            <w:hideMark/>
          </w:tcPr>
          <w:p w14:paraId="08B073E4"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 xml:space="preserve">0 </w:t>
            </w:r>
          </w:p>
        </w:tc>
        <w:tc>
          <w:tcPr>
            <w:tcW w:w="1417" w:type="dxa"/>
            <w:noWrap/>
            <w:hideMark/>
          </w:tcPr>
          <w:p w14:paraId="745AA766"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(1,479)</w:t>
            </w:r>
          </w:p>
        </w:tc>
        <w:tc>
          <w:tcPr>
            <w:tcW w:w="1417" w:type="dxa"/>
            <w:noWrap/>
            <w:hideMark/>
          </w:tcPr>
          <w:p w14:paraId="54D4EF63"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(1,479)</w:t>
            </w:r>
          </w:p>
        </w:tc>
        <w:tc>
          <w:tcPr>
            <w:tcW w:w="1417" w:type="dxa"/>
            <w:hideMark/>
          </w:tcPr>
          <w:p w14:paraId="07F08235" w14:textId="77777777" w:rsidR="00C8406E" w:rsidRPr="00354F4E" w:rsidRDefault="00C8406E" w:rsidP="001E768B">
            <w:pPr>
              <w:spacing w:before="0" w:after="0"/>
              <w:rPr>
                <w:rFonts w:eastAsia="Times New Roman"/>
                <w:sz w:val="18"/>
                <w:szCs w:val="18"/>
                <w:lang w:eastAsia="en-GB"/>
              </w:rPr>
            </w:pPr>
            <w:r w:rsidRPr="00354F4E">
              <w:rPr>
                <w:rFonts w:eastAsia="Times New Roman"/>
                <w:sz w:val="18"/>
                <w:szCs w:val="18"/>
                <w:lang w:eastAsia="en-GB"/>
              </w:rPr>
              <w:t>(0.30%)</w:t>
            </w:r>
          </w:p>
        </w:tc>
        <w:tc>
          <w:tcPr>
            <w:tcW w:w="1417" w:type="dxa"/>
            <w:noWrap/>
            <w:hideMark/>
          </w:tcPr>
          <w:p w14:paraId="30BFEB8B"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 </w:t>
            </w:r>
          </w:p>
        </w:tc>
        <w:tc>
          <w:tcPr>
            <w:tcW w:w="1417" w:type="dxa"/>
            <w:noWrap/>
            <w:hideMark/>
          </w:tcPr>
          <w:p w14:paraId="4DBC077D" w14:textId="536A04C6" w:rsidR="00C8406E" w:rsidRPr="00C8406E" w:rsidRDefault="003A351D" w:rsidP="001E768B">
            <w:pPr>
              <w:spacing w:before="0" w:after="0"/>
              <w:rPr>
                <w:rFonts w:eastAsia="Times New Roman"/>
                <w:sz w:val="18"/>
                <w:szCs w:val="18"/>
                <w:lang w:eastAsia="en-GB"/>
              </w:rPr>
            </w:pPr>
            <w:r>
              <w:rPr>
                <w:rFonts w:eastAsia="Times New Roman"/>
                <w:sz w:val="18"/>
                <w:szCs w:val="18"/>
                <w:lang w:eastAsia="en-GB"/>
              </w:rPr>
              <w:t>0</w:t>
            </w:r>
          </w:p>
        </w:tc>
        <w:tc>
          <w:tcPr>
            <w:tcW w:w="1417" w:type="dxa"/>
            <w:noWrap/>
            <w:hideMark/>
          </w:tcPr>
          <w:p w14:paraId="41783800" w14:textId="25460503" w:rsidR="00C8406E" w:rsidRPr="00C8406E" w:rsidRDefault="00F752AC" w:rsidP="001E768B">
            <w:pPr>
              <w:spacing w:before="0" w:after="0"/>
              <w:rPr>
                <w:rFonts w:eastAsia="Times New Roman"/>
                <w:sz w:val="18"/>
                <w:szCs w:val="18"/>
                <w:lang w:eastAsia="en-GB"/>
              </w:rPr>
            </w:pPr>
            <w:r>
              <w:rPr>
                <w:rFonts w:eastAsia="Times New Roman"/>
                <w:sz w:val="18"/>
                <w:szCs w:val="18"/>
                <w:lang w:eastAsia="en-GB"/>
              </w:rPr>
              <w:t>0</w:t>
            </w:r>
          </w:p>
        </w:tc>
        <w:tc>
          <w:tcPr>
            <w:tcW w:w="1417" w:type="dxa"/>
            <w:hideMark/>
          </w:tcPr>
          <w:p w14:paraId="3C093FED" w14:textId="77777777" w:rsidR="00C8406E" w:rsidRPr="00C8406E" w:rsidRDefault="00C8406E" w:rsidP="001E768B">
            <w:pPr>
              <w:spacing w:before="0" w:after="0"/>
              <w:rPr>
                <w:rFonts w:eastAsia="Times New Roman"/>
                <w:sz w:val="18"/>
                <w:szCs w:val="18"/>
                <w:lang w:eastAsia="en-GB"/>
              </w:rPr>
            </w:pPr>
            <w:r w:rsidRPr="00C8406E">
              <w:rPr>
                <w:rFonts w:eastAsia="Times New Roman"/>
                <w:sz w:val="18"/>
                <w:szCs w:val="18"/>
                <w:lang w:eastAsia="en-GB"/>
              </w:rPr>
              <w:t>0.00%</w:t>
            </w:r>
          </w:p>
        </w:tc>
      </w:tr>
      <w:tr w:rsidR="00C8406E" w:rsidRPr="00C8406E" w14:paraId="4C994412" w14:textId="77777777" w:rsidTr="00187474">
        <w:trPr>
          <w:trHeight w:val="227"/>
        </w:trPr>
        <w:tc>
          <w:tcPr>
            <w:tcW w:w="3400" w:type="dxa"/>
            <w:noWrap/>
            <w:hideMark/>
          </w:tcPr>
          <w:p w14:paraId="20F72D21" w14:textId="77777777"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Total assets</w:t>
            </w:r>
          </w:p>
        </w:tc>
        <w:tc>
          <w:tcPr>
            <w:tcW w:w="1417" w:type="dxa"/>
            <w:noWrap/>
            <w:hideMark/>
          </w:tcPr>
          <w:p w14:paraId="458B12EB" w14:textId="77777777" w:rsidR="00C8406E" w:rsidRPr="00354F4E" w:rsidRDefault="00C8406E" w:rsidP="001E768B">
            <w:pPr>
              <w:spacing w:before="0" w:after="0"/>
              <w:rPr>
                <w:rFonts w:eastAsia="Times New Roman"/>
                <w:b/>
                <w:sz w:val="18"/>
                <w:szCs w:val="18"/>
                <w:lang w:eastAsia="en-GB"/>
              </w:rPr>
            </w:pPr>
            <w:r w:rsidRPr="00354F4E">
              <w:rPr>
                <w:rFonts w:eastAsia="Times New Roman"/>
                <w:b/>
                <w:sz w:val="18"/>
                <w:szCs w:val="18"/>
                <w:lang w:eastAsia="en-GB"/>
              </w:rPr>
              <w:t xml:space="preserve">394,908 </w:t>
            </w:r>
          </w:p>
        </w:tc>
        <w:tc>
          <w:tcPr>
            <w:tcW w:w="1417" w:type="dxa"/>
            <w:noWrap/>
            <w:hideMark/>
          </w:tcPr>
          <w:p w14:paraId="0361A99A" w14:textId="77777777" w:rsidR="00C8406E" w:rsidRPr="00354F4E" w:rsidRDefault="00C8406E" w:rsidP="001E768B">
            <w:pPr>
              <w:spacing w:before="0" w:after="0"/>
              <w:rPr>
                <w:rFonts w:eastAsia="Times New Roman"/>
                <w:b/>
                <w:sz w:val="18"/>
                <w:szCs w:val="18"/>
                <w:lang w:eastAsia="en-GB"/>
              </w:rPr>
            </w:pPr>
            <w:r w:rsidRPr="00354F4E">
              <w:rPr>
                <w:rFonts w:eastAsia="Times New Roman"/>
                <w:b/>
                <w:sz w:val="18"/>
                <w:szCs w:val="18"/>
                <w:lang w:eastAsia="en-GB"/>
              </w:rPr>
              <w:t xml:space="preserve">98,111 </w:t>
            </w:r>
          </w:p>
        </w:tc>
        <w:tc>
          <w:tcPr>
            <w:tcW w:w="1417" w:type="dxa"/>
            <w:noWrap/>
            <w:hideMark/>
          </w:tcPr>
          <w:p w14:paraId="54B41F75" w14:textId="77777777" w:rsidR="00C8406E" w:rsidRPr="00354F4E" w:rsidRDefault="00C8406E" w:rsidP="001E768B">
            <w:pPr>
              <w:spacing w:before="0" w:after="0"/>
              <w:rPr>
                <w:rFonts w:eastAsia="Times New Roman"/>
                <w:b/>
                <w:sz w:val="18"/>
                <w:szCs w:val="18"/>
                <w:lang w:eastAsia="en-GB"/>
              </w:rPr>
            </w:pPr>
            <w:r w:rsidRPr="00354F4E">
              <w:rPr>
                <w:rFonts w:eastAsia="Times New Roman"/>
                <w:b/>
                <w:sz w:val="18"/>
                <w:szCs w:val="18"/>
                <w:lang w:eastAsia="en-GB"/>
              </w:rPr>
              <w:t xml:space="preserve">493,019 </w:t>
            </w:r>
          </w:p>
        </w:tc>
        <w:tc>
          <w:tcPr>
            <w:tcW w:w="1417" w:type="dxa"/>
            <w:hideMark/>
          </w:tcPr>
          <w:p w14:paraId="1D27B348" w14:textId="77777777" w:rsidR="00C8406E" w:rsidRPr="00354F4E" w:rsidRDefault="00C8406E" w:rsidP="001E768B">
            <w:pPr>
              <w:spacing w:before="0" w:after="0"/>
              <w:rPr>
                <w:rFonts w:eastAsia="Times New Roman"/>
                <w:b/>
                <w:sz w:val="18"/>
                <w:szCs w:val="18"/>
                <w:lang w:eastAsia="en-GB"/>
              </w:rPr>
            </w:pPr>
            <w:r w:rsidRPr="00354F4E">
              <w:rPr>
                <w:rFonts w:eastAsia="Times New Roman"/>
                <w:b/>
                <w:sz w:val="18"/>
                <w:szCs w:val="18"/>
                <w:lang w:eastAsia="en-GB"/>
              </w:rPr>
              <w:t>100.00%</w:t>
            </w:r>
          </w:p>
        </w:tc>
        <w:tc>
          <w:tcPr>
            <w:tcW w:w="1417" w:type="dxa"/>
            <w:noWrap/>
            <w:hideMark/>
          </w:tcPr>
          <w:p w14:paraId="17159A97" w14:textId="77777777"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 xml:space="preserve">464,499 </w:t>
            </w:r>
          </w:p>
        </w:tc>
        <w:tc>
          <w:tcPr>
            <w:tcW w:w="1417" w:type="dxa"/>
            <w:noWrap/>
            <w:hideMark/>
          </w:tcPr>
          <w:p w14:paraId="32D846A2" w14:textId="77777777"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 xml:space="preserve">170,062 </w:t>
            </w:r>
          </w:p>
        </w:tc>
        <w:tc>
          <w:tcPr>
            <w:tcW w:w="1417" w:type="dxa"/>
            <w:noWrap/>
            <w:hideMark/>
          </w:tcPr>
          <w:p w14:paraId="2E1A7C09" w14:textId="77777777"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 xml:space="preserve">634,561 </w:t>
            </w:r>
          </w:p>
        </w:tc>
        <w:tc>
          <w:tcPr>
            <w:tcW w:w="1417" w:type="dxa"/>
            <w:hideMark/>
          </w:tcPr>
          <w:p w14:paraId="49152E2D" w14:textId="77777777" w:rsidR="00C8406E" w:rsidRPr="00C8406E" w:rsidRDefault="00C8406E" w:rsidP="001E768B">
            <w:pPr>
              <w:spacing w:before="0" w:after="0"/>
              <w:rPr>
                <w:rFonts w:eastAsia="Times New Roman"/>
                <w:b/>
                <w:bCs/>
                <w:sz w:val="18"/>
                <w:szCs w:val="18"/>
                <w:lang w:eastAsia="en-GB"/>
              </w:rPr>
            </w:pPr>
            <w:r w:rsidRPr="00C8406E">
              <w:rPr>
                <w:rFonts w:eastAsia="Times New Roman"/>
                <w:b/>
                <w:bCs/>
                <w:sz w:val="18"/>
                <w:szCs w:val="18"/>
                <w:lang w:eastAsia="en-GB"/>
              </w:rPr>
              <w:t>100.00%</w:t>
            </w:r>
          </w:p>
        </w:tc>
      </w:tr>
    </w:tbl>
    <w:p w14:paraId="0C28D395" w14:textId="08A9B669" w:rsidR="00EE02C2" w:rsidRDefault="00B57DF1" w:rsidP="000F623D">
      <w:r w:rsidRPr="00B57DF1">
        <w:t>The funds Actuaries have estimated the bid values where necessary.  The final asset allocation of the Fund assets as at 31 March 2021 is likely to be different from that shown due to estimation techniques.</w:t>
      </w:r>
    </w:p>
    <w:p w14:paraId="71C79DBA" w14:textId="77777777" w:rsidR="00EE02C2" w:rsidRDefault="00EE02C2">
      <w:pPr>
        <w:spacing w:before="0" w:after="160" w:line="259" w:lineRule="auto"/>
      </w:pPr>
      <w:r>
        <w:br w:type="page"/>
      </w:r>
    </w:p>
    <w:p w14:paraId="5E3DEC93" w14:textId="77777777" w:rsidR="000F623D" w:rsidRDefault="000F623D" w:rsidP="000F623D"/>
    <w:p w14:paraId="60D51048" w14:textId="0F5168F4" w:rsidR="00EE02C2" w:rsidRDefault="00EE02C2" w:rsidP="005529B6">
      <w:pPr>
        <w:pStyle w:val="Heading1"/>
      </w:pPr>
      <w:bookmarkStart w:id="258" w:name="_Toc157417659"/>
      <w:r>
        <w:t>Note 3</w:t>
      </w:r>
      <w:r w:rsidR="00F57B17">
        <w:t>7</w:t>
      </w:r>
      <w:r>
        <w:t>. Defined Benefit Pension Schemes (continued)</w:t>
      </w:r>
      <w:bookmarkEnd w:id="258"/>
    </w:p>
    <w:p w14:paraId="68BF0E32" w14:textId="77777777" w:rsidR="00A208DF" w:rsidRDefault="00A208DF" w:rsidP="00EE7A45">
      <w:pPr>
        <w:pStyle w:val="Heading2"/>
        <w:sectPr w:rsidR="00A208DF" w:rsidSect="005358AF">
          <w:type w:val="continuous"/>
          <w:pgSz w:w="16838" w:h="11906" w:orient="landscape"/>
          <w:pgMar w:top="567" w:right="1077" w:bottom="567" w:left="1060" w:header="567" w:footer="567" w:gutter="0"/>
          <w:cols w:space="567"/>
          <w:titlePg/>
          <w:docGrid w:linePitch="360"/>
        </w:sectPr>
      </w:pPr>
    </w:p>
    <w:p w14:paraId="6FC26B1E" w14:textId="4031DBBA" w:rsidR="00B57DF1" w:rsidRDefault="00A668FE" w:rsidP="00EE7A45">
      <w:pPr>
        <w:pStyle w:val="Heading2"/>
      </w:pPr>
      <w:bookmarkStart w:id="259" w:name="_Toc157417660"/>
      <w:r>
        <w:t>Basis for Estimating Assets, Liabilities and Assumptions</w:t>
      </w:r>
      <w:bookmarkEnd w:id="259"/>
    </w:p>
    <w:p w14:paraId="711479A9" w14:textId="4066AC9D" w:rsidR="00A741E9" w:rsidRDefault="00A741E9" w:rsidP="00A741E9">
      <w:r>
        <w:t>The principal assumptions used by the actuary have been:</w:t>
      </w:r>
    </w:p>
    <w:p w14:paraId="537F81B6" w14:textId="54667494" w:rsidR="00A741E9" w:rsidRDefault="00A741E9" w:rsidP="00A741E9">
      <w:r>
        <w:t>To assess the value of the Employer's liabilities at 31 March 2021, the actuary has rolled forward the value of the Employer's liabilities calculated for the funding valuation as at 31 March 2020 using financial assumptions that comply with IAS19.</w:t>
      </w:r>
    </w:p>
    <w:p w14:paraId="5DA0002D" w14:textId="7491A76E" w:rsidR="00A741E9" w:rsidRDefault="00A741E9" w:rsidP="00A741E9">
      <w:r>
        <w:t xml:space="preserve">The full actuarial valuation involved projecting future cash flows to be </w:t>
      </w:r>
      <w:r w:rsidR="00731671">
        <w:t>paid from</w:t>
      </w:r>
      <w:r>
        <w:t xml:space="preserve"> the Fund and placing a value on them.  These cash flows include pensions currently being paid to members of the Scheme as well as pensions (and lump sums) that may be payable in future to members of the Scheme or their dependants.  These pensions are linked to inflation and will normally be payable on retirement for the life of the member or a dependant following a member's death.</w:t>
      </w:r>
    </w:p>
    <w:p w14:paraId="2FAD0D1B" w14:textId="457C3D97" w:rsidR="00A741E9" w:rsidRDefault="00A02186" w:rsidP="00A741E9">
      <w:r>
        <w:t>It</w:t>
      </w:r>
      <w:r w:rsidR="00A741E9">
        <w:t xml:space="preserve"> is not possible to assess the accuracy of the estimated liability as at 31 March 2021 without completing a full valuation.  However, the actuary is satisfied that the approach of rolling forward the previous valuation data to 31 March 2021 should not introduce any material distortions in the results provided that the actual experience of the Employer and the Fund has been broadly in line with the underlying assumption, and that the structure of the liabilities is substantially the same as at the latest formal valuation.  From the information we have received there appears to be no evidence that this approach is inappropriate.</w:t>
      </w:r>
    </w:p>
    <w:p w14:paraId="54F32CAB" w14:textId="687D16E7" w:rsidR="00A741E9" w:rsidRDefault="002F1712" w:rsidP="00A741E9">
      <w:r>
        <w:br w:type="column"/>
      </w:r>
      <w:r w:rsidR="00A741E9">
        <w:t>To calculate the asset share the actuary has rolled forward the assets allocated to the Employer at 31 March 2020 allowing for investment returns (estimated where necessary), contributions paid into, and estimated benefits paid from, the Fund by and in respect of the Employer and our Employees.</w:t>
      </w:r>
    </w:p>
    <w:p w14:paraId="3D8DE466" w14:textId="591D4AED" w:rsidR="00A741E9" w:rsidRDefault="00A741E9" w:rsidP="00A741E9">
      <w:r>
        <w:t>Medway Council participates in a pool with other employers in order to share experience of risks they are exposed to in the Fund. At the 2019 valuation, the deficit for the whole pool was calculated and allocated to each employer in proportion to their value of liabilities. The next reallocation will be carried out at the 2022 valuation, should the Employer remain in the pool. Each employer within the pool pays a contribution rate based on the cost of benefits of combined membership of the pool.</w:t>
      </w:r>
      <w:r>
        <w:tab/>
      </w:r>
    </w:p>
    <w:p w14:paraId="5506EBA7" w14:textId="1AB842A0" w:rsidR="00A741E9" w:rsidRDefault="00A741E9" w:rsidP="00A741E9">
      <w:r>
        <w:t>As a result of allowing for actual experience, which may be different from that assumed previously, an experience item may be observed in the reconciliation to 31 March 2020.</w:t>
      </w:r>
    </w:p>
    <w:p w14:paraId="6372B59D" w14:textId="357496A8" w:rsidR="004A0B42" w:rsidRDefault="004A0B42" w:rsidP="001E768B">
      <w:pPr>
        <w:pStyle w:val="Heading2"/>
      </w:pPr>
      <w:bookmarkStart w:id="260" w:name="_Toc157417661"/>
      <w:r>
        <w:t>Impact of McCloud/Sargeant judgement</w:t>
      </w:r>
      <w:bookmarkEnd w:id="260"/>
      <w:r>
        <w:t xml:space="preserve"> </w:t>
      </w:r>
    </w:p>
    <w:p w14:paraId="42AE452A" w14:textId="77777777" w:rsidR="004A0B42" w:rsidRDefault="004A0B42" w:rsidP="004A0B42">
      <w:r>
        <w:t xml:space="preserve">The results in this note include an allowance to reflect the Court of Appeal judgement in respect of the McCloud and Sargeant cases which relate to age discrimination within the Judicial and Fire Pension schemes, respectively. This allowance was described in the previous accounting period and incorporated into the accounting results as at 31 March 2020. These results, including the allowance, have been rolled forward and remeasured to obtain the accounting results as at 31 March 2021. </w:t>
      </w:r>
    </w:p>
    <w:p w14:paraId="209A5458" w14:textId="21E47DB4" w:rsidR="00C87E87" w:rsidRDefault="002F1712" w:rsidP="00C87E87">
      <w:r>
        <w:br w:type="column"/>
      </w:r>
      <w:r w:rsidR="004A0B42">
        <w:t xml:space="preserve">On 16 July 2020, the Government published a consultation on the proposed remedy to be applied to LGPS benefits in response to the McCloud and Sargeant cases. The consultation closed on 8 October 2020 and the final remedy will only be known after the consultation responses have been reviewed and a final set of remedial Regulations are published. The actuary does not believe there are any material differences between the approach underlying their estimated allowance and the proposed remedy. A more detailed analysis at this stage would require a significant volume of member data which is not yet available. </w:t>
      </w:r>
      <w:r w:rsidR="000D161B">
        <w:t>Therefore,</w:t>
      </w:r>
      <w:r w:rsidR="004A0B42">
        <w:t xml:space="preserve"> they have not included any further adjustment in light of the ongoing consultation in their report.</w:t>
      </w:r>
    </w:p>
    <w:p w14:paraId="0490714E" w14:textId="07E5EC5B" w:rsidR="00C87E87" w:rsidRPr="00C87E87" w:rsidRDefault="00C87E87" w:rsidP="00C87E87">
      <w:pPr>
        <w:sectPr w:rsidR="00C87E87" w:rsidRPr="00C87E87" w:rsidSect="005358AF">
          <w:type w:val="continuous"/>
          <w:pgSz w:w="16838" w:h="11906" w:orient="landscape"/>
          <w:pgMar w:top="567" w:right="1077" w:bottom="567" w:left="1060" w:header="709" w:footer="709" w:gutter="0"/>
          <w:cols w:num="3" w:space="567"/>
          <w:titlePg/>
          <w:docGrid w:linePitch="360"/>
        </w:sectPr>
      </w:pPr>
    </w:p>
    <w:p w14:paraId="180CD375" w14:textId="77777777" w:rsidR="00D06630" w:rsidRDefault="00D06630" w:rsidP="00A741E9">
      <w:pPr>
        <w:pStyle w:val="Heading3"/>
      </w:pPr>
      <w:r>
        <w:br w:type="page"/>
      </w:r>
    </w:p>
    <w:p w14:paraId="22D6F50D" w14:textId="0520884E" w:rsidR="001D28CD" w:rsidRDefault="001D28CD" w:rsidP="005529B6">
      <w:pPr>
        <w:pStyle w:val="Heading1"/>
      </w:pPr>
      <w:bookmarkStart w:id="261" w:name="_Toc157417662"/>
      <w:r>
        <w:lastRenderedPageBreak/>
        <w:t>Note 3</w:t>
      </w:r>
      <w:r w:rsidR="00F57B17">
        <w:t>7</w:t>
      </w:r>
      <w:r>
        <w:t>. Defined Benefit Pension Schemes (continued)</w:t>
      </w:r>
      <w:bookmarkEnd w:id="261"/>
    </w:p>
    <w:p w14:paraId="26CFE98A" w14:textId="77777777" w:rsidR="00DE032E" w:rsidRDefault="00DE032E" w:rsidP="00E7701D">
      <w:pPr>
        <w:pStyle w:val="Heading3"/>
        <w:sectPr w:rsidR="00DE032E" w:rsidSect="005358AF">
          <w:type w:val="continuous"/>
          <w:pgSz w:w="16838" w:h="11906" w:orient="landscape"/>
          <w:pgMar w:top="567" w:right="1077" w:bottom="567" w:left="1060" w:header="567" w:footer="567" w:gutter="0"/>
          <w:cols w:space="567"/>
          <w:titlePg/>
          <w:docGrid w:linePitch="360"/>
        </w:sectPr>
      </w:pPr>
    </w:p>
    <w:p w14:paraId="1548464D" w14:textId="77777777" w:rsidR="00E7701D" w:rsidRDefault="00E7701D" w:rsidP="001E768B">
      <w:pPr>
        <w:pStyle w:val="Heading2"/>
      </w:pPr>
      <w:bookmarkStart w:id="262" w:name="_Toc157417663"/>
      <w:r w:rsidRPr="00E7701D">
        <w:t>Demographic, Statistical and Financial Assumptions</w:t>
      </w:r>
      <w:bookmarkEnd w:id="262"/>
      <w:r w:rsidRPr="00E7701D">
        <w:t xml:space="preserve"> </w:t>
      </w:r>
    </w:p>
    <w:p w14:paraId="078DF2A2" w14:textId="09687EF5" w:rsidR="001D28CD" w:rsidRDefault="00E7701D" w:rsidP="00A741E9">
      <w:r w:rsidRPr="00E7701D">
        <w:t>The actuary has adopted a set of demographic assumptions that are consistent with those used for the funding valuation as at 31 March 2019.  The post retirement mortality tables adopted are the S2PA tables with a multiplier of 95% for males and 95% for females. These base tables are then projected using the CMI 2018 Model, allowing for a long-term rate of improvement of 1.5% p.a.</w:t>
      </w:r>
    </w:p>
    <w:p w14:paraId="08DB2BB0" w14:textId="0399092C" w:rsidR="00836F1A" w:rsidRDefault="00836F1A" w:rsidP="00A741E9">
      <w:r w:rsidRPr="00836F1A">
        <w:t>The assumed life expectations from age 65:</w:t>
      </w:r>
    </w:p>
    <w:tbl>
      <w:tblPr>
        <w:tblStyle w:val="TableGrid"/>
        <w:tblW w:w="4677" w:type="dxa"/>
        <w:tblLook w:val="04A0" w:firstRow="1" w:lastRow="0" w:firstColumn="1" w:lastColumn="0" w:noHBand="0" w:noVBand="1"/>
        <w:tblDescription w:val="Table detailing Assumed Life Expectancy from Age 65 for 2020/21 and the associated comparator data for 2019/20"/>
      </w:tblPr>
      <w:tblGrid>
        <w:gridCol w:w="1559"/>
        <w:gridCol w:w="1559"/>
        <w:gridCol w:w="1559"/>
      </w:tblGrid>
      <w:tr w:rsidR="0006295C" w:rsidRPr="001E6084" w14:paraId="17A4E743" w14:textId="77777777" w:rsidTr="005837FA">
        <w:trPr>
          <w:trHeight w:val="227"/>
        </w:trPr>
        <w:tc>
          <w:tcPr>
            <w:tcW w:w="1559" w:type="dxa"/>
            <w:hideMark/>
          </w:tcPr>
          <w:p w14:paraId="53B7D6A6" w14:textId="77777777" w:rsidR="0006295C" w:rsidRPr="001E6084" w:rsidRDefault="0006295C" w:rsidP="001E768B">
            <w:pPr>
              <w:spacing w:before="0" w:after="0"/>
              <w:rPr>
                <w:rFonts w:eastAsia="Times New Roman"/>
                <w:b/>
                <w:bCs/>
                <w:sz w:val="18"/>
                <w:szCs w:val="18"/>
                <w:lang w:eastAsia="en-GB"/>
              </w:rPr>
            </w:pPr>
            <w:r w:rsidRPr="001E6084">
              <w:rPr>
                <w:rFonts w:eastAsia="Times New Roman"/>
                <w:b/>
                <w:bCs/>
                <w:sz w:val="18"/>
                <w:szCs w:val="18"/>
                <w:lang w:eastAsia="en-GB"/>
              </w:rPr>
              <w:t>Life Expectancy from age 65 (years)</w:t>
            </w:r>
          </w:p>
        </w:tc>
        <w:tc>
          <w:tcPr>
            <w:tcW w:w="1559" w:type="dxa"/>
            <w:hideMark/>
          </w:tcPr>
          <w:p w14:paraId="6FB4538E" w14:textId="77777777" w:rsidR="0006295C" w:rsidRPr="001E6084" w:rsidRDefault="0006295C" w:rsidP="001E768B">
            <w:pPr>
              <w:spacing w:before="0" w:after="0"/>
              <w:rPr>
                <w:rFonts w:eastAsia="Times New Roman"/>
                <w:b/>
                <w:bCs/>
                <w:sz w:val="18"/>
                <w:szCs w:val="18"/>
                <w:lang w:eastAsia="en-GB"/>
              </w:rPr>
            </w:pPr>
            <w:r w:rsidRPr="001E6084">
              <w:rPr>
                <w:rFonts w:eastAsia="Times New Roman"/>
                <w:b/>
                <w:bCs/>
                <w:sz w:val="18"/>
                <w:szCs w:val="18"/>
                <w:lang w:eastAsia="en-GB"/>
              </w:rPr>
              <w:t>Local Government Pension Scheme</w:t>
            </w:r>
          </w:p>
        </w:tc>
        <w:tc>
          <w:tcPr>
            <w:tcW w:w="1559" w:type="dxa"/>
          </w:tcPr>
          <w:p w14:paraId="311F44F3" w14:textId="5BB76BD0" w:rsidR="0006295C" w:rsidRPr="001E6084" w:rsidRDefault="0006295C" w:rsidP="001E768B">
            <w:pPr>
              <w:spacing w:before="0" w:after="0"/>
              <w:rPr>
                <w:rFonts w:eastAsia="Times New Roman"/>
                <w:b/>
                <w:bCs/>
                <w:sz w:val="18"/>
                <w:szCs w:val="18"/>
                <w:lang w:eastAsia="en-GB"/>
              </w:rPr>
            </w:pPr>
            <w:r w:rsidRPr="0006295C">
              <w:rPr>
                <w:rFonts w:eastAsia="Times New Roman"/>
                <w:b/>
                <w:bCs/>
                <w:sz w:val="18"/>
                <w:szCs w:val="18"/>
                <w:lang w:eastAsia="en-GB"/>
              </w:rPr>
              <w:t>Local Government Pension Scheme</w:t>
            </w:r>
          </w:p>
        </w:tc>
      </w:tr>
      <w:tr w:rsidR="001E6084" w:rsidRPr="001E6084" w14:paraId="5D39A73D" w14:textId="77777777" w:rsidTr="00187474">
        <w:trPr>
          <w:trHeight w:val="227"/>
        </w:trPr>
        <w:tc>
          <w:tcPr>
            <w:tcW w:w="1559" w:type="dxa"/>
            <w:hideMark/>
          </w:tcPr>
          <w:p w14:paraId="2C48A5AC" w14:textId="77777777" w:rsidR="001E6084" w:rsidRPr="001E6084" w:rsidRDefault="001E6084" w:rsidP="001E768B">
            <w:pPr>
              <w:spacing w:before="0" w:after="0"/>
              <w:rPr>
                <w:rFonts w:eastAsia="Times New Roman"/>
                <w:sz w:val="18"/>
                <w:szCs w:val="18"/>
                <w:lang w:eastAsia="en-GB"/>
              </w:rPr>
            </w:pPr>
            <w:r w:rsidRPr="001E6084">
              <w:rPr>
                <w:rFonts w:eastAsia="Times New Roman"/>
                <w:sz w:val="18"/>
                <w:szCs w:val="18"/>
                <w:lang w:eastAsia="en-GB"/>
              </w:rPr>
              <w:t> </w:t>
            </w:r>
          </w:p>
        </w:tc>
        <w:tc>
          <w:tcPr>
            <w:tcW w:w="1559" w:type="dxa"/>
            <w:hideMark/>
          </w:tcPr>
          <w:p w14:paraId="7A087107" w14:textId="77777777" w:rsidR="001E6084" w:rsidRPr="00354F4E" w:rsidRDefault="001E6084" w:rsidP="001E768B">
            <w:pPr>
              <w:spacing w:before="0" w:after="0"/>
              <w:rPr>
                <w:rFonts w:eastAsia="Times New Roman"/>
                <w:b/>
                <w:sz w:val="18"/>
                <w:szCs w:val="18"/>
                <w:lang w:eastAsia="en-GB"/>
              </w:rPr>
            </w:pPr>
            <w:r w:rsidRPr="00354F4E">
              <w:rPr>
                <w:rFonts w:eastAsia="Times New Roman"/>
                <w:b/>
                <w:sz w:val="18"/>
                <w:szCs w:val="18"/>
                <w:lang w:eastAsia="en-GB"/>
              </w:rPr>
              <w:t>31 March 2020</w:t>
            </w:r>
          </w:p>
        </w:tc>
        <w:tc>
          <w:tcPr>
            <w:tcW w:w="1559" w:type="dxa"/>
            <w:hideMark/>
          </w:tcPr>
          <w:p w14:paraId="30E50691" w14:textId="77777777" w:rsidR="001E6084" w:rsidRPr="001E6084" w:rsidRDefault="001E6084" w:rsidP="001E768B">
            <w:pPr>
              <w:spacing w:before="0" w:after="0"/>
              <w:rPr>
                <w:rFonts w:eastAsia="Times New Roman"/>
                <w:b/>
                <w:bCs/>
                <w:sz w:val="18"/>
                <w:szCs w:val="18"/>
                <w:lang w:eastAsia="en-GB"/>
              </w:rPr>
            </w:pPr>
            <w:r w:rsidRPr="001E6084">
              <w:rPr>
                <w:rFonts w:eastAsia="Times New Roman"/>
                <w:b/>
                <w:bCs/>
                <w:sz w:val="18"/>
                <w:szCs w:val="18"/>
                <w:lang w:eastAsia="en-GB"/>
              </w:rPr>
              <w:t>31 March 2021</w:t>
            </w:r>
          </w:p>
        </w:tc>
      </w:tr>
      <w:tr w:rsidR="001E6084" w:rsidRPr="001E6084" w14:paraId="7F8CFE25" w14:textId="77777777" w:rsidTr="00187474">
        <w:trPr>
          <w:trHeight w:val="227"/>
        </w:trPr>
        <w:tc>
          <w:tcPr>
            <w:tcW w:w="1559" w:type="dxa"/>
            <w:hideMark/>
          </w:tcPr>
          <w:p w14:paraId="07D1C2B4" w14:textId="77777777" w:rsidR="001E6084" w:rsidRPr="001E6084" w:rsidRDefault="001E6084" w:rsidP="001E768B">
            <w:pPr>
              <w:spacing w:before="0" w:after="0"/>
              <w:rPr>
                <w:rFonts w:eastAsia="Times New Roman"/>
                <w:b/>
                <w:bCs/>
                <w:sz w:val="18"/>
                <w:szCs w:val="18"/>
                <w:lang w:eastAsia="en-GB"/>
              </w:rPr>
            </w:pPr>
            <w:r w:rsidRPr="001E6084">
              <w:rPr>
                <w:rFonts w:eastAsia="Times New Roman"/>
                <w:b/>
                <w:bCs/>
                <w:sz w:val="18"/>
                <w:szCs w:val="18"/>
                <w:lang w:eastAsia="en-GB"/>
              </w:rPr>
              <w:t>Mortality assumptions:</w:t>
            </w:r>
          </w:p>
        </w:tc>
        <w:tc>
          <w:tcPr>
            <w:tcW w:w="1559" w:type="dxa"/>
            <w:hideMark/>
          </w:tcPr>
          <w:p w14:paraId="15272A51" w14:textId="77777777" w:rsidR="001E6084" w:rsidRPr="00354F4E" w:rsidRDefault="001E6084"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559" w:type="dxa"/>
            <w:hideMark/>
          </w:tcPr>
          <w:p w14:paraId="1A8F1E60" w14:textId="77777777" w:rsidR="001E6084" w:rsidRPr="001E6084" w:rsidRDefault="001E6084" w:rsidP="001E768B">
            <w:pPr>
              <w:spacing w:before="0" w:after="0"/>
              <w:rPr>
                <w:rFonts w:eastAsia="Times New Roman"/>
                <w:sz w:val="18"/>
                <w:szCs w:val="18"/>
                <w:lang w:eastAsia="en-GB"/>
              </w:rPr>
            </w:pPr>
            <w:r w:rsidRPr="001E6084">
              <w:rPr>
                <w:rFonts w:eastAsia="Times New Roman"/>
                <w:sz w:val="18"/>
                <w:szCs w:val="18"/>
                <w:lang w:eastAsia="en-GB"/>
              </w:rPr>
              <w:t> </w:t>
            </w:r>
          </w:p>
        </w:tc>
      </w:tr>
      <w:tr w:rsidR="001E6084" w:rsidRPr="001E6084" w14:paraId="1FD78EF7" w14:textId="77777777" w:rsidTr="00187474">
        <w:trPr>
          <w:trHeight w:val="227"/>
        </w:trPr>
        <w:tc>
          <w:tcPr>
            <w:tcW w:w="1559" w:type="dxa"/>
            <w:hideMark/>
          </w:tcPr>
          <w:p w14:paraId="5EFED743" w14:textId="77777777" w:rsidR="001E6084" w:rsidRPr="001E6084" w:rsidRDefault="001E6084" w:rsidP="001E768B">
            <w:pPr>
              <w:spacing w:before="0" w:after="0"/>
              <w:rPr>
                <w:rFonts w:eastAsia="Times New Roman"/>
                <w:b/>
                <w:bCs/>
                <w:sz w:val="18"/>
                <w:szCs w:val="18"/>
                <w:lang w:eastAsia="en-GB"/>
              </w:rPr>
            </w:pPr>
            <w:r w:rsidRPr="001E6084">
              <w:rPr>
                <w:rFonts w:eastAsia="Times New Roman"/>
                <w:b/>
                <w:bCs/>
                <w:sz w:val="18"/>
                <w:szCs w:val="18"/>
                <w:lang w:eastAsia="en-GB"/>
              </w:rPr>
              <w:t>Longevity at 65 for current pensioners</w:t>
            </w:r>
          </w:p>
        </w:tc>
        <w:tc>
          <w:tcPr>
            <w:tcW w:w="1559" w:type="dxa"/>
            <w:hideMark/>
          </w:tcPr>
          <w:p w14:paraId="71950F10" w14:textId="77777777" w:rsidR="001E6084" w:rsidRPr="00354F4E" w:rsidRDefault="001E6084"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559" w:type="dxa"/>
            <w:hideMark/>
          </w:tcPr>
          <w:p w14:paraId="7E6FBDF6" w14:textId="77777777" w:rsidR="001E6084" w:rsidRPr="001E6084" w:rsidRDefault="001E6084" w:rsidP="001E768B">
            <w:pPr>
              <w:spacing w:before="0" w:after="0"/>
              <w:rPr>
                <w:rFonts w:eastAsia="Times New Roman"/>
                <w:sz w:val="18"/>
                <w:szCs w:val="18"/>
                <w:lang w:eastAsia="en-GB"/>
              </w:rPr>
            </w:pPr>
            <w:r w:rsidRPr="001E6084">
              <w:rPr>
                <w:rFonts w:eastAsia="Times New Roman"/>
                <w:sz w:val="18"/>
                <w:szCs w:val="18"/>
                <w:lang w:eastAsia="en-GB"/>
              </w:rPr>
              <w:t> </w:t>
            </w:r>
          </w:p>
        </w:tc>
      </w:tr>
      <w:tr w:rsidR="001E6084" w:rsidRPr="001E6084" w14:paraId="0B587380" w14:textId="77777777" w:rsidTr="00187474">
        <w:trPr>
          <w:trHeight w:val="227"/>
        </w:trPr>
        <w:tc>
          <w:tcPr>
            <w:tcW w:w="1559" w:type="dxa"/>
            <w:hideMark/>
          </w:tcPr>
          <w:p w14:paraId="2B94524E" w14:textId="77777777" w:rsidR="001E6084" w:rsidRPr="001E6084" w:rsidRDefault="001E6084" w:rsidP="001E768B">
            <w:pPr>
              <w:spacing w:before="0" w:after="0"/>
              <w:rPr>
                <w:rFonts w:eastAsia="Times New Roman"/>
                <w:sz w:val="18"/>
                <w:szCs w:val="18"/>
                <w:lang w:eastAsia="en-GB"/>
              </w:rPr>
            </w:pPr>
            <w:r w:rsidRPr="001E6084">
              <w:rPr>
                <w:rFonts w:eastAsia="Times New Roman"/>
                <w:sz w:val="18"/>
                <w:szCs w:val="18"/>
                <w:lang w:eastAsia="en-GB"/>
              </w:rPr>
              <w:t>● Men</w:t>
            </w:r>
          </w:p>
        </w:tc>
        <w:tc>
          <w:tcPr>
            <w:tcW w:w="1559" w:type="dxa"/>
            <w:hideMark/>
          </w:tcPr>
          <w:p w14:paraId="74263321" w14:textId="77777777" w:rsidR="001E6084" w:rsidRPr="00354F4E" w:rsidRDefault="001E6084" w:rsidP="001E768B">
            <w:pPr>
              <w:spacing w:before="0" w:after="0"/>
              <w:rPr>
                <w:rFonts w:eastAsia="Times New Roman"/>
                <w:sz w:val="18"/>
                <w:szCs w:val="18"/>
                <w:lang w:eastAsia="en-GB"/>
              </w:rPr>
            </w:pPr>
            <w:r w:rsidRPr="00354F4E">
              <w:rPr>
                <w:rFonts w:eastAsia="Times New Roman"/>
                <w:sz w:val="18"/>
                <w:szCs w:val="18"/>
                <w:lang w:eastAsia="en-GB"/>
              </w:rPr>
              <w:t>21.8</w:t>
            </w:r>
          </w:p>
        </w:tc>
        <w:tc>
          <w:tcPr>
            <w:tcW w:w="1559" w:type="dxa"/>
            <w:hideMark/>
          </w:tcPr>
          <w:p w14:paraId="78846D0D" w14:textId="77777777" w:rsidR="001E6084" w:rsidRPr="001E6084" w:rsidRDefault="001E6084" w:rsidP="001E768B">
            <w:pPr>
              <w:spacing w:before="0" w:after="0"/>
              <w:rPr>
                <w:rFonts w:eastAsia="Times New Roman"/>
                <w:sz w:val="18"/>
                <w:szCs w:val="18"/>
                <w:lang w:eastAsia="en-GB"/>
              </w:rPr>
            </w:pPr>
            <w:r w:rsidRPr="001E6084">
              <w:rPr>
                <w:rFonts w:eastAsia="Times New Roman"/>
                <w:sz w:val="18"/>
                <w:szCs w:val="18"/>
                <w:lang w:eastAsia="en-GB"/>
              </w:rPr>
              <w:t>21.6</w:t>
            </w:r>
          </w:p>
        </w:tc>
      </w:tr>
      <w:tr w:rsidR="001E6084" w:rsidRPr="001E6084" w14:paraId="4284F419" w14:textId="77777777" w:rsidTr="00187474">
        <w:trPr>
          <w:trHeight w:val="227"/>
        </w:trPr>
        <w:tc>
          <w:tcPr>
            <w:tcW w:w="1559" w:type="dxa"/>
            <w:hideMark/>
          </w:tcPr>
          <w:p w14:paraId="5B53BF01" w14:textId="77777777" w:rsidR="001E6084" w:rsidRPr="001E6084" w:rsidRDefault="001E6084" w:rsidP="001E768B">
            <w:pPr>
              <w:spacing w:before="0" w:after="0"/>
              <w:rPr>
                <w:rFonts w:eastAsia="Times New Roman"/>
                <w:sz w:val="18"/>
                <w:szCs w:val="18"/>
                <w:lang w:eastAsia="en-GB"/>
              </w:rPr>
            </w:pPr>
            <w:r w:rsidRPr="001E6084">
              <w:rPr>
                <w:rFonts w:eastAsia="Times New Roman"/>
                <w:sz w:val="18"/>
                <w:szCs w:val="18"/>
                <w:lang w:eastAsia="en-GB"/>
              </w:rPr>
              <w:t>● Women</w:t>
            </w:r>
          </w:p>
        </w:tc>
        <w:tc>
          <w:tcPr>
            <w:tcW w:w="1559" w:type="dxa"/>
            <w:hideMark/>
          </w:tcPr>
          <w:p w14:paraId="36D36A79" w14:textId="77777777" w:rsidR="001E6084" w:rsidRPr="00354F4E" w:rsidRDefault="001E6084" w:rsidP="001E768B">
            <w:pPr>
              <w:spacing w:before="0" w:after="0"/>
              <w:rPr>
                <w:rFonts w:eastAsia="Times New Roman"/>
                <w:sz w:val="18"/>
                <w:szCs w:val="18"/>
                <w:lang w:eastAsia="en-GB"/>
              </w:rPr>
            </w:pPr>
            <w:r w:rsidRPr="00354F4E">
              <w:rPr>
                <w:rFonts w:eastAsia="Times New Roman"/>
                <w:sz w:val="18"/>
                <w:szCs w:val="18"/>
                <w:lang w:eastAsia="en-GB"/>
              </w:rPr>
              <w:t>23.7</w:t>
            </w:r>
          </w:p>
        </w:tc>
        <w:tc>
          <w:tcPr>
            <w:tcW w:w="1559" w:type="dxa"/>
            <w:hideMark/>
          </w:tcPr>
          <w:p w14:paraId="67A86704" w14:textId="77777777" w:rsidR="001E6084" w:rsidRPr="001E6084" w:rsidRDefault="001E6084" w:rsidP="001E768B">
            <w:pPr>
              <w:spacing w:before="0" w:after="0"/>
              <w:rPr>
                <w:rFonts w:eastAsia="Times New Roman"/>
                <w:sz w:val="18"/>
                <w:szCs w:val="18"/>
                <w:lang w:eastAsia="en-GB"/>
              </w:rPr>
            </w:pPr>
            <w:r w:rsidRPr="001E6084">
              <w:rPr>
                <w:rFonts w:eastAsia="Times New Roman"/>
                <w:sz w:val="18"/>
                <w:szCs w:val="18"/>
                <w:lang w:eastAsia="en-GB"/>
              </w:rPr>
              <w:t>23.6</w:t>
            </w:r>
          </w:p>
        </w:tc>
      </w:tr>
      <w:tr w:rsidR="001E6084" w:rsidRPr="001E6084" w14:paraId="63F2D2C5" w14:textId="77777777" w:rsidTr="00187474">
        <w:trPr>
          <w:trHeight w:val="227"/>
        </w:trPr>
        <w:tc>
          <w:tcPr>
            <w:tcW w:w="1559" w:type="dxa"/>
            <w:hideMark/>
          </w:tcPr>
          <w:p w14:paraId="01952F4A" w14:textId="77777777" w:rsidR="001E6084" w:rsidRPr="001E6084" w:rsidRDefault="001E6084" w:rsidP="001E768B">
            <w:pPr>
              <w:spacing w:before="0" w:after="0"/>
              <w:rPr>
                <w:rFonts w:eastAsia="Times New Roman"/>
                <w:b/>
                <w:bCs/>
                <w:sz w:val="18"/>
                <w:szCs w:val="18"/>
                <w:lang w:eastAsia="en-GB"/>
              </w:rPr>
            </w:pPr>
            <w:r w:rsidRPr="001E6084">
              <w:rPr>
                <w:rFonts w:eastAsia="Times New Roman"/>
                <w:b/>
                <w:bCs/>
                <w:sz w:val="18"/>
                <w:szCs w:val="18"/>
                <w:lang w:eastAsia="en-GB"/>
              </w:rPr>
              <w:t xml:space="preserve">Longevity at 65 for future pensioners </w:t>
            </w:r>
          </w:p>
        </w:tc>
        <w:tc>
          <w:tcPr>
            <w:tcW w:w="1559" w:type="dxa"/>
            <w:hideMark/>
          </w:tcPr>
          <w:p w14:paraId="5343D2F1" w14:textId="77777777" w:rsidR="001E6084" w:rsidRPr="00354F4E" w:rsidRDefault="001E6084"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559" w:type="dxa"/>
            <w:hideMark/>
          </w:tcPr>
          <w:p w14:paraId="6C005612" w14:textId="77777777" w:rsidR="001E6084" w:rsidRPr="001E6084" w:rsidRDefault="001E6084" w:rsidP="001E768B">
            <w:pPr>
              <w:spacing w:before="0" w:after="0"/>
              <w:rPr>
                <w:rFonts w:eastAsia="Times New Roman"/>
                <w:sz w:val="18"/>
                <w:szCs w:val="18"/>
                <w:lang w:eastAsia="en-GB"/>
              </w:rPr>
            </w:pPr>
            <w:r w:rsidRPr="001E6084">
              <w:rPr>
                <w:rFonts w:eastAsia="Times New Roman"/>
                <w:sz w:val="18"/>
                <w:szCs w:val="18"/>
                <w:lang w:eastAsia="en-GB"/>
              </w:rPr>
              <w:t> </w:t>
            </w:r>
          </w:p>
        </w:tc>
      </w:tr>
      <w:tr w:rsidR="001E6084" w:rsidRPr="001E6084" w14:paraId="6748D829" w14:textId="77777777" w:rsidTr="00187474">
        <w:trPr>
          <w:trHeight w:val="227"/>
        </w:trPr>
        <w:tc>
          <w:tcPr>
            <w:tcW w:w="1559" w:type="dxa"/>
            <w:hideMark/>
          </w:tcPr>
          <w:p w14:paraId="758CAE7F" w14:textId="77777777" w:rsidR="001E6084" w:rsidRPr="001E6084" w:rsidRDefault="001E6084" w:rsidP="001E768B">
            <w:pPr>
              <w:spacing w:before="0" w:after="0"/>
              <w:rPr>
                <w:rFonts w:eastAsia="Times New Roman"/>
                <w:sz w:val="18"/>
                <w:szCs w:val="18"/>
                <w:lang w:eastAsia="en-GB"/>
              </w:rPr>
            </w:pPr>
            <w:r w:rsidRPr="001E6084">
              <w:rPr>
                <w:rFonts w:eastAsia="Times New Roman"/>
                <w:sz w:val="18"/>
                <w:szCs w:val="18"/>
                <w:lang w:eastAsia="en-GB"/>
              </w:rPr>
              <w:t>● Men</w:t>
            </w:r>
          </w:p>
        </w:tc>
        <w:tc>
          <w:tcPr>
            <w:tcW w:w="1559" w:type="dxa"/>
            <w:hideMark/>
          </w:tcPr>
          <w:p w14:paraId="310F43A9" w14:textId="77777777" w:rsidR="001E6084" w:rsidRPr="00354F4E" w:rsidRDefault="001E6084" w:rsidP="001E768B">
            <w:pPr>
              <w:spacing w:before="0" w:after="0"/>
              <w:rPr>
                <w:rFonts w:eastAsia="Times New Roman"/>
                <w:sz w:val="18"/>
                <w:szCs w:val="18"/>
                <w:lang w:eastAsia="en-GB"/>
              </w:rPr>
            </w:pPr>
            <w:r w:rsidRPr="00354F4E">
              <w:rPr>
                <w:rFonts w:eastAsia="Times New Roman"/>
                <w:sz w:val="18"/>
                <w:szCs w:val="18"/>
                <w:lang w:eastAsia="en-GB"/>
              </w:rPr>
              <w:t>23.2</w:t>
            </w:r>
          </w:p>
        </w:tc>
        <w:tc>
          <w:tcPr>
            <w:tcW w:w="1559" w:type="dxa"/>
            <w:hideMark/>
          </w:tcPr>
          <w:p w14:paraId="31A3783F" w14:textId="77777777" w:rsidR="001E6084" w:rsidRPr="001E6084" w:rsidRDefault="001E6084" w:rsidP="001E768B">
            <w:pPr>
              <w:spacing w:before="0" w:after="0"/>
              <w:rPr>
                <w:rFonts w:eastAsia="Times New Roman"/>
                <w:sz w:val="18"/>
                <w:szCs w:val="18"/>
                <w:lang w:eastAsia="en-GB"/>
              </w:rPr>
            </w:pPr>
            <w:r w:rsidRPr="001E6084">
              <w:rPr>
                <w:rFonts w:eastAsia="Times New Roman"/>
                <w:sz w:val="18"/>
                <w:szCs w:val="18"/>
                <w:lang w:eastAsia="en-GB"/>
              </w:rPr>
              <w:t>22.9</w:t>
            </w:r>
          </w:p>
        </w:tc>
      </w:tr>
      <w:tr w:rsidR="001E6084" w:rsidRPr="001E6084" w14:paraId="43B79F85" w14:textId="77777777" w:rsidTr="00187474">
        <w:trPr>
          <w:trHeight w:val="227"/>
        </w:trPr>
        <w:tc>
          <w:tcPr>
            <w:tcW w:w="1559" w:type="dxa"/>
            <w:hideMark/>
          </w:tcPr>
          <w:p w14:paraId="70997D79" w14:textId="77777777" w:rsidR="001E6084" w:rsidRPr="001E6084" w:rsidRDefault="001E6084" w:rsidP="001E768B">
            <w:pPr>
              <w:spacing w:before="0" w:after="0"/>
              <w:rPr>
                <w:rFonts w:eastAsia="Times New Roman"/>
                <w:sz w:val="18"/>
                <w:szCs w:val="18"/>
                <w:lang w:eastAsia="en-GB"/>
              </w:rPr>
            </w:pPr>
            <w:r w:rsidRPr="001E6084">
              <w:rPr>
                <w:rFonts w:eastAsia="Times New Roman"/>
                <w:sz w:val="18"/>
                <w:szCs w:val="18"/>
                <w:lang w:eastAsia="en-GB"/>
              </w:rPr>
              <w:t>● Women</w:t>
            </w:r>
          </w:p>
        </w:tc>
        <w:tc>
          <w:tcPr>
            <w:tcW w:w="1559" w:type="dxa"/>
            <w:hideMark/>
          </w:tcPr>
          <w:p w14:paraId="4B6F9054" w14:textId="77777777" w:rsidR="001E6084" w:rsidRPr="00354F4E" w:rsidRDefault="001E6084" w:rsidP="001E768B">
            <w:pPr>
              <w:spacing w:before="0" w:after="0"/>
              <w:rPr>
                <w:rFonts w:eastAsia="Times New Roman"/>
                <w:sz w:val="18"/>
                <w:szCs w:val="18"/>
                <w:lang w:eastAsia="en-GB"/>
              </w:rPr>
            </w:pPr>
            <w:r w:rsidRPr="00354F4E">
              <w:rPr>
                <w:rFonts w:eastAsia="Times New Roman"/>
                <w:sz w:val="18"/>
                <w:szCs w:val="18"/>
                <w:lang w:eastAsia="en-GB"/>
              </w:rPr>
              <w:t>25.2</w:t>
            </w:r>
          </w:p>
        </w:tc>
        <w:tc>
          <w:tcPr>
            <w:tcW w:w="1559" w:type="dxa"/>
            <w:hideMark/>
          </w:tcPr>
          <w:p w14:paraId="1200CCA5" w14:textId="77777777" w:rsidR="001E6084" w:rsidRPr="001E6084" w:rsidRDefault="001E6084" w:rsidP="001E768B">
            <w:pPr>
              <w:spacing w:before="0" w:after="0"/>
              <w:rPr>
                <w:rFonts w:eastAsia="Times New Roman"/>
                <w:sz w:val="18"/>
                <w:szCs w:val="18"/>
                <w:lang w:eastAsia="en-GB"/>
              </w:rPr>
            </w:pPr>
            <w:r w:rsidRPr="001E6084">
              <w:rPr>
                <w:rFonts w:eastAsia="Times New Roman"/>
                <w:sz w:val="18"/>
                <w:szCs w:val="18"/>
                <w:lang w:eastAsia="en-GB"/>
              </w:rPr>
              <w:t>25.1</w:t>
            </w:r>
          </w:p>
        </w:tc>
      </w:tr>
    </w:tbl>
    <w:p w14:paraId="227ACC92" w14:textId="5C06BFB9" w:rsidR="002C54BD" w:rsidRDefault="00C27BC3" w:rsidP="00C27BC3">
      <w:r>
        <w:t>Further assumptions are:</w:t>
      </w:r>
    </w:p>
    <w:p w14:paraId="70668D7B" w14:textId="055B8144" w:rsidR="00C27BC3" w:rsidRDefault="00C27BC3" w:rsidP="00496438">
      <w:pPr>
        <w:pStyle w:val="ListParagraph"/>
        <w:numPr>
          <w:ilvl w:val="0"/>
          <w:numId w:val="44"/>
        </w:numPr>
      </w:pPr>
      <w:r>
        <w:t>Members will exchange half of their commutable pension for cash at retirement</w:t>
      </w:r>
      <w:r>
        <w:tab/>
      </w:r>
    </w:p>
    <w:p w14:paraId="7C7F7C97" w14:textId="7F2BA15A" w:rsidR="00C27BC3" w:rsidRDefault="00C27BC3" w:rsidP="00496438">
      <w:pPr>
        <w:pStyle w:val="ListParagraph"/>
        <w:numPr>
          <w:ilvl w:val="0"/>
          <w:numId w:val="44"/>
        </w:numPr>
      </w:pPr>
      <w:r>
        <w:t>Members will retire at one retirement age for all tranches of benefit, which will be the pension weighted average tranche retirement age;</w:t>
      </w:r>
    </w:p>
    <w:p w14:paraId="0E1D599C" w14:textId="797DD799" w:rsidR="00C27BC3" w:rsidRDefault="0085527F" w:rsidP="00496438">
      <w:pPr>
        <w:pStyle w:val="ListParagraph"/>
        <w:numPr>
          <w:ilvl w:val="0"/>
          <w:numId w:val="44"/>
        </w:numPr>
      </w:pPr>
      <w:r>
        <w:br w:type="column"/>
      </w:r>
      <w:r w:rsidR="00C27BC3">
        <w:t>The proportion of the membership that had taken up the 50:50 option at the previous valuation date will remain the same.</w:t>
      </w:r>
    </w:p>
    <w:p w14:paraId="21019E19" w14:textId="3FB75AC2" w:rsidR="001E6084" w:rsidRDefault="00C27BC3" w:rsidP="00C27BC3">
      <w:r>
        <w:t xml:space="preserve">The </w:t>
      </w:r>
      <w:r w:rsidR="00C62010">
        <w:t>f</w:t>
      </w:r>
      <w:r>
        <w:t>inancial assumptions used for the purposes of the IAS19 calculations are as follows:</w:t>
      </w:r>
    </w:p>
    <w:tbl>
      <w:tblPr>
        <w:tblStyle w:val="TableGrid"/>
        <w:tblW w:w="4677" w:type="dxa"/>
        <w:tblLook w:val="04A0" w:firstRow="1" w:lastRow="0" w:firstColumn="1" w:lastColumn="0" w:noHBand="0" w:noVBand="1"/>
        <w:tblDescription w:val="Table detailing financial assumptions used for IAS 19 calculations for 2020/21 and the associated comparator data for 2019/20"/>
      </w:tblPr>
      <w:tblGrid>
        <w:gridCol w:w="1559"/>
        <w:gridCol w:w="1559"/>
        <w:gridCol w:w="1559"/>
      </w:tblGrid>
      <w:tr w:rsidR="0006295C" w:rsidRPr="00DC5707" w14:paraId="6FDE4FFB" w14:textId="77777777" w:rsidTr="00443B91">
        <w:trPr>
          <w:trHeight w:val="227"/>
        </w:trPr>
        <w:tc>
          <w:tcPr>
            <w:tcW w:w="1559" w:type="dxa"/>
            <w:hideMark/>
          </w:tcPr>
          <w:p w14:paraId="5F7F03E1" w14:textId="77777777" w:rsidR="0006295C" w:rsidRPr="00DC5707" w:rsidRDefault="0006295C" w:rsidP="001E768B">
            <w:pPr>
              <w:spacing w:before="0" w:after="0"/>
              <w:rPr>
                <w:rFonts w:eastAsia="Times New Roman"/>
                <w:b/>
                <w:bCs/>
                <w:sz w:val="18"/>
                <w:szCs w:val="18"/>
                <w:lang w:eastAsia="en-GB"/>
              </w:rPr>
            </w:pPr>
            <w:r w:rsidRPr="00DC5707">
              <w:rPr>
                <w:rFonts w:eastAsia="Times New Roman"/>
                <w:b/>
                <w:bCs/>
                <w:sz w:val="18"/>
                <w:szCs w:val="18"/>
                <w:lang w:eastAsia="en-GB"/>
              </w:rPr>
              <w:t> </w:t>
            </w:r>
          </w:p>
        </w:tc>
        <w:tc>
          <w:tcPr>
            <w:tcW w:w="1559" w:type="dxa"/>
            <w:hideMark/>
          </w:tcPr>
          <w:p w14:paraId="4B1BCD46" w14:textId="77777777" w:rsidR="0006295C" w:rsidRPr="00DC5707" w:rsidRDefault="0006295C" w:rsidP="001E768B">
            <w:pPr>
              <w:spacing w:before="0" w:after="0"/>
              <w:rPr>
                <w:rFonts w:eastAsia="Times New Roman"/>
                <w:b/>
                <w:bCs/>
                <w:sz w:val="18"/>
                <w:szCs w:val="18"/>
                <w:lang w:eastAsia="en-GB"/>
              </w:rPr>
            </w:pPr>
            <w:r w:rsidRPr="00DC5707">
              <w:rPr>
                <w:rFonts w:eastAsia="Times New Roman"/>
                <w:b/>
                <w:bCs/>
                <w:sz w:val="18"/>
                <w:szCs w:val="18"/>
                <w:lang w:eastAsia="en-GB"/>
              </w:rPr>
              <w:t>Local Government Pension Scheme</w:t>
            </w:r>
          </w:p>
        </w:tc>
        <w:tc>
          <w:tcPr>
            <w:tcW w:w="1559" w:type="dxa"/>
          </w:tcPr>
          <w:p w14:paraId="61A0C624" w14:textId="04BE7BCE" w:rsidR="0006295C" w:rsidRPr="00DC5707" w:rsidRDefault="0006295C" w:rsidP="001E768B">
            <w:pPr>
              <w:spacing w:before="0" w:after="0"/>
              <w:rPr>
                <w:rFonts w:eastAsia="Times New Roman"/>
                <w:b/>
                <w:bCs/>
                <w:sz w:val="18"/>
                <w:szCs w:val="18"/>
                <w:lang w:eastAsia="en-GB"/>
              </w:rPr>
            </w:pPr>
            <w:r w:rsidRPr="0006295C">
              <w:rPr>
                <w:rFonts w:eastAsia="Times New Roman"/>
                <w:b/>
                <w:bCs/>
                <w:sz w:val="18"/>
                <w:szCs w:val="18"/>
                <w:lang w:eastAsia="en-GB"/>
              </w:rPr>
              <w:t>Local Government Pension Scheme</w:t>
            </w:r>
          </w:p>
        </w:tc>
      </w:tr>
      <w:tr w:rsidR="00DC5707" w:rsidRPr="00DC5707" w14:paraId="6E401406" w14:textId="77777777" w:rsidTr="00187474">
        <w:trPr>
          <w:trHeight w:val="227"/>
        </w:trPr>
        <w:tc>
          <w:tcPr>
            <w:tcW w:w="1559" w:type="dxa"/>
            <w:hideMark/>
          </w:tcPr>
          <w:p w14:paraId="3EAF4885" w14:textId="77777777" w:rsidR="00DC5707" w:rsidRPr="00DC5707" w:rsidRDefault="00DC5707" w:rsidP="001E768B">
            <w:pPr>
              <w:spacing w:before="0" w:after="0"/>
              <w:rPr>
                <w:rFonts w:eastAsia="Times New Roman"/>
                <w:sz w:val="18"/>
                <w:szCs w:val="18"/>
                <w:lang w:eastAsia="en-GB"/>
              </w:rPr>
            </w:pPr>
            <w:r w:rsidRPr="00DC5707">
              <w:rPr>
                <w:rFonts w:eastAsia="Times New Roman"/>
                <w:sz w:val="18"/>
                <w:szCs w:val="18"/>
                <w:lang w:eastAsia="en-GB"/>
              </w:rPr>
              <w:t> </w:t>
            </w:r>
          </w:p>
        </w:tc>
        <w:tc>
          <w:tcPr>
            <w:tcW w:w="1559" w:type="dxa"/>
            <w:hideMark/>
          </w:tcPr>
          <w:p w14:paraId="657DE55D" w14:textId="77777777" w:rsidR="00DC5707" w:rsidRPr="00DC5707" w:rsidRDefault="00DC5707" w:rsidP="001E768B">
            <w:pPr>
              <w:spacing w:before="0" w:after="0"/>
              <w:rPr>
                <w:rFonts w:eastAsia="Times New Roman"/>
                <w:b/>
                <w:bCs/>
                <w:sz w:val="18"/>
                <w:szCs w:val="18"/>
                <w:lang w:eastAsia="en-GB"/>
              </w:rPr>
            </w:pPr>
            <w:r w:rsidRPr="00DC5707">
              <w:rPr>
                <w:rFonts w:eastAsia="Times New Roman"/>
                <w:b/>
                <w:bCs/>
                <w:sz w:val="18"/>
                <w:szCs w:val="18"/>
                <w:lang w:eastAsia="en-GB"/>
              </w:rPr>
              <w:t>31 March 2020</w:t>
            </w:r>
          </w:p>
        </w:tc>
        <w:tc>
          <w:tcPr>
            <w:tcW w:w="1559" w:type="dxa"/>
            <w:hideMark/>
          </w:tcPr>
          <w:p w14:paraId="29D512D4" w14:textId="77777777" w:rsidR="00DC5707" w:rsidRPr="00DC5707" w:rsidRDefault="00DC5707" w:rsidP="001E768B">
            <w:pPr>
              <w:spacing w:before="0" w:after="0"/>
              <w:rPr>
                <w:rFonts w:eastAsia="Times New Roman"/>
                <w:b/>
                <w:bCs/>
                <w:sz w:val="18"/>
                <w:szCs w:val="18"/>
                <w:lang w:eastAsia="en-GB"/>
              </w:rPr>
            </w:pPr>
            <w:r w:rsidRPr="00DC5707">
              <w:rPr>
                <w:rFonts w:eastAsia="Times New Roman"/>
                <w:b/>
                <w:bCs/>
                <w:sz w:val="18"/>
                <w:szCs w:val="18"/>
                <w:lang w:eastAsia="en-GB"/>
              </w:rPr>
              <w:t>31 March 2021</w:t>
            </w:r>
          </w:p>
        </w:tc>
      </w:tr>
      <w:tr w:rsidR="00DC5707" w:rsidRPr="00DC5707" w14:paraId="515BE5E9" w14:textId="77777777" w:rsidTr="00187474">
        <w:trPr>
          <w:trHeight w:val="227"/>
        </w:trPr>
        <w:tc>
          <w:tcPr>
            <w:tcW w:w="1559" w:type="dxa"/>
            <w:hideMark/>
          </w:tcPr>
          <w:p w14:paraId="2B4D0F2F" w14:textId="77777777" w:rsidR="00DC5707" w:rsidRPr="00DC5707" w:rsidRDefault="00DC5707" w:rsidP="001E768B">
            <w:pPr>
              <w:spacing w:before="0" w:after="0"/>
              <w:rPr>
                <w:rFonts w:eastAsia="Times New Roman"/>
                <w:sz w:val="18"/>
                <w:szCs w:val="18"/>
                <w:lang w:eastAsia="en-GB"/>
              </w:rPr>
            </w:pPr>
            <w:r w:rsidRPr="00DC5707">
              <w:rPr>
                <w:rFonts w:eastAsia="Times New Roman"/>
                <w:sz w:val="18"/>
                <w:szCs w:val="18"/>
                <w:lang w:eastAsia="en-GB"/>
              </w:rPr>
              <w:t>Rate of increase in salaries</w:t>
            </w:r>
          </w:p>
        </w:tc>
        <w:tc>
          <w:tcPr>
            <w:tcW w:w="1559" w:type="dxa"/>
            <w:hideMark/>
          </w:tcPr>
          <w:p w14:paraId="464C5238" w14:textId="77777777" w:rsidR="00DC5707" w:rsidRPr="00354F4E" w:rsidRDefault="00DC5707" w:rsidP="001E768B">
            <w:pPr>
              <w:spacing w:before="0" w:after="0"/>
              <w:rPr>
                <w:rFonts w:eastAsia="Times New Roman"/>
                <w:sz w:val="18"/>
                <w:szCs w:val="18"/>
                <w:lang w:eastAsia="en-GB"/>
              </w:rPr>
            </w:pPr>
            <w:r w:rsidRPr="00354F4E">
              <w:rPr>
                <w:rFonts w:eastAsia="Times New Roman"/>
                <w:sz w:val="18"/>
                <w:szCs w:val="18"/>
                <w:lang w:eastAsia="en-GB"/>
              </w:rPr>
              <w:t>2.95%</w:t>
            </w:r>
          </w:p>
        </w:tc>
        <w:tc>
          <w:tcPr>
            <w:tcW w:w="1559" w:type="dxa"/>
            <w:hideMark/>
          </w:tcPr>
          <w:p w14:paraId="78FB0781" w14:textId="77777777" w:rsidR="00DC5707" w:rsidRPr="00DC5707" w:rsidRDefault="00DC5707" w:rsidP="001E768B">
            <w:pPr>
              <w:spacing w:before="0" w:after="0"/>
              <w:rPr>
                <w:rFonts w:eastAsia="Times New Roman"/>
                <w:sz w:val="18"/>
                <w:szCs w:val="18"/>
                <w:lang w:eastAsia="en-GB"/>
              </w:rPr>
            </w:pPr>
            <w:r w:rsidRPr="00DC5707">
              <w:rPr>
                <w:rFonts w:eastAsia="Times New Roman"/>
                <w:sz w:val="18"/>
                <w:szCs w:val="18"/>
                <w:lang w:eastAsia="en-GB"/>
              </w:rPr>
              <w:t>3.85%</w:t>
            </w:r>
          </w:p>
        </w:tc>
      </w:tr>
      <w:tr w:rsidR="00DC5707" w:rsidRPr="00DC5707" w14:paraId="2E6B0290" w14:textId="77777777" w:rsidTr="00187474">
        <w:trPr>
          <w:trHeight w:val="227"/>
        </w:trPr>
        <w:tc>
          <w:tcPr>
            <w:tcW w:w="1559" w:type="dxa"/>
            <w:hideMark/>
          </w:tcPr>
          <w:p w14:paraId="4D8FF3D6" w14:textId="77777777" w:rsidR="00DC5707" w:rsidRPr="00DC5707" w:rsidRDefault="00DC5707" w:rsidP="001E768B">
            <w:pPr>
              <w:spacing w:before="0" w:after="0"/>
              <w:rPr>
                <w:rFonts w:eastAsia="Times New Roman"/>
                <w:sz w:val="18"/>
                <w:szCs w:val="18"/>
                <w:lang w:eastAsia="en-GB"/>
              </w:rPr>
            </w:pPr>
            <w:r w:rsidRPr="00DC5707">
              <w:rPr>
                <w:rFonts w:eastAsia="Times New Roman"/>
                <w:sz w:val="18"/>
                <w:szCs w:val="18"/>
                <w:lang w:eastAsia="en-GB"/>
              </w:rPr>
              <w:t>Rate of increase in pensions</w:t>
            </w:r>
          </w:p>
        </w:tc>
        <w:tc>
          <w:tcPr>
            <w:tcW w:w="1559" w:type="dxa"/>
            <w:hideMark/>
          </w:tcPr>
          <w:p w14:paraId="268A2A91" w14:textId="77777777" w:rsidR="00DC5707" w:rsidRPr="00354F4E" w:rsidRDefault="00DC5707" w:rsidP="001E768B">
            <w:pPr>
              <w:spacing w:before="0" w:after="0"/>
              <w:rPr>
                <w:rFonts w:eastAsia="Times New Roman"/>
                <w:sz w:val="18"/>
                <w:szCs w:val="18"/>
                <w:lang w:eastAsia="en-GB"/>
              </w:rPr>
            </w:pPr>
            <w:r w:rsidRPr="00354F4E">
              <w:rPr>
                <w:rFonts w:eastAsia="Times New Roman"/>
                <w:sz w:val="18"/>
                <w:szCs w:val="18"/>
                <w:lang w:eastAsia="en-GB"/>
              </w:rPr>
              <w:t>1.95%</w:t>
            </w:r>
          </w:p>
        </w:tc>
        <w:tc>
          <w:tcPr>
            <w:tcW w:w="1559" w:type="dxa"/>
            <w:hideMark/>
          </w:tcPr>
          <w:p w14:paraId="1D8FBDA4" w14:textId="77777777" w:rsidR="00DC5707" w:rsidRPr="00DC5707" w:rsidRDefault="00DC5707" w:rsidP="001E768B">
            <w:pPr>
              <w:spacing w:before="0" w:after="0"/>
              <w:rPr>
                <w:rFonts w:eastAsia="Times New Roman"/>
                <w:sz w:val="18"/>
                <w:szCs w:val="18"/>
                <w:lang w:eastAsia="en-GB"/>
              </w:rPr>
            </w:pPr>
            <w:r w:rsidRPr="00DC5707">
              <w:rPr>
                <w:rFonts w:eastAsia="Times New Roman"/>
                <w:sz w:val="18"/>
                <w:szCs w:val="18"/>
                <w:lang w:eastAsia="en-GB"/>
              </w:rPr>
              <w:t>2.85%</w:t>
            </w:r>
          </w:p>
        </w:tc>
      </w:tr>
      <w:tr w:rsidR="00DC5707" w:rsidRPr="00DC5707" w14:paraId="4A27B845" w14:textId="77777777" w:rsidTr="00187474">
        <w:trPr>
          <w:trHeight w:val="227"/>
        </w:trPr>
        <w:tc>
          <w:tcPr>
            <w:tcW w:w="1559" w:type="dxa"/>
            <w:hideMark/>
          </w:tcPr>
          <w:p w14:paraId="5A4E1AD0" w14:textId="77777777" w:rsidR="00DC5707" w:rsidRPr="00DC5707" w:rsidRDefault="00DC5707" w:rsidP="001E768B">
            <w:pPr>
              <w:spacing w:before="0" w:after="0"/>
              <w:rPr>
                <w:rFonts w:eastAsia="Times New Roman"/>
                <w:sz w:val="18"/>
                <w:szCs w:val="18"/>
                <w:lang w:eastAsia="en-GB"/>
              </w:rPr>
            </w:pPr>
            <w:r w:rsidRPr="00DC5707">
              <w:rPr>
                <w:rFonts w:eastAsia="Times New Roman"/>
                <w:sz w:val="18"/>
                <w:szCs w:val="18"/>
                <w:lang w:eastAsia="en-GB"/>
              </w:rPr>
              <w:t>Rate for discounting scheme liabilities</w:t>
            </w:r>
          </w:p>
        </w:tc>
        <w:tc>
          <w:tcPr>
            <w:tcW w:w="1559" w:type="dxa"/>
            <w:hideMark/>
          </w:tcPr>
          <w:p w14:paraId="016788DD" w14:textId="77777777" w:rsidR="00DC5707" w:rsidRPr="00354F4E" w:rsidRDefault="00DC5707" w:rsidP="001E768B">
            <w:pPr>
              <w:spacing w:before="0" w:after="0"/>
              <w:rPr>
                <w:rFonts w:eastAsia="Times New Roman"/>
                <w:sz w:val="18"/>
                <w:szCs w:val="18"/>
                <w:lang w:eastAsia="en-GB"/>
              </w:rPr>
            </w:pPr>
            <w:r w:rsidRPr="00354F4E">
              <w:rPr>
                <w:rFonts w:eastAsia="Times New Roman"/>
                <w:sz w:val="18"/>
                <w:szCs w:val="18"/>
                <w:lang w:eastAsia="en-GB"/>
              </w:rPr>
              <w:t>2.35%</w:t>
            </w:r>
          </w:p>
        </w:tc>
        <w:tc>
          <w:tcPr>
            <w:tcW w:w="1559" w:type="dxa"/>
            <w:hideMark/>
          </w:tcPr>
          <w:p w14:paraId="7BFA3DF4" w14:textId="77777777" w:rsidR="00DC5707" w:rsidRPr="00DC5707" w:rsidRDefault="00DC5707" w:rsidP="001E768B">
            <w:pPr>
              <w:spacing w:before="0" w:after="0"/>
              <w:rPr>
                <w:rFonts w:eastAsia="Times New Roman"/>
                <w:sz w:val="18"/>
                <w:szCs w:val="18"/>
                <w:lang w:eastAsia="en-GB"/>
              </w:rPr>
            </w:pPr>
            <w:r w:rsidRPr="00DC5707">
              <w:rPr>
                <w:rFonts w:eastAsia="Times New Roman"/>
                <w:sz w:val="18"/>
                <w:szCs w:val="18"/>
                <w:lang w:eastAsia="en-GB"/>
              </w:rPr>
              <w:t>2.00%</w:t>
            </w:r>
          </w:p>
        </w:tc>
      </w:tr>
      <w:tr w:rsidR="00A63617" w:rsidRPr="00DC5707" w14:paraId="242A501D" w14:textId="77777777" w:rsidTr="00187474">
        <w:trPr>
          <w:trHeight w:val="227"/>
        </w:trPr>
        <w:tc>
          <w:tcPr>
            <w:tcW w:w="1559" w:type="dxa"/>
          </w:tcPr>
          <w:p w14:paraId="6290C1AC" w14:textId="02673586" w:rsidR="00A63617" w:rsidRPr="00DC5707" w:rsidRDefault="005707DD" w:rsidP="001E768B">
            <w:pPr>
              <w:spacing w:before="0" w:after="0"/>
              <w:rPr>
                <w:rFonts w:eastAsia="Times New Roman"/>
                <w:sz w:val="18"/>
                <w:szCs w:val="18"/>
                <w:lang w:eastAsia="en-GB"/>
              </w:rPr>
            </w:pPr>
            <w:r>
              <w:rPr>
                <w:rFonts w:eastAsia="Times New Roman"/>
                <w:sz w:val="18"/>
                <w:szCs w:val="18"/>
                <w:lang w:eastAsia="en-GB"/>
              </w:rPr>
              <w:t>Rate of increase in Consumer Price Index</w:t>
            </w:r>
          </w:p>
        </w:tc>
        <w:tc>
          <w:tcPr>
            <w:tcW w:w="1559" w:type="dxa"/>
          </w:tcPr>
          <w:p w14:paraId="6662C99C" w14:textId="15BC4599" w:rsidR="00A63617" w:rsidRPr="00354F4E" w:rsidRDefault="003D3C69" w:rsidP="001E768B">
            <w:pPr>
              <w:spacing w:before="0" w:after="0"/>
              <w:rPr>
                <w:rFonts w:eastAsia="Times New Roman"/>
                <w:sz w:val="18"/>
                <w:szCs w:val="18"/>
                <w:lang w:eastAsia="en-GB"/>
              </w:rPr>
            </w:pPr>
            <w:r w:rsidRPr="00354F4E">
              <w:rPr>
                <w:rFonts w:eastAsia="Times New Roman"/>
                <w:sz w:val="18"/>
                <w:szCs w:val="18"/>
                <w:lang w:eastAsia="en-GB"/>
              </w:rPr>
              <w:t>1.95%</w:t>
            </w:r>
          </w:p>
        </w:tc>
        <w:tc>
          <w:tcPr>
            <w:tcW w:w="1559" w:type="dxa"/>
          </w:tcPr>
          <w:p w14:paraId="76DD559D" w14:textId="0D256DE9" w:rsidR="00A63617" w:rsidRPr="00DC5707" w:rsidRDefault="003D3C69" w:rsidP="001E768B">
            <w:pPr>
              <w:spacing w:before="0" w:after="0"/>
              <w:rPr>
                <w:rFonts w:eastAsia="Times New Roman"/>
                <w:sz w:val="18"/>
                <w:szCs w:val="18"/>
                <w:lang w:eastAsia="en-GB"/>
              </w:rPr>
            </w:pPr>
            <w:r>
              <w:rPr>
                <w:rFonts w:eastAsia="Times New Roman"/>
                <w:sz w:val="18"/>
                <w:szCs w:val="18"/>
                <w:lang w:eastAsia="en-GB"/>
              </w:rPr>
              <w:t>2.85%</w:t>
            </w:r>
          </w:p>
        </w:tc>
      </w:tr>
    </w:tbl>
    <w:p w14:paraId="24F91686" w14:textId="18AE41AE" w:rsidR="00F70FE5" w:rsidRDefault="00F70FE5" w:rsidP="00C62010">
      <w:r>
        <w:t>These assumptions are set with the reference to market conditions at 31 March 2021.</w:t>
      </w:r>
    </w:p>
    <w:p w14:paraId="328D3B59" w14:textId="258D1604" w:rsidR="00DC5707" w:rsidRDefault="00F70FE5" w:rsidP="00C62010">
      <w:r>
        <w:t>The actuary's estimate of the duration of the Employer's liabilities is 21 years.</w:t>
      </w:r>
    </w:p>
    <w:p w14:paraId="30924F93" w14:textId="7E6CFDB6" w:rsidR="0095645A" w:rsidRDefault="0095645A" w:rsidP="00C62010">
      <w:r w:rsidRPr="0095645A">
        <w:t>An estimate of the Employer’s future cashflows is made using notional cashflows based on the estimated duration above. These estimated cashflows are then used to derive a Single Equivalent Discount Rate (SEDR). The discount rate derived is such that the net present value of the notional cashflows, discounted at this single rate, equates to the net present value of the cashflows, discounted using the annualised Merrill Lynch AA rated corporate bond yield curve (where the spot curve is assumed to be flat beyond the 30 year point). This is consistent with the approach used at the previous accounting date.</w:t>
      </w:r>
    </w:p>
    <w:p w14:paraId="364E25F4" w14:textId="6BC4FF7E" w:rsidR="0095645A" w:rsidRDefault="0085527F" w:rsidP="00C62010">
      <w:pPr>
        <w:rPr>
          <w:rFonts w:eastAsia="Times New Roman"/>
          <w:lang w:eastAsia="en-GB"/>
        </w:rPr>
      </w:pPr>
      <w:r>
        <w:rPr>
          <w:rFonts w:eastAsia="Times New Roman"/>
          <w:lang w:eastAsia="en-GB"/>
        </w:rPr>
        <w:br w:type="column"/>
      </w:r>
      <w:r w:rsidR="0095645A" w:rsidRPr="0095645A">
        <w:rPr>
          <w:rFonts w:eastAsia="Times New Roman"/>
          <w:lang w:eastAsia="en-GB"/>
        </w:rPr>
        <w:t>Similar to the approach used to derive the discount rate, the Retail Prices Index (RPI) increase assumption is set using a Single Equivalent Inflation Rate (SEIR) approach, using the notional cashflows described above. The single inflation rate derived is that which gives the same net present value of the cashflows, discounted using the annualised Merrill Lynch AA rated corporate bond yield curve, as applying the BoE implied inflation curve. As above, the Merrill Lynch AA rated corporate bond yield spot curve is assumed to be flat beyond the 30 year point and the BoE implied inflation spot curve is assumed to be flat beyond the 40 year point. This is consistent with the approach used at the previous accounting date.</w:t>
      </w:r>
    </w:p>
    <w:p w14:paraId="0BFDB7AB" w14:textId="5C0E2524" w:rsidR="0095645A" w:rsidRDefault="00E804B8" w:rsidP="00C62010">
      <w:r>
        <w:t>As future pension increases are expected to be based on the Consumer Prices Index (CPI) rather than RPI, we have made a further assumption about CPI which is that it will be 0.35% p.a. below RPI i.e. 2.85% p.a. We believe that this is a reasonable estimate for the future differences in the indices, based on the different calculation methods and recent independent forecasts and the duration of the Employer’s liabilities. The difference between RPI and CPI is less than assumed at the previous accounting date. This reflects the movement in market implied RPI inflation that occurred following the UK Statistics Authority’s proposal to change how RPI is calculated and subsequent announcements from the Chancellor on the issue.</w:t>
      </w:r>
    </w:p>
    <w:p w14:paraId="38556752" w14:textId="076200B0" w:rsidR="00DE032E" w:rsidRDefault="00DE032E" w:rsidP="00C62010">
      <w:r w:rsidRPr="00DE032E">
        <w:t>Salaries are assumed to increase at 1.0% p.a. above CPI in addition to a promotional scale.</w:t>
      </w:r>
    </w:p>
    <w:p w14:paraId="113F2495" w14:textId="77777777" w:rsidR="00DE032E" w:rsidRDefault="00DE032E">
      <w:pPr>
        <w:spacing w:before="0" w:after="160" w:line="259" w:lineRule="auto"/>
        <w:sectPr w:rsidR="00DE032E" w:rsidSect="005358AF">
          <w:type w:val="continuous"/>
          <w:pgSz w:w="16838" w:h="11906" w:orient="landscape"/>
          <w:pgMar w:top="567" w:right="1077" w:bottom="567" w:left="1060" w:header="709" w:footer="709" w:gutter="0"/>
          <w:cols w:num="3" w:space="567"/>
          <w:titlePg/>
          <w:docGrid w:linePitch="360"/>
        </w:sectPr>
      </w:pPr>
    </w:p>
    <w:p w14:paraId="55C11E0D" w14:textId="6CAAC8D0" w:rsidR="00DE032E" w:rsidRDefault="00DE032E">
      <w:pPr>
        <w:spacing w:before="0" w:after="160" w:line="259" w:lineRule="auto"/>
      </w:pPr>
      <w:r>
        <w:br w:type="page"/>
      </w:r>
    </w:p>
    <w:p w14:paraId="17FFE0DB" w14:textId="17393EE1" w:rsidR="005B1CAA" w:rsidRDefault="005B1CAA" w:rsidP="005529B6">
      <w:pPr>
        <w:pStyle w:val="Heading1"/>
      </w:pPr>
      <w:bookmarkStart w:id="263" w:name="_Toc157417664"/>
      <w:r>
        <w:lastRenderedPageBreak/>
        <w:t>Note 3</w:t>
      </w:r>
      <w:r w:rsidR="00F57B17">
        <w:t>7</w:t>
      </w:r>
      <w:r>
        <w:t>. Defined Benefit Pension Schemes (continued)</w:t>
      </w:r>
      <w:bookmarkEnd w:id="263"/>
    </w:p>
    <w:p w14:paraId="6EE6C992" w14:textId="12820886" w:rsidR="00DE032E" w:rsidRPr="00FB5528" w:rsidRDefault="005B1CAA" w:rsidP="00FB5528">
      <w:r w:rsidRPr="005B1CAA">
        <w:t xml:space="preserve">The </w:t>
      </w:r>
      <w:r w:rsidRPr="00FB5528">
        <w:t>estimation of the defined benefit obligation is sensitive to the actuarial assumptions set out in the table below. The sensitivity analysis in the following table shows how the present value and projected service cost would change if the values ascribe</w:t>
      </w:r>
      <w:r w:rsidR="00E275CB" w:rsidRPr="00FB5528">
        <w:t>d</w:t>
      </w:r>
      <w:r w:rsidRPr="00FB5528">
        <w:t xml:space="preserve"> to various assumptions used in the actuary's calculations were there to be changes upwards or downwards by 0.1% based on reasonably possible changes of the assumptions occurring at the end of the reporting period and assumes for each change that the assumption analysed changes while all the other assumptions remain constant. </w:t>
      </w:r>
    </w:p>
    <w:tbl>
      <w:tblPr>
        <w:tblStyle w:val="TableGrid"/>
        <w:tblW w:w="14458" w:type="dxa"/>
        <w:tblLook w:val="04A0" w:firstRow="1" w:lastRow="0" w:firstColumn="1" w:lastColumn="0" w:noHBand="0" w:noVBand="1"/>
        <w:tblDescription w:val="Table detailing a Sensitivity Analysis relating to Acturial Assumptions for 2020/21 and the associated comparator data for 2019/20"/>
      </w:tblPr>
      <w:tblGrid>
        <w:gridCol w:w="3969"/>
        <w:gridCol w:w="2835"/>
        <w:gridCol w:w="1271"/>
        <w:gridCol w:w="1276"/>
        <w:gridCol w:w="1280"/>
        <w:gridCol w:w="1271"/>
        <w:gridCol w:w="1276"/>
        <w:gridCol w:w="1280"/>
      </w:tblGrid>
      <w:tr w:rsidR="005706DC" w:rsidRPr="00057BBA" w14:paraId="65139856" w14:textId="77777777" w:rsidTr="005706DC">
        <w:trPr>
          <w:trHeight w:val="227"/>
        </w:trPr>
        <w:tc>
          <w:tcPr>
            <w:tcW w:w="3969" w:type="dxa"/>
            <w:hideMark/>
          </w:tcPr>
          <w:p w14:paraId="6CD23904" w14:textId="77777777" w:rsidR="005706DC" w:rsidRPr="00057BBA" w:rsidRDefault="005706DC" w:rsidP="001E768B">
            <w:pPr>
              <w:spacing w:before="0" w:after="0"/>
              <w:rPr>
                <w:rFonts w:eastAsia="Times New Roman"/>
                <w:b/>
                <w:bCs/>
                <w:sz w:val="18"/>
                <w:szCs w:val="18"/>
                <w:lang w:eastAsia="en-GB"/>
              </w:rPr>
            </w:pPr>
            <w:r w:rsidRPr="00057BBA">
              <w:rPr>
                <w:rFonts w:eastAsia="Times New Roman"/>
                <w:b/>
                <w:bCs/>
                <w:sz w:val="18"/>
                <w:szCs w:val="18"/>
                <w:lang w:eastAsia="en-GB"/>
              </w:rPr>
              <w:t>Sensitivity Analysis</w:t>
            </w:r>
          </w:p>
        </w:tc>
        <w:tc>
          <w:tcPr>
            <w:tcW w:w="2835" w:type="dxa"/>
            <w:hideMark/>
          </w:tcPr>
          <w:p w14:paraId="57E22E6F" w14:textId="77777777" w:rsidR="005706DC" w:rsidRPr="00057BBA" w:rsidRDefault="005706DC" w:rsidP="001E768B">
            <w:pPr>
              <w:spacing w:before="0" w:after="0"/>
              <w:rPr>
                <w:rFonts w:eastAsia="Times New Roman"/>
                <w:b/>
                <w:bCs/>
                <w:sz w:val="18"/>
                <w:szCs w:val="18"/>
                <w:lang w:eastAsia="en-GB"/>
              </w:rPr>
            </w:pPr>
            <w:r w:rsidRPr="00057BBA">
              <w:rPr>
                <w:rFonts w:eastAsia="Times New Roman"/>
                <w:b/>
                <w:bCs/>
                <w:sz w:val="18"/>
                <w:szCs w:val="18"/>
                <w:lang w:eastAsia="en-GB"/>
              </w:rPr>
              <w:t> </w:t>
            </w:r>
          </w:p>
        </w:tc>
        <w:tc>
          <w:tcPr>
            <w:tcW w:w="1271" w:type="dxa"/>
            <w:hideMark/>
          </w:tcPr>
          <w:p w14:paraId="5C3F9B2C" w14:textId="77777777" w:rsidR="005706DC" w:rsidRPr="00057BBA" w:rsidRDefault="005706DC" w:rsidP="001E768B">
            <w:pPr>
              <w:spacing w:before="0" w:after="0"/>
              <w:rPr>
                <w:rFonts w:eastAsia="Times New Roman"/>
                <w:b/>
                <w:bCs/>
                <w:sz w:val="18"/>
                <w:szCs w:val="18"/>
                <w:lang w:eastAsia="en-GB"/>
              </w:rPr>
            </w:pPr>
            <w:r w:rsidRPr="00057BBA">
              <w:rPr>
                <w:rFonts w:eastAsia="Times New Roman"/>
                <w:b/>
                <w:bCs/>
                <w:sz w:val="18"/>
                <w:szCs w:val="18"/>
                <w:lang w:eastAsia="en-GB"/>
              </w:rPr>
              <w:t>31 March 2020</w:t>
            </w:r>
          </w:p>
        </w:tc>
        <w:tc>
          <w:tcPr>
            <w:tcW w:w="1276" w:type="dxa"/>
          </w:tcPr>
          <w:p w14:paraId="0F30CFD0" w14:textId="4767474C" w:rsidR="005706DC" w:rsidRPr="00057BBA" w:rsidRDefault="005706DC" w:rsidP="001E768B">
            <w:pPr>
              <w:spacing w:before="0" w:after="0"/>
              <w:rPr>
                <w:rFonts w:eastAsia="Times New Roman"/>
                <w:b/>
                <w:bCs/>
                <w:sz w:val="18"/>
                <w:szCs w:val="18"/>
                <w:lang w:eastAsia="en-GB"/>
              </w:rPr>
            </w:pPr>
            <w:r w:rsidRPr="005706DC">
              <w:rPr>
                <w:rFonts w:eastAsia="Times New Roman"/>
                <w:b/>
                <w:bCs/>
                <w:sz w:val="18"/>
                <w:szCs w:val="18"/>
                <w:lang w:eastAsia="en-GB"/>
              </w:rPr>
              <w:t>31 March 2020</w:t>
            </w:r>
          </w:p>
        </w:tc>
        <w:tc>
          <w:tcPr>
            <w:tcW w:w="1280" w:type="dxa"/>
          </w:tcPr>
          <w:p w14:paraId="739BB794" w14:textId="5404B05B" w:rsidR="005706DC" w:rsidRPr="00057BBA" w:rsidRDefault="005706DC" w:rsidP="001E768B">
            <w:pPr>
              <w:spacing w:before="0" w:after="0"/>
              <w:rPr>
                <w:rFonts w:eastAsia="Times New Roman"/>
                <w:b/>
                <w:bCs/>
                <w:sz w:val="18"/>
                <w:szCs w:val="18"/>
                <w:lang w:eastAsia="en-GB"/>
              </w:rPr>
            </w:pPr>
            <w:r w:rsidRPr="005706DC">
              <w:rPr>
                <w:rFonts w:eastAsia="Times New Roman"/>
                <w:b/>
                <w:bCs/>
                <w:sz w:val="18"/>
                <w:szCs w:val="18"/>
                <w:lang w:eastAsia="en-GB"/>
              </w:rPr>
              <w:t>31 March 2020</w:t>
            </w:r>
          </w:p>
        </w:tc>
        <w:tc>
          <w:tcPr>
            <w:tcW w:w="1271" w:type="dxa"/>
            <w:hideMark/>
          </w:tcPr>
          <w:p w14:paraId="659AB1F7" w14:textId="77777777" w:rsidR="005706DC" w:rsidRPr="00057BBA" w:rsidRDefault="005706DC" w:rsidP="001E768B">
            <w:pPr>
              <w:spacing w:before="0" w:after="0"/>
              <w:rPr>
                <w:rFonts w:eastAsia="Times New Roman"/>
                <w:b/>
                <w:bCs/>
                <w:sz w:val="18"/>
                <w:szCs w:val="18"/>
                <w:lang w:eastAsia="en-GB"/>
              </w:rPr>
            </w:pPr>
            <w:r w:rsidRPr="00057BBA">
              <w:rPr>
                <w:rFonts w:eastAsia="Times New Roman"/>
                <w:b/>
                <w:bCs/>
                <w:sz w:val="18"/>
                <w:szCs w:val="18"/>
                <w:lang w:eastAsia="en-GB"/>
              </w:rPr>
              <w:t>31 March 2021</w:t>
            </w:r>
          </w:p>
        </w:tc>
        <w:tc>
          <w:tcPr>
            <w:tcW w:w="1276" w:type="dxa"/>
          </w:tcPr>
          <w:p w14:paraId="7AAA42FE" w14:textId="25208DFE" w:rsidR="005706DC" w:rsidRPr="00057BBA" w:rsidRDefault="005706DC" w:rsidP="001E768B">
            <w:pPr>
              <w:spacing w:before="0" w:after="0"/>
              <w:rPr>
                <w:rFonts w:eastAsia="Times New Roman"/>
                <w:b/>
                <w:bCs/>
                <w:sz w:val="18"/>
                <w:szCs w:val="18"/>
                <w:lang w:eastAsia="en-GB"/>
              </w:rPr>
            </w:pPr>
            <w:r w:rsidRPr="005706DC">
              <w:rPr>
                <w:rFonts w:eastAsia="Times New Roman"/>
                <w:b/>
                <w:bCs/>
                <w:sz w:val="18"/>
                <w:szCs w:val="18"/>
                <w:lang w:eastAsia="en-GB"/>
              </w:rPr>
              <w:t>31 March 2021</w:t>
            </w:r>
          </w:p>
        </w:tc>
        <w:tc>
          <w:tcPr>
            <w:tcW w:w="1280" w:type="dxa"/>
          </w:tcPr>
          <w:p w14:paraId="69AE76E1" w14:textId="30A0F8C2" w:rsidR="005706DC" w:rsidRPr="00057BBA" w:rsidRDefault="005706DC" w:rsidP="001E768B">
            <w:pPr>
              <w:spacing w:before="0" w:after="0"/>
              <w:rPr>
                <w:rFonts w:eastAsia="Times New Roman"/>
                <w:b/>
                <w:bCs/>
                <w:sz w:val="18"/>
                <w:szCs w:val="18"/>
                <w:lang w:eastAsia="en-GB"/>
              </w:rPr>
            </w:pPr>
            <w:r w:rsidRPr="005706DC">
              <w:rPr>
                <w:rFonts w:eastAsia="Times New Roman"/>
                <w:b/>
                <w:bCs/>
                <w:sz w:val="18"/>
                <w:szCs w:val="18"/>
                <w:lang w:eastAsia="en-GB"/>
              </w:rPr>
              <w:t>31 March 2021</w:t>
            </w:r>
          </w:p>
        </w:tc>
      </w:tr>
      <w:tr w:rsidR="00057BBA" w:rsidRPr="00057BBA" w14:paraId="22909C75" w14:textId="77777777" w:rsidTr="005706DC">
        <w:trPr>
          <w:trHeight w:val="227"/>
        </w:trPr>
        <w:tc>
          <w:tcPr>
            <w:tcW w:w="3969" w:type="dxa"/>
            <w:hideMark/>
          </w:tcPr>
          <w:p w14:paraId="3BC80C16"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c>
          <w:tcPr>
            <w:tcW w:w="2835" w:type="dxa"/>
            <w:hideMark/>
          </w:tcPr>
          <w:p w14:paraId="0484709A"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c>
          <w:tcPr>
            <w:tcW w:w="1271" w:type="dxa"/>
            <w:hideMark/>
          </w:tcPr>
          <w:p w14:paraId="67E077CB" w14:textId="77777777" w:rsidR="00057BBA" w:rsidRPr="00354F4E" w:rsidRDefault="00057BBA" w:rsidP="001E768B">
            <w:pPr>
              <w:spacing w:before="0" w:after="0"/>
              <w:rPr>
                <w:rFonts w:eastAsia="Times New Roman"/>
                <w:b/>
                <w:sz w:val="18"/>
                <w:szCs w:val="18"/>
                <w:lang w:eastAsia="en-GB"/>
              </w:rPr>
            </w:pPr>
            <w:r w:rsidRPr="00354F4E">
              <w:rPr>
                <w:rFonts w:eastAsia="Times New Roman"/>
                <w:b/>
                <w:sz w:val="18"/>
                <w:szCs w:val="18"/>
                <w:lang w:eastAsia="en-GB"/>
              </w:rPr>
              <w:t>£000's</w:t>
            </w:r>
          </w:p>
        </w:tc>
        <w:tc>
          <w:tcPr>
            <w:tcW w:w="1276" w:type="dxa"/>
            <w:hideMark/>
          </w:tcPr>
          <w:p w14:paraId="29609B43" w14:textId="77777777" w:rsidR="00057BBA" w:rsidRPr="00354F4E" w:rsidRDefault="00057BBA" w:rsidP="001E768B">
            <w:pPr>
              <w:spacing w:before="0" w:after="0"/>
              <w:rPr>
                <w:rFonts w:eastAsia="Times New Roman"/>
                <w:b/>
                <w:sz w:val="18"/>
                <w:szCs w:val="18"/>
                <w:lang w:eastAsia="en-GB"/>
              </w:rPr>
            </w:pPr>
            <w:r w:rsidRPr="00354F4E">
              <w:rPr>
                <w:rFonts w:eastAsia="Times New Roman"/>
                <w:b/>
                <w:sz w:val="18"/>
                <w:szCs w:val="18"/>
                <w:lang w:eastAsia="en-GB"/>
              </w:rPr>
              <w:t>£000's</w:t>
            </w:r>
          </w:p>
        </w:tc>
        <w:tc>
          <w:tcPr>
            <w:tcW w:w="1280" w:type="dxa"/>
            <w:hideMark/>
          </w:tcPr>
          <w:p w14:paraId="7A311E1F" w14:textId="77777777" w:rsidR="00057BBA" w:rsidRPr="00354F4E" w:rsidRDefault="00057BBA" w:rsidP="001E768B">
            <w:pPr>
              <w:spacing w:before="0" w:after="0"/>
              <w:rPr>
                <w:rFonts w:eastAsia="Times New Roman"/>
                <w:b/>
                <w:sz w:val="18"/>
                <w:szCs w:val="18"/>
                <w:lang w:eastAsia="en-GB"/>
              </w:rPr>
            </w:pPr>
            <w:r w:rsidRPr="00354F4E">
              <w:rPr>
                <w:rFonts w:eastAsia="Times New Roman"/>
                <w:b/>
                <w:sz w:val="18"/>
                <w:szCs w:val="18"/>
                <w:lang w:eastAsia="en-GB"/>
              </w:rPr>
              <w:t>£000's</w:t>
            </w:r>
          </w:p>
        </w:tc>
        <w:tc>
          <w:tcPr>
            <w:tcW w:w="1271" w:type="dxa"/>
            <w:hideMark/>
          </w:tcPr>
          <w:p w14:paraId="495D81B9" w14:textId="77777777" w:rsidR="00057BBA" w:rsidRPr="00057BBA" w:rsidRDefault="00057BBA" w:rsidP="001E768B">
            <w:pPr>
              <w:spacing w:before="0" w:after="0"/>
              <w:rPr>
                <w:rFonts w:eastAsia="Times New Roman"/>
                <w:b/>
                <w:bCs/>
                <w:sz w:val="18"/>
                <w:szCs w:val="18"/>
                <w:lang w:eastAsia="en-GB"/>
              </w:rPr>
            </w:pPr>
            <w:r w:rsidRPr="00057BBA">
              <w:rPr>
                <w:rFonts w:eastAsia="Times New Roman"/>
                <w:b/>
                <w:bCs/>
                <w:sz w:val="18"/>
                <w:szCs w:val="18"/>
                <w:lang w:eastAsia="en-GB"/>
              </w:rPr>
              <w:t>£000's</w:t>
            </w:r>
          </w:p>
        </w:tc>
        <w:tc>
          <w:tcPr>
            <w:tcW w:w="1276" w:type="dxa"/>
            <w:hideMark/>
          </w:tcPr>
          <w:p w14:paraId="234676CB" w14:textId="77777777" w:rsidR="00057BBA" w:rsidRPr="00057BBA" w:rsidRDefault="00057BBA" w:rsidP="001E768B">
            <w:pPr>
              <w:spacing w:before="0" w:after="0"/>
              <w:rPr>
                <w:rFonts w:eastAsia="Times New Roman"/>
                <w:b/>
                <w:bCs/>
                <w:sz w:val="18"/>
                <w:szCs w:val="18"/>
                <w:lang w:eastAsia="en-GB"/>
              </w:rPr>
            </w:pPr>
            <w:r w:rsidRPr="00057BBA">
              <w:rPr>
                <w:rFonts w:eastAsia="Times New Roman"/>
                <w:b/>
                <w:bCs/>
                <w:sz w:val="18"/>
                <w:szCs w:val="18"/>
                <w:lang w:eastAsia="en-GB"/>
              </w:rPr>
              <w:t>£000's</w:t>
            </w:r>
          </w:p>
        </w:tc>
        <w:tc>
          <w:tcPr>
            <w:tcW w:w="1280" w:type="dxa"/>
            <w:hideMark/>
          </w:tcPr>
          <w:p w14:paraId="61480264" w14:textId="77777777" w:rsidR="00057BBA" w:rsidRPr="00057BBA" w:rsidRDefault="00057BBA" w:rsidP="001E768B">
            <w:pPr>
              <w:spacing w:before="0" w:after="0"/>
              <w:rPr>
                <w:rFonts w:eastAsia="Times New Roman"/>
                <w:b/>
                <w:bCs/>
                <w:sz w:val="18"/>
                <w:szCs w:val="18"/>
                <w:lang w:eastAsia="en-GB"/>
              </w:rPr>
            </w:pPr>
            <w:r w:rsidRPr="00057BBA">
              <w:rPr>
                <w:rFonts w:eastAsia="Times New Roman"/>
                <w:b/>
                <w:bCs/>
                <w:sz w:val="18"/>
                <w:szCs w:val="18"/>
                <w:lang w:eastAsia="en-GB"/>
              </w:rPr>
              <w:t>£000's</w:t>
            </w:r>
          </w:p>
        </w:tc>
      </w:tr>
      <w:tr w:rsidR="00057BBA" w:rsidRPr="00057BBA" w14:paraId="42363FA4" w14:textId="77777777" w:rsidTr="005706DC">
        <w:trPr>
          <w:trHeight w:val="227"/>
        </w:trPr>
        <w:tc>
          <w:tcPr>
            <w:tcW w:w="3969" w:type="dxa"/>
            <w:hideMark/>
          </w:tcPr>
          <w:p w14:paraId="20CEFE16" w14:textId="77777777" w:rsidR="00057BBA" w:rsidRPr="00057BBA" w:rsidRDefault="00057BBA" w:rsidP="001E768B">
            <w:pPr>
              <w:spacing w:before="0" w:after="0"/>
              <w:rPr>
                <w:rFonts w:eastAsia="Times New Roman"/>
                <w:b/>
                <w:bCs/>
                <w:sz w:val="18"/>
                <w:szCs w:val="18"/>
                <w:lang w:eastAsia="en-GB"/>
              </w:rPr>
            </w:pPr>
            <w:r w:rsidRPr="00057BBA">
              <w:rPr>
                <w:rFonts w:eastAsia="Times New Roman"/>
                <w:b/>
                <w:bCs/>
                <w:sz w:val="18"/>
                <w:szCs w:val="18"/>
                <w:lang w:eastAsia="en-GB"/>
              </w:rPr>
              <w:t>Adjustment to discount rate</w:t>
            </w:r>
          </w:p>
        </w:tc>
        <w:tc>
          <w:tcPr>
            <w:tcW w:w="2835" w:type="dxa"/>
            <w:hideMark/>
          </w:tcPr>
          <w:p w14:paraId="3FF653B4" w14:textId="77777777" w:rsidR="00057BBA" w:rsidRPr="00057BBA" w:rsidRDefault="00057BBA" w:rsidP="001E768B">
            <w:pPr>
              <w:spacing w:before="0" w:after="0"/>
              <w:rPr>
                <w:rFonts w:ascii="Calibri" w:eastAsia="Times New Roman" w:hAnsi="Calibri" w:cs="Calibri"/>
                <w:b/>
                <w:bCs/>
                <w:sz w:val="18"/>
                <w:szCs w:val="18"/>
                <w:lang w:eastAsia="en-GB"/>
              </w:rPr>
            </w:pPr>
            <w:r w:rsidRPr="00057BBA">
              <w:rPr>
                <w:rFonts w:ascii="Calibri" w:eastAsia="Times New Roman" w:hAnsi="Calibri" w:cs="Calibri"/>
                <w:b/>
                <w:bCs/>
                <w:sz w:val="18"/>
                <w:szCs w:val="18"/>
                <w:lang w:eastAsia="en-GB"/>
              </w:rPr>
              <w:t> </w:t>
            </w:r>
          </w:p>
        </w:tc>
        <w:tc>
          <w:tcPr>
            <w:tcW w:w="1271" w:type="dxa"/>
            <w:hideMark/>
          </w:tcPr>
          <w:p w14:paraId="67F605B1" w14:textId="77777777" w:rsidR="00057BBA" w:rsidRPr="00354F4E" w:rsidRDefault="00057BBA" w:rsidP="001E768B">
            <w:pPr>
              <w:spacing w:before="0" w:after="0"/>
              <w:rPr>
                <w:rFonts w:eastAsia="Times New Roman"/>
                <w:b/>
                <w:sz w:val="18"/>
                <w:szCs w:val="18"/>
                <w:lang w:eastAsia="en-GB"/>
              </w:rPr>
            </w:pPr>
            <w:r w:rsidRPr="00354F4E">
              <w:rPr>
                <w:rFonts w:eastAsia="Times New Roman"/>
                <w:b/>
                <w:sz w:val="18"/>
                <w:szCs w:val="18"/>
                <w:lang w:eastAsia="en-GB"/>
              </w:rPr>
              <w:t>0.10%</w:t>
            </w:r>
          </w:p>
        </w:tc>
        <w:tc>
          <w:tcPr>
            <w:tcW w:w="1276" w:type="dxa"/>
            <w:hideMark/>
          </w:tcPr>
          <w:p w14:paraId="64454751" w14:textId="77777777" w:rsidR="00057BBA" w:rsidRPr="00354F4E" w:rsidRDefault="00057BBA" w:rsidP="001E768B">
            <w:pPr>
              <w:spacing w:before="0" w:after="0"/>
              <w:rPr>
                <w:rFonts w:eastAsia="Times New Roman"/>
                <w:b/>
                <w:sz w:val="18"/>
                <w:szCs w:val="18"/>
                <w:lang w:eastAsia="en-GB"/>
              </w:rPr>
            </w:pPr>
            <w:r w:rsidRPr="00354F4E">
              <w:rPr>
                <w:rFonts w:eastAsia="Times New Roman"/>
                <w:b/>
                <w:sz w:val="18"/>
                <w:szCs w:val="18"/>
                <w:lang w:eastAsia="en-GB"/>
              </w:rPr>
              <w:t>0.00%</w:t>
            </w:r>
          </w:p>
        </w:tc>
        <w:tc>
          <w:tcPr>
            <w:tcW w:w="1280" w:type="dxa"/>
            <w:hideMark/>
          </w:tcPr>
          <w:p w14:paraId="50CDDD78" w14:textId="77777777" w:rsidR="00057BBA" w:rsidRPr="00354F4E" w:rsidRDefault="00057BBA" w:rsidP="001E768B">
            <w:pPr>
              <w:spacing w:before="0" w:after="0"/>
              <w:rPr>
                <w:rFonts w:eastAsia="Times New Roman"/>
                <w:b/>
                <w:sz w:val="18"/>
                <w:szCs w:val="18"/>
                <w:lang w:eastAsia="en-GB"/>
              </w:rPr>
            </w:pPr>
            <w:r w:rsidRPr="00354F4E">
              <w:rPr>
                <w:rFonts w:eastAsia="Times New Roman"/>
                <w:b/>
                <w:sz w:val="18"/>
                <w:szCs w:val="18"/>
                <w:lang w:eastAsia="en-GB"/>
              </w:rPr>
              <w:t>(0.10%)</w:t>
            </w:r>
          </w:p>
        </w:tc>
        <w:tc>
          <w:tcPr>
            <w:tcW w:w="1271" w:type="dxa"/>
            <w:hideMark/>
          </w:tcPr>
          <w:p w14:paraId="04B625C8" w14:textId="77777777" w:rsidR="00057BBA" w:rsidRPr="00057BBA" w:rsidRDefault="00057BBA" w:rsidP="001E768B">
            <w:pPr>
              <w:spacing w:before="0" w:after="0"/>
              <w:rPr>
                <w:rFonts w:eastAsia="Times New Roman"/>
                <w:b/>
                <w:bCs/>
                <w:sz w:val="18"/>
                <w:szCs w:val="18"/>
                <w:lang w:eastAsia="en-GB"/>
              </w:rPr>
            </w:pPr>
            <w:r w:rsidRPr="00057BBA">
              <w:rPr>
                <w:rFonts w:eastAsia="Times New Roman"/>
                <w:b/>
                <w:bCs/>
                <w:sz w:val="18"/>
                <w:szCs w:val="18"/>
                <w:lang w:eastAsia="en-GB"/>
              </w:rPr>
              <w:t>0.10%</w:t>
            </w:r>
          </w:p>
        </w:tc>
        <w:tc>
          <w:tcPr>
            <w:tcW w:w="1276" w:type="dxa"/>
            <w:hideMark/>
          </w:tcPr>
          <w:p w14:paraId="5AD40D52" w14:textId="77777777" w:rsidR="00057BBA" w:rsidRPr="00057BBA" w:rsidRDefault="00057BBA" w:rsidP="001E768B">
            <w:pPr>
              <w:spacing w:before="0" w:after="0"/>
              <w:rPr>
                <w:rFonts w:eastAsia="Times New Roman"/>
                <w:b/>
                <w:bCs/>
                <w:sz w:val="18"/>
                <w:szCs w:val="18"/>
                <w:lang w:eastAsia="en-GB"/>
              </w:rPr>
            </w:pPr>
            <w:r w:rsidRPr="00057BBA">
              <w:rPr>
                <w:rFonts w:eastAsia="Times New Roman"/>
                <w:b/>
                <w:bCs/>
                <w:sz w:val="18"/>
                <w:szCs w:val="18"/>
                <w:lang w:eastAsia="en-GB"/>
              </w:rPr>
              <w:t>0.00%</w:t>
            </w:r>
          </w:p>
        </w:tc>
        <w:tc>
          <w:tcPr>
            <w:tcW w:w="1280" w:type="dxa"/>
            <w:hideMark/>
          </w:tcPr>
          <w:p w14:paraId="140FEE50" w14:textId="77777777" w:rsidR="00057BBA" w:rsidRPr="00057BBA" w:rsidRDefault="00057BBA" w:rsidP="001E768B">
            <w:pPr>
              <w:spacing w:before="0" w:after="0"/>
              <w:rPr>
                <w:rFonts w:eastAsia="Times New Roman"/>
                <w:b/>
                <w:bCs/>
                <w:sz w:val="18"/>
                <w:szCs w:val="18"/>
                <w:lang w:eastAsia="en-GB"/>
              </w:rPr>
            </w:pPr>
            <w:r w:rsidRPr="00057BBA">
              <w:rPr>
                <w:rFonts w:eastAsia="Times New Roman"/>
                <w:b/>
                <w:bCs/>
                <w:sz w:val="18"/>
                <w:szCs w:val="18"/>
                <w:lang w:eastAsia="en-GB"/>
              </w:rPr>
              <w:t>(0.10%)</w:t>
            </w:r>
          </w:p>
        </w:tc>
      </w:tr>
      <w:tr w:rsidR="00057BBA" w:rsidRPr="00057BBA" w14:paraId="6CC1580F" w14:textId="77777777" w:rsidTr="005706DC">
        <w:trPr>
          <w:trHeight w:val="227"/>
        </w:trPr>
        <w:tc>
          <w:tcPr>
            <w:tcW w:w="3969" w:type="dxa"/>
            <w:hideMark/>
          </w:tcPr>
          <w:p w14:paraId="3634427B"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c>
          <w:tcPr>
            <w:tcW w:w="2835" w:type="dxa"/>
            <w:hideMark/>
          </w:tcPr>
          <w:p w14:paraId="0DE7429A"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Present Value of Total obligation</w:t>
            </w:r>
          </w:p>
        </w:tc>
        <w:tc>
          <w:tcPr>
            <w:tcW w:w="1271" w:type="dxa"/>
            <w:hideMark/>
          </w:tcPr>
          <w:p w14:paraId="7BF2C038"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743,252</w:t>
            </w:r>
          </w:p>
        </w:tc>
        <w:tc>
          <w:tcPr>
            <w:tcW w:w="1276" w:type="dxa"/>
            <w:hideMark/>
          </w:tcPr>
          <w:p w14:paraId="2AC51FFA"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758,356</w:t>
            </w:r>
          </w:p>
        </w:tc>
        <w:tc>
          <w:tcPr>
            <w:tcW w:w="1280" w:type="dxa"/>
            <w:hideMark/>
          </w:tcPr>
          <w:p w14:paraId="67688891"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773,782</w:t>
            </w:r>
          </w:p>
        </w:tc>
        <w:tc>
          <w:tcPr>
            <w:tcW w:w="1271" w:type="dxa"/>
            <w:hideMark/>
          </w:tcPr>
          <w:p w14:paraId="304C1F35"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950,095</w:t>
            </w:r>
          </w:p>
        </w:tc>
        <w:tc>
          <w:tcPr>
            <w:tcW w:w="1276" w:type="dxa"/>
            <w:hideMark/>
          </w:tcPr>
          <w:p w14:paraId="735609BF"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969,469</w:t>
            </w:r>
          </w:p>
        </w:tc>
        <w:tc>
          <w:tcPr>
            <w:tcW w:w="1280" w:type="dxa"/>
            <w:hideMark/>
          </w:tcPr>
          <w:p w14:paraId="46C0C7E4"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989,258</w:t>
            </w:r>
          </w:p>
        </w:tc>
      </w:tr>
      <w:tr w:rsidR="00057BBA" w:rsidRPr="00057BBA" w14:paraId="267E1814" w14:textId="77777777" w:rsidTr="005706DC">
        <w:trPr>
          <w:trHeight w:val="227"/>
        </w:trPr>
        <w:tc>
          <w:tcPr>
            <w:tcW w:w="3969" w:type="dxa"/>
            <w:hideMark/>
          </w:tcPr>
          <w:p w14:paraId="505C164F"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c>
          <w:tcPr>
            <w:tcW w:w="2835" w:type="dxa"/>
            <w:hideMark/>
          </w:tcPr>
          <w:p w14:paraId="77D0AD09"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Projected Service Cost</w:t>
            </w:r>
          </w:p>
        </w:tc>
        <w:tc>
          <w:tcPr>
            <w:tcW w:w="1271" w:type="dxa"/>
            <w:hideMark/>
          </w:tcPr>
          <w:p w14:paraId="1B8B3865"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21,205</w:t>
            </w:r>
          </w:p>
        </w:tc>
        <w:tc>
          <w:tcPr>
            <w:tcW w:w="1276" w:type="dxa"/>
            <w:hideMark/>
          </w:tcPr>
          <w:p w14:paraId="46FF3390"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21,774</w:t>
            </w:r>
          </w:p>
        </w:tc>
        <w:tc>
          <w:tcPr>
            <w:tcW w:w="1280" w:type="dxa"/>
            <w:hideMark/>
          </w:tcPr>
          <w:p w14:paraId="4769EFFB"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22,359</w:t>
            </w:r>
          </w:p>
        </w:tc>
        <w:tc>
          <w:tcPr>
            <w:tcW w:w="1271" w:type="dxa"/>
            <w:hideMark/>
          </w:tcPr>
          <w:p w14:paraId="462853C3"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33,047</w:t>
            </w:r>
          </w:p>
        </w:tc>
        <w:tc>
          <w:tcPr>
            <w:tcW w:w="1276" w:type="dxa"/>
            <w:hideMark/>
          </w:tcPr>
          <w:p w14:paraId="1422490B"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34,214</w:t>
            </w:r>
          </w:p>
        </w:tc>
        <w:tc>
          <w:tcPr>
            <w:tcW w:w="1280" w:type="dxa"/>
            <w:hideMark/>
          </w:tcPr>
          <w:p w14:paraId="0258DF60"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35,419</w:t>
            </w:r>
          </w:p>
        </w:tc>
      </w:tr>
      <w:tr w:rsidR="00057BBA" w:rsidRPr="00057BBA" w14:paraId="65E30E13" w14:textId="77777777" w:rsidTr="005706DC">
        <w:trPr>
          <w:trHeight w:val="227"/>
        </w:trPr>
        <w:tc>
          <w:tcPr>
            <w:tcW w:w="3969" w:type="dxa"/>
            <w:hideMark/>
          </w:tcPr>
          <w:p w14:paraId="4E6E8591"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c>
          <w:tcPr>
            <w:tcW w:w="2835" w:type="dxa"/>
            <w:hideMark/>
          </w:tcPr>
          <w:p w14:paraId="0106F567" w14:textId="1536690B" w:rsidR="00057BBA" w:rsidRPr="00057BBA" w:rsidRDefault="00057BBA" w:rsidP="001E768B">
            <w:pPr>
              <w:spacing w:before="0" w:after="0"/>
              <w:rPr>
                <w:rFonts w:eastAsia="Times New Roman"/>
                <w:sz w:val="18"/>
                <w:szCs w:val="18"/>
                <w:lang w:eastAsia="en-GB"/>
              </w:rPr>
            </w:pPr>
          </w:p>
        </w:tc>
        <w:tc>
          <w:tcPr>
            <w:tcW w:w="1271" w:type="dxa"/>
            <w:hideMark/>
          </w:tcPr>
          <w:p w14:paraId="03012F36"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276" w:type="dxa"/>
            <w:hideMark/>
          </w:tcPr>
          <w:p w14:paraId="5F7CE656"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280" w:type="dxa"/>
            <w:hideMark/>
          </w:tcPr>
          <w:p w14:paraId="559D4DAA"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271" w:type="dxa"/>
            <w:hideMark/>
          </w:tcPr>
          <w:p w14:paraId="0EB94AE0"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c>
          <w:tcPr>
            <w:tcW w:w="1276" w:type="dxa"/>
            <w:hideMark/>
          </w:tcPr>
          <w:p w14:paraId="757A3E3A"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c>
          <w:tcPr>
            <w:tcW w:w="1280" w:type="dxa"/>
            <w:hideMark/>
          </w:tcPr>
          <w:p w14:paraId="6DB22284"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r>
      <w:tr w:rsidR="00057BBA" w:rsidRPr="00057BBA" w14:paraId="56489898" w14:textId="77777777" w:rsidTr="005706DC">
        <w:trPr>
          <w:trHeight w:val="227"/>
        </w:trPr>
        <w:tc>
          <w:tcPr>
            <w:tcW w:w="3969" w:type="dxa"/>
            <w:hideMark/>
          </w:tcPr>
          <w:p w14:paraId="529FCCF0" w14:textId="77777777" w:rsidR="00057BBA" w:rsidRPr="00057BBA" w:rsidRDefault="00057BBA" w:rsidP="001E768B">
            <w:pPr>
              <w:spacing w:before="0" w:after="0"/>
              <w:rPr>
                <w:rFonts w:eastAsia="Times New Roman"/>
                <w:b/>
                <w:bCs/>
                <w:sz w:val="18"/>
                <w:szCs w:val="18"/>
                <w:lang w:eastAsia="en-GB"/>
              </w:rPr>
            </w:pPr>
            <w:r w:rsidRPr="00057BBA">
              <w:rPr>
                <w:rFonts w:eastAsia="Times New Roman"/>
                <w:b/>
                <w:bCs/>
                <w:sz w:val="18"/>
                <w:szCs w:val="18"/>
                <w:lang w:eastAsia="en-GB"/>
              </w:rPr>
              <w:t>Adjustment to long term salary increase</w:t>
            </w:r>
          </w:p>
        </w:tc>
        <w:tc>
          <w:tcPr>
            <w:tcW w:w="2835" w:type="dxa"/>
            <w:hideMark/>
          </w:tcPr>
          <w:p w14:paraId="5785EB74" w14:textId="636886C9" w:rsidR="00057BBA" w:rsidRPr="00057BBA" w:rsidRDefault="00057BBA" w:rsidP="001E768B">
            <w:pPr>
              <w:spacing w:before="0" w:after="0"/>
              <w:rPr>
                <w:rFonts w:ascii="Calibri" w:eastAsia="Times New Roman" w:hAnsi="Calibri" w:cs="Calibri"/>
                <w:b/>
                <w:bCs/>
                <w:sz w:val="18"/>
                <w:szCs w:val="18"/>
                <w:lang w:eastAsia="en-GB"/>
              </w:rPr>
            </w:pPr>
          </w:p>
        </w:tc>
        <w:tc>
          <w:tcPr>
            <w:tcW w:w="1271" w:type="dxa"/>
            <w:hideMark/>
          </w:tcPr>
          <w:p w14:paraId="47A699EE" w14:textId="77777777" w:rsidR="00057BBA" w:rsidRPr="00354F4E" w:rsidRDefault="00057BBA" w:rsidP="001E768B">
            <w:pPr>
              <w:spacing w:before="0" w:after="0"/>
              <w:rPr>
                <w:rFonts w:eastAsia="Times New Roman"/>
                <w:b/>
                <w:sz w:val="18"/>
                <w:szCs w:val="18"/>
                <w:lang w:eastAsia="en-GB"/>
              </w:rPr>
            </w:pPr>
            <w:r w:rsidRPr="00354F4E">
              <w:rPr>
                <w:rFonts w:eastAsia="Times New Roman"/>
                <w:b/>
                <w:sz w:val="18"/>
                <w:szCs w:val="18"/>
                <w:lang w:eastAsia="en-GB"/>
              </w:rPr>
              <w:t>0.10%</w:t>
            </w:r>
          </w:p>
        </w:tc>
        <w:tc>
          <w:tcPr>
            <w:tcW w:w="1276" w:type="dxa"/>
            <w:hideMark/>
          </w:tcPr>
          <w:p w14:paraId="5D6C22AA" w14:textId="77777777" w:rsidR="00057BBA" w:rsidRPr="00354F4E" w:rsidRDefault="00057BBA" w:rsidP="001E768B">
            <w:pPr>
              <w:spacing w:before="0" w:after="0"/>
              <w:rPr>
                <w:rFonts w:eastAsia="Times New Roman"/>
                <w:b/>
                <w:sz w:val="18"/>
                <w:szCs w:val="18"/>
                <w:lang w:eastAsia="en-GB"/>
              </w:rPr>
            </w:pPr>
            <w:r w:rsidRPr="00354F4E">
              <w:rPr>
                <w:rFonts w:eastAsia="Times New Roman"/>
                <w:b/>
                <w:sz w:val="18"/>
                <w:szCs w:val="18"/>
                <w:lang w:eastAsia="en-GB"/>
              </w:rPr>
              <w:t>0.00%</w:t>
            </w:r>
          </w:p>
        </w:tc>
        <w:tc>
          <w:tcPr>
            <w:tcW w:w="1280" w:type="dxa"/>
            <w:hideMark/>
          </w:tcPr>
          <w:p w14:paraId="187AC07B" w14:textId="77777777" w:rsidR="00057BBA" w:rsidRPr="00354F4E" w:rsidRDefault="00057BBA" w:rsidP="001E768B">
            <w:pPr>
              <w:spacing w:before="0" w:after="0"/>
              <w:rPr>
                <w:rFonts w:eastAsia="Times New Roman"/>
                <w:b/>
                <w:sz w:val="18"/>
                <w:szCs w:val="18"/>
                <w:lang w:eastAsia="en-GB"/>
              </w:rPr>
            </w:pPr>
            <w:r w:rsidRPr="00354F4E">
              <w:rPr>
                <w:rFonts w:eastAsia="Times New Roman"/>
                <w:b/>
                <w:sz w:val="18"/>
                <w:szCs w:val="18"/>
                <w:lang w:eastAsia="en-GB"/>
              </w:rPr>
              <w:t>(0.10%)</w:t>
            </w:r>
          </w:p>
        </w:tc>
        <w:tc>
          <w:tcPr>
            <w:tcW w:w="1271" w:type="dxa"/>
            <w:hideMark/>
          </w:tcPr>
          <w:p w14:paraId="3836F7AA" w14:textId="77777777" w:rsidR="00057BBA" w:rsidRPr="00057BBA" w:rsidRDefault="00057BBA" w:rsidP="001E768B">
            <w:pPr>
              <w:spacing w:before="0" w:after="0"/>
              <w:rPr>
                <w:rFonts w:eastAsia="Times New Roman"/>
                <w:b/>
                <w:bCs/>
                <w:sz w:val="18"/>
                <w:szCs w:val="18"/>
                <w:lang w:eastAsia="en-GB"/>
              </w:rPr>
            </w:pPr>
            <w:r w:rsidRPr="00057BBA">
              <w:rPr>
                <w:rFonts w:eastAsia="Times New Roman"/>
                <w:b/>
                <w:bCs/>
                <w:sz w:val="18"/>
                <w:szCs w:val="18"/>
                <w:lang w:eastAsia="en-GB"/>
              </w:rPr>
              <w:t>0.10%</w:t>
            </w:r>
          </w:p>
        </w:tc>
        <w:tc>
          <w:tcPr>
            <w:tcW w:w="1276" w:type="dxa"/>
            <w:hideMark/>
          </w:tcPr>
          <w:p w14:paraId="2FC80B73" w14:textId="77777777" w:rsidR="00057BBA" w:rsidRPr="00057BBA" w:rsidRDefault="00057BBA" w:rsidP="001E768B">
            <w:pPr>
              <w:spacing w:before="0" w:after="0"/>
              <w:rPr>
                <w:rFonts w:eastAsia="Times New Roman"/>
                <w:b/>
                <w:bCs/>
                <w:sz w:val="18"/>
                <w:szCs w:val="18"/>
                <w:lang w:eastAsia="en-GB"/>
              </w:rPr>
            </w:pPr>
            <w:r w:rsidRPr="00057BBA">
              <w:rPr>
                <w:rFonts w:eastAsia="Times New Roman"/>
                <w:b/>
                <w:bCs/>
                <w:sz w:val="18"/>
                <w:szCs w:val="18"/>
                <w:lang w:eastAsia="en-GB"/>
              </w:rPr>
              <w:t>0.00%</w:t>
            </w:r>
          </w:p>
        </w:tc>
        <w:tc>
          <w:tcPr>
            <w:tcW w:w="1280" w:type="dxa"/>
            <w:hideMark/>
          </w:tcPr>
          <w:p w14:paraId="286C1AB0" w14:textId="77777777" w:rsidR="00057BBA" w:rsidRPr="00057BBA" w:rsidRDefault="00057BBA" w:rsidP="001E768B">
            <w:pPr>
              <w:spacing w:before="0" w:after="0"/>
              <w:rPr>
                <w:rFonts w:eastAsia="Times New Roman"/>
                <w:b/>
                <w:bCs/>
                <w:sz w:val="18"/>
                <w:szCs w:val="18"/>
                <w:lang w:eastAsia="en-GB"/>
              </w:rPr>
            </w:pPr>
            <w:r w:rsidRPr="00057BBA">
              <w:rPr>
                <w:rFonts w:eastAsia="Times New Roman"/>
                <w:b/>
                <w:bCs/>
                <w:sz w:val="18"/>
                <w:szCs w:val="18"/>
                <w:lang w:eastAsia="en-GB"/>
              </w:rPr>
              <w:t>(0.10%)</w:t>
            </w:r>
          </w:p>
        </w:tc>
      </w:tr>
      <w:tr w:rsidR="00057BBA" w:rsidRPr="00057BBA" w14:paraId="127B296C" w14:textId="77777777" w:rsidTr="005706DC">
        <w:trPr>
          <w:trHeight w:val="227"/>
        </w:trPr>
        <w:tc>
          <w:tcPr>
            <w:tcW w:w="3969" w:type="dxa"/>
            <w:hideMark/>
          </w:tcPr>
          <w:p w14:paraId="3A12E413"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c>
          <w:tcPr>
            <w:tcW w:w="2835" w:type="dxa"/>
            <w:hideMark/>
          </w:tcPr>
          <w:p w14:paraId="01C4731D"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Present Value of Total obligation</w:t>
            </w:r>
          </w:p>
        </w:tc>
        <w:tc>
          <w:tcPr>
            <w:tcW w:w="1271" w:type="dxa"/>
            <w:hideMark/>
          </w:tcPr>
          <w:p w14:paraId="6880DA94"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759,471</w:t>
            </w:r>
          </w:p>
        </w:tc>
        <w:tc>
          <w:tcPr>
            <w:tcW w:w="1276" w:type="dxa"/>
            <w:hideMark/>
          </w:tcPr>
          <w:p w14:paraId="324E3EB4"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758,356</w:t>
            </w:r>
          </w:p>
        </w:tc>
        <w:tc>
          <w:tcPr>
            <w:tcW w:w="1280" w:type="dxa"/>
            <w:hideMark/>
          </w:tcPr>
          <w:p w14:paraId="7EC84F30"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757,251</w:t>
            </w:r>
          </w:p>
        </w:tc>
        <w:tc>
          <w:tcPr>
            <w:tcW w:w="1271" w:type="dxa"/>
            <w:hideMark/>
          </w:tcPr>
          <w:p w14:paraId="6592CF6F"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970,973</w:t>
            </w:r>
          </w:p>
        </w:tc>
        <w:tc>
          <w:tcPr>
            <w:tcW w:w="1276" w:type="dxa"/>
            <w:hideMark/>
          </w:tcPr>
          <w:p w14:paraId="4C2CBDD9"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969,469</w:t>
            </w:r>
          </w:p>
        </w:tc>
        <w:tc>
          <w:tcPr>
            <w:tcW w:w="1280" w:type="dxa"/>
            <w:hideMark/>
          </w:tcPr>
          <w:p w14:paraId="6B7C1694"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967,978</w:t>
            </w:r>
          </w:p>
        </w:tc>
      </w:tr>
      <w:tr w:rsidR="00057BBA" w:rsidRPr="00057BBA" w14:paraId="4134AA46" w14:textId="77777777" w:rsidTr="005706DC">
        <w:trPr>
          <w:trHeight w:val="227"/>
        </w:trPr>
        <w:tc>
          <w:tcPr>
            <w:tcW w:w="3969" w:type="dxa"/>
            <w:hideMark/>
          </w:tcPr>
          <w:p w14:paraId="19F0DF3E"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c>
          <w:tcPr>
            <w:tcW w:w="2835" w:type="dxa"/>
            <w:hideMark/>
          </w:tcPr>
          <w:p w14:paraId="48B0FA2E"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Projected Service Cost</w:t>
            </w:r>
          </w:p>
        </w:tc>
        <w:tc>
          <w:tcPr>
            <w:tcW w:w="1271" w:type="dxa"/>
            <w:hideMark/>
          </w:tcPr>
          <w:p w14:paraId="487A9A71"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21,785</w:t>
            </w:r>
          </w:p>
        </w:tc>
        <w:tc>
          <w:tcPr>
            <w:tcW w:w="1276" w:type="dxa"/>
            <w:hideMark/>
          </w:tcPr>
          <w:p w14:paraId="2283B1D3"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21,774</w:t>
            </w:r>
          </w:p>
        </w:tc>
        <w:tc>
          <w:tcPr>
            <w:tcW w:w="1280" w:type="dxa"/>
            <w:hideMark/>
          </w:tcPr>
          <w:p w14:paraId="3149BE26"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21,763</w:t>
            </w:r>
          </w:p>
        </w:tc>
        <w:tc>
          <w:tcPr>
            <w:tcW w:w="1271" w:type="dxa"/>
            <w:hideMark/>
          </w:tcPr>
          <w:p w14:paraId="7510911E"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34,233</w:t>
            </w:r>
          </w:p>
        </w:tc>
        <w:tc>
          <w:tcPr>
            <w:tcW w:w="1276" w:type="dxa"/>
            <w:hideMark/>
          </w:tcPr>
          <w:p w14:paraId="179C1985"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34,214</w:t>
            </w:r>
          </w:p>
        </w:tc>
        <w:tc>
          <w:tcPr>
            <w:tcW w:w="1280" w:type="dxa"/>
            <w:hideMark/>
          </w:tcPr>
          <w:p w14:paraId="5A8BD343"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34,196</w:t>
            </w:r>
          </w:p>
        </w:tc>
      </w:tr>
      <w:tr w:rsidR="00057BBA" w:rsidRPr="00057BBA" w14:paraId="7434136E" w14:textId="77777777" w:rsidTr="005706DC">
        <w:trPr>
          <w:trHeight w:val="227"/>
        </w:trPr>
        <w:tc>
          <w:tcPr>
            <w:tcW w:w="3969" w:type="dxa"/>
            <w:hideMark/>
          </w:tcPr>
          <w:p w14:paraId="1C751FB7"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c>
          <w:tcPr>
            <w:tcW w:w="2835" w:type="dxa"/>
            <w:hideMark/>
          </w:tcPr>
          <w:p w14:paraId="544E729E" w14:textId="3C07CB46" w:rsidR="00057BBA" w:rsidRPr="00057BBA" w:rsidRDefault="00057BBA" w:rsidP="001E768B">
            <w:pPr>
              <w:spacing w:before="0" w:after="0"/>
              <w:rPr>
                <w:rFonts w:eastAsia="Times New Roman"/>
                <w:sz w:val="18"/>
                <w:szCs w:val="18"/>
                <w:lang w:eastAsia="en-GB"/>
              </w:rPr>
            </w:pPr>
          </w:p>
        </w:tc>
        <w:tc>
          <w:tcPr>
            <w:tcW w:w="1271" w:type="dxa"/>
            <w:hideMark/>
          </w:tcPr>
          <w:p w14:paraId="608FE7A5"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276" w:type="dxa"/>
            <w:hideMark/>
          </w:tcPr>
          <w:p w14:paraId="0BB69364"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280" w:type="dxa"/>
            <w:hideMark/>
          </w:tcPr>
          <w:p w14:paraId="76410CC3"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271" w:type="dxa"/>
            <w:hideMark/>
          </w:tcPr>
          <w:p w14:paraId="38937FD7"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c>
          <w:tcPr>
            <w:tcW w:w="1276" w:type="dxa"/>
            <w:hideMark/>
          </w:tcPr>
          <w:p w14:paraId="0D9C1D45"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c>
          <w:tcPr>
            <w:tcW w:w="1280" w:type="dxa"/>
            <w:hideMark/>
          </w:tcPr>
          <w:p w14:paraId="391BA274"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r>
      <w:tr w:rsidR="00057BBA" w:rsidRPr="00057BBA" w14:paraId="6677AFCF" w14:textId="77777777" w:rsidTr="005706DC">
        <w:trPr>
          <w:trHeight w:val="227"/>
        </w:trPr>
        <w:tc>
          <w:tcPr>
            <w:tcW w:w="3969" w:type="dxa"/>
            <w:hideMark/>
          </w:tcPr>
          <w:p w14:paraId="0CDA5442" w14:textId="77777777" w:rsidR="00057BBA" w:rsidRPr="00057BBA" w:rsidRDefault="00057BBA" w:rsidP="001E768B">
            <w:pPr>
              <w:spacing w:before="0" w:after="0"/>
              <w:rPr>
                <w:rFonts w:eastAsia="Times New Roman"/>
                <w:b/>
                <w:bCs/>
                <w:sz w:val="18"/>
                <w:szCs w:val="18"/>
                <w:lang w:eastAsia="en-GB"/>
              </w:rPr>
            </w:pPr>
            <w:r w:rsidRPr="00057BBA">
              <w:rPr>
                <w:rFonts w:eastAsia="Times New Roman"/>
                <w:b/>
                <w:bCs/>
                <w:sz w:val="18"/>
                <w:szCs w:val="18"/>
                <w:lang w:eastAsia="en-GB"/>
              </w:rPr>
              <w:t>Adjustment to pension increases and deferred revaluation</w:t>
            </w:r>
          </w:p>
        </w:tc>
        <w:tc>
          <w:tcPr>
            <w:tcW w:w="2835" w:type="dxa"/>
            <w:hideMark/>
          </w:tcPr>
          <w:p w14:paraId="2EDF0DAB" w14:textId="120E18BF" w:rsidR="00057BBA" w:rsidRPr="00057BBA" w:rsidRDefault="00057BBA" w:rsidP="001E768B">
            <w:pPr>
              <w:spacing w:before="0" w:after="0"/>
              <w:rPr>
                <w:rFonts w:ascii="Calibri" w:eastAsia="Times New Roman" w:hAnsi="Calibri" w:cs="Calibri"/>
                <w:b/>
                <w:bCs/>
                <w:sz w:val="18"/>
                <w:szCs w:val="18"/>
                <w:lang w:eastAsia="en-GB"/>
              </w:rPr>
            </w:pPr>
          </w:p>
        </w:tc>
        <w:tc>
          <w:tcPr>
            <w:tcW w:w="1271" w:type="dxa"/>
            <w:hideMark/>
          </w:tcPr>
          <w:p w14:paraId="3E1C1A9C" w14:textId="77777777" w:rsidR="00057BBA" w:rsidRPr="00354F4E" w:rsidRDefault="00057BBA" w:rsidP="001E768B">
            <w:pPr>
              <w:spacing w:before="0" w:after="0"/>
              <w:rPr>
                <w:rFonts w:eastAsia="Times New Roman"/>
                <w:b/>
                <w:sz w:val="18"/>
                <w:szCs w:val="18"/>
                <w:lang w:eastAsia="en-GB"/>
              </w:rPr>
            </w:pPr>
            <w:r w:rsidRPr="00354F4E">
              <w:rPr>
                <w:rFonts w:eastAsia="Times New Roman"/>
                <w:b/>
                <w:sz w:val="18"/>
                <w:szCs w:val="18"/>
                <w:lang w:eastAsia="en-GB"/>
              </w:rPr>
              <w:t>0.10%</w:t>
            </w:r>
          </w:p>
        </w:tc>
        <w:tc>
          <w:tcPr>
            <w:tcW w:w="1276" w:type="dxa"/>
            <w:hideMark/>
          </w:tcPr>
          <w:p w14:paraId="5735A312" w14:textId="77777777" w:rsidR="00057BBA" w:rsidRPr="00354F4E" w:rsidRDefault="00057BBA" w:rsidP="001E768B">
            <w:pPr>
              <w:spacing w:before="0" w:after="0"/>
              <w:rPr>
                <w:rFonts w:eastAsia="Times New Roman"/>
                <w:b/>
                <w:sz w:val="18"/>
                <w:szCs w:val="18"/>
                <w:lang w:eastAsia="en-GB"/>
              </w:rPr>
            </w:pPr>
            <w:r w:rsidRPr="00354F4E">
              <w:rPr>
                <w:rFonts w:eastAsia="Times New Roman"/>
                <w:b/>
                <w:sz w:val="18"/>
                <w:szCs w:val="18"/>
                <w:lang w:eastAsia="en-GB"/>
              </w:rPr>
              <w:t>0.00%</w:t>
            </w:r>
          </w:p>
        </w:tc>
        <w:tc>
          <w:tcPr>
            <w:tcW w:w="1280" w:type="dxa"/>
            <w:hideMark/>
          </w:tcPr>
          <w:p w14:paraId="3FBDBF8F" w14:textId="77777777" w:rsidR="00057BBA" w:rsidRPr="00354F4E" w:rsidRDefault="00057BBA" w:rsidP="001E768B">
            <w:pPr>
              <w:spacing w:before="0" w:after="0"/>
              <w:rPr>
                <w:rFonts w:eastAsia="Times New Roman"/>
                <w:b/>
                <w:sz w:val="18"/>
                <w:szCs w:val="18"/>
                <w:lang w:eastAsia="en-GB"/>
              </w:rPr>
            </w:pPr>
            <w:r w:rsidRPr="00354F4E">
              <w:rPr>
                <w:rFonts w:eastAsia="Times New Roman"/>
                <w:b/>
                <w:sz w:val="18"/>
                <w:szCs w:val="18"/>
                <w:lang w:eastAsia="en-GB"/>
              </w:rPr>
              <w:t>(0.10%)</w:t>
            </w:r>
          </w:p>
        </w:tc>
        <w:tc>
          <w:tcPr>
            <w:tcW w:w="1271" w:type="dxa"/>
            <w:hideMark/>
          </w:tcPr>
          <w:p w14:paraId="6D6A9881" w14:textId="77777777" w:rsidR="00057BBA" w:rsidRPr="00057BBA" w:rsidRDefault="00057BBA" w:rsidP="001E768B">
            <w:pPr>
              <w:spacing w:before="0" w:after="0"/>
              <w:rPr>
                <w:rFonts w:eastAsia="Times New Roman"/>
                <w:b/>
                <w:bCs/>
                <w:sz w:val="18"/>
                <w:szCs w:val="18"/>
                <w:lang w:eastAsia="en-GB"/>
              </w:rPr>
            </w:pPr>
            <w:r w:rsidRPr="00057BBA">
              <w:rPr>
                <w:rFonts w:eastAsia="Times New Roman"/>
                <w:b/>
                <w:bCs/>
                <w:sz w:val="18"/>
                <w:szCs w:val="18"/>
                <w:lang w:eastAsia="en-GB"/>
              </w:rPr>
              <w:t>0.10%</w:t>
            </w:r>
          </w:p>
        </w:tc>
        <w:tc>
          <w:tcPr>
            <w:tcW w:w="1276" w:type="dxa"/>
            <w:hideMark/>
          </w:tcPr>
          <w:p w14:paraId="2D69789D" w14:textId="77777777" w:rsidR="00057BBA" w:rsidRPr="00057BBA" w:rsidRDefault="00057BBA" w:rsidP="001E768B">
            <w:pPr>
              <w:spacing w:before="0" w:after="0"/>
              <w:rPr>
                <w:rFonts w:eastAsia="Times New Roman"/>
                <w:b/>
                <w:bCs/>
                <w:sz w:val="18"/>
                <w:szCs w:val="18"/>
                <w:lang w:eastAsia="en-GB"/>
              </w:rPr>
            </w:pPr>
            <w:r w:rsidRPr="00057BBA">
              <w:rPr>
                <w:rFonts w:eastAsia="Times New Roman"/>
                <w:b/>
                <w:bCs/>
                <w:sz w:val="18"/>
                <w:szCs w:val="18"/>
                <w:lang w:eastAsia="en-GB"/>
              </w:rPr>
              <w:t>0.00%</w:t>
            </w:r>
          </w:p>
        </w:tc>
        <w:tc>
          <w:tcPr>
            <w:tcW w:w="1280" w:type="dxa"/>
            <w:hideMark/>
          </w:tcPr>
          <w:p w14:paraId="4244DA4E" w14:textId="77777777" w:rsidR="00057BBA" w:rsidRPr="00057BBA" w:rsidRDefault="00057BBA" w:rsidP="001E768B">
            <w:pPr>
              <w:spacing w:before="0" w:after="0"/>
              <w:rPr>
                <w:rFonts w:eastAsia="Times New Roman"/>
                <w:b/>
                <w:bCs/>
                <w:sz w:val="18"/>
                <w:szCs w:val="18"/>
                <w:lang w:eastAsia="en-GB"/>
              </w:rPr>
            </w:pPr>
            <w:r w:rsidRPr="00057BBA">
              <w:rPr>
                <w:rFonts w:eastAsia="Times New Roman"/>
                <w:b/>
                <w:bCs/>
                <w:sz w:val="18"/>
                <w:szCs w:val="18"/>
                <w:lang w:eastAsia="en-GB"/>
              </w:rPr>
              <w:t>(0.10%)</w:t>
            </w:r>
          </w:p>
        </w:tc>
      </w:tr>
      <w:tr w:rsidR="00057BBA" w:rsidRPr="00057BBA" w14:paraId="3A06CF74" w14:textId="77777777" w:rsidTr="005706DC">
        <w:trPr>
          <w:trHeight w:val="227"/>
        </w:trPr>
        <w:tc>
          <w:tcPr>
            <w:tcW w:w="3969" w:type="dxa"/>
            <w:hideMark/>
          </w:tcPr>
          <w:p w14:paraId="18A0915C"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c>
          <w:tcPr>
            <w:tcW w:w="2835" w:type="dxa"/>
            <w:hideMark/>
          </w:tcPr>
          <w:p w14:paraId="62F5453F"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Present Value of Total obligation</w:t>
            </w:r>
          </w:p>
        </w:tc>
        <w:tc>
          <w:tcPr>
            <w:tcW w:w="1271" w:type="dxa"/>
            <w:hideMark/>
          </w:tcPr>
          <w:p w14:paraId="766E5F05"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772,713</w:t>
            </w:r>
          </w:p>
        </w:tc>
        <w:tc>
          <w:tcPr>
            <w:tcW w:w="1276" w:type="dxa"/>
            <w:hideMark/>
          </w:tcPr>
          <w:p w14:paraId="03403A8E"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758,356</w:t>
            </w:r>
          </w:p>
        </w:tc>
        <w:tc>
          <w:tcPr>
            <w:tcW w:w="1280" w:type="dxa"/>
            <w:hideMark/>
          </w:tcPr>
          <w:p w14:paraId="52131740"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744,284</w:t>
            </w:r>
          </w:p>
        </w:tc>
        <w:tc>
          <w:tcPr>
            <w:tcW w:w="1271" w:type="dxa"/>
            <w:hideMark/>
          </w:tcPr>
          <w:p w14:paraId="416FDEE6"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987,569</w:t>
            </w:r>
          </w:p>
        </w:tc>
        <w:tc>
          <w:tcPr>
            <w:tcW w:w="1276" w:type="dxa"/>
            <w:hideMark/>
          </w:tcPr>
          <w:p w14:paraId="7BC6F691"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969,469</w:t>
            </w:r>
          </w:p>
        </w:tc>
        <w:tc>
          <w:tcPr>
            <w:tcW w:w="1280" w:type="dxa"/>
            <w:hideMark/>
          </w:tcPr>
          <w:p w14:paraId="1AEE10CA"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951,726</w:t>
            </w:r>
          </w:p>
        </w:tc>
      </w:tr>
      <w:tr w:rsidR="00057BBA" w:rsidRPr="00057BBA" w14:paraId="20B351F0" w14:textId="77777777" w:rsidTr="005706DC">
        <w:trPr>
          <w:trHeight w:val="227"/>
        </w:trPr>
        <w:tc>
          <w:tcPr>
            <w:tcW w:w="3969" w:type="dxa"/>
            <w:hideMark/>
          </w:tcPr>
          <w:p w14:paraId="32516637"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c>
          <w:tcPr>
            <w:tcW w:w="2835" w:type="dxa"/>
            <w:hideMark/>
          </w:tcPr>
          <w:p w14:paraId="77CB13FC"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Projected Service Cost</w:t>
            </w:r>
          </w:p>
        </w:tc>
        <w:tc>
          <w:tcPr>
            <w:tcW w:w="1271" w:type="dxa"/>
            <w:hideMark/>
          </w:tcPr>
          <w:p w14:paraId="44CA99BE"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22,350</w:t>
            </w:r>
          </w:p>
        </w:tc>
        <w:tc>
          <w:tcPr>
            <w:tcW w:w="1276" w:type="dxa"/>
            <w:hideMark/>
          </w:tcPr>
          <w:p w14:paraId="2B78D6C8"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21,774</w:t>
            </w:r>
          </w:p>
        </w:tc>
        <w:tc>
          <w:tcPr>
            <w:tcW w:w="1280" w:type="dxa"/>
            <w:hideMark/>
          </w:tcPr>
          <w:p w14:paraId="55D47871"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21,213</w:t>
            </w:r>
          </w:p>
        </w:tc>
        <w:tc>
          <w:tcPr>
            <w:tcW w:w="1271" w:type="dxa"/>
            <w:hideMark/>
          </w:tcPr>
          <w:p w14:paraId="531D7352"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35,406</w:t>
            </w:r>
          </w:p>
        </w:tc>
        <w:tc>
          <w:tcPr>
            <w:tcW w:w="1276" w:type="dxa"/>
            <w:hideMark/>
          </w:tcPr>
          <w:p w14:paraId="2BDDFCB0"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34,214</w:t>
            </w:r>
          </w:p>
        </w:tc>
        <w:tc>
          <w:tcPr>
            <w:tcW w:w="1280" w:type="dxa"/>
            <w:hideMark/>
          </w:tcPr>
          <w:p w14:paraId="7E33B4FD"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33,058</w:t>
            </w:r>
          </w:p>
        </w:tc>
      </w:tr>
      <w:tr w:rsidR="00057BBA" w:rsidRPr="00057BBA" w14:paraId="578F38AD" w14:textId="77777777" w:rsidTr="005706DC">
        <w:trPr>
          <w:trHeight w:val="227"/>
        </w:trPr>
        <w:tc>
          <w:tcPr>
            <w:tcW w:w="3969" w:type="dxa"/>
            <w:hideMark/>
          </w:tcPr>
          <w:p w14:paraId="1A5B19C4"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c>
          <w:tcPr>
            <w:tcW w:w="2835" w:type="dxa"/>
            <w:hideMark/>
          </w:tcPr>
          <w:p w14:paraId="33F822CF" w14:textId="41D80279" w:rsidR="00057BBA" w:rsidRPr="00057BBA" w:rsidRDefault="00057BBA" w:rsidP="001E768B">
            <w:pPr>
              <w:spacing w:before="0" w:after="0"/>
              <w:rPr>
                <w:rFonts w:eastAsia="Times New Roman"/>
                <w:sz w:val="18"/>
                <w:szCs w:val="18"/>
                <w:lang w:eastAsia="en-GB"/>
              </w:rPr>
            </w:pPr>
          </w:p>
        </w:tc>
        <w:tc>
          <w:tcPr>
            <w:tcW w:w="1271" w:type="dxa"/>
            <w:hideMark/>
          </w:tcPr>
          <w:p w14:paraId="515C384A"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276" w:type="dxa"/>
            <w:hideMark/>
          </w:tcPr>
          <w:p w14:paraId="59E84799"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280" w:type="dxa"/>
            <w:hideMark/>
          </w:tcPr>
          <w:p w14:paraId="3F0F94D2"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 </w:t>
            </w:r>
          </w:p>
        </w:tc>
        <w:tc>
          <w:tcPr>
            <w:tcW w:w="1271" w:type="dxa"/>
            <w:hideMark/>
          </w:tcPr>
          <w:p w14:paraId="53CD06C4"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c>
          <w:tcPr>
            <w:tcW w:w="1276" w:type="dxa"/>
            <w:hideMark/>
          </w:tcPr>
          <w:p w14:paraId="7B897C2B"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c>
          <w:tcPr>
            <w:tcW w:w="1280" w:type="dxa"/>
            <w:hideMark/>
          </w:tcPr>
          <w:p w14:paraId="646D7E32"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r>
      <w:tr w:rsidR="00057BBA" w:rsidRPr="00057BBA" w14:paraId="147F8FAD" w14:textId="77777777" w:rsidTr="005706DC">
        <w:trPr>
          <w:trHeight w:val="227"/>
        </w:trPr>
        <w:tc>
          <w:tcPr>
            <w:tcW w:w="3969" w:type="dxa"/>
            <w:hideMark/>
          </w:tcPr>
          <w:p w14:paraId="2C7E2FFF" w14:textId="77777777" w:rsidR="00057BBA" w:rsidRPr="00057BBA" w:rsidRDefault="00057BBA" w:rsidP="001E768B">
            <w:pPr>
              <w:spacing w:before="0" w:after="0"/>
              <w:rPr>
                <w:rFonts w:eastAsia="Times New Roman"/>
                <w:b/>
                <w:bCs/>
                <w:sz w:val="18"/>
                <w:szCs w:val="18"/>
                <w:lang w:eastAsia="en-GB"/>
              </w:rPr>
            </w:pPr>
            <w:r w:rsidRPr="00057BBA">
              <w:rPr>
                <w:rFonts w:eastAsia="Times New Roman"/>
                <w:b/>
                <w:bCs/>
                <w:sz w:val="18"/>
                <w:szCs w:val="18"/>
                <w:lang w:eastAsia="en-GB"/>
              </w:rPr>
              <w:t>Adjustment to life expectation assumption</w:t>
            </w:r>
          </w:p>
        </w:tc>
        <w:tc>
          <w:tcPr>
            <w:tcW w:w="2835" w:type="dxa"/>
            <w:hideMark/>
          </w:tcPr>
          <w:p w14:paraId="000419BD" w14:textId="16E3A072" w:rsidR="00057BBA" w:rsidRPr="00057BBA" w:rsidRDefault="00057BBA" w:rsidP="001E768B">
            <w:pPr>
              <w:spacing w:before="0" w:after="0"/>
              <w:rPr>
                <w:rFonts w:ascii="Calibri" w:eastAsia="Times New Roman" w:hAnsi="Calibri" w:cs="Calibri"/>
                <w:b/>
                <w:bCs/>
                <w:sz w:val="18"/>
                <w:szCs w:val="18"/>
                <w:lang w:eastAsia="en-GB"/>
              </w:rPr>
            </w:pPr>
          </w:p>
        </w:tc>
        <w:tc>
          <w:tcPr>
            <w:tcW w:w="1271" w:type="dxa"/>
            <w:hideMark/>
          </w:tcPr>
          <w:p w14:paraId="385C21CE" w14:textId="77777777" w:rsidR="00057BBA" w:rsidRPr="00354F4E" w:rsidRDefault="00057BBA" w:rsidP="001E768B">
            <w:pPr>
              <w:spacing w:before="0" w:after="0"/>
              <w:rPr>
                <w:rFonts w:eastAsia="Times New Roman"/>
                <w:b/>
                <w:sz w:val="18"/>
                <w:szCs w:val="18"/>
                <w:lang w:eastAsia="en-GB"/>
              </w:rPr>
            </w:pPr>
            <w:r w:rsidRPr="00354F4E">
              <w:rPr>
                <w:rFonts w:eastAsia="Times New Roman"/>
                <w:b/>
                <w:sz w:val="18"/>
                <w:szCs w:val="18"/>
                <w:lang w:eastAsia="en-GB"/>
              </w:rPr>
              <w:t>+ 1 Year</w:t>
            </w:r>
          </w:p>
        </w:tc>
        <w:tc>
          <w:tcPr>
            <w:tcW w:w="1276" w:type="dxa"/>
            <w:hideMark/>
          </w:tcPr>
          <w:p w14:paraId="4189B3E1" w14:textId="77777777" w:rsidR="00057BBA" w:rsidRPr="00354F4E" w:rsidRDefault="00057BBA" w:rsidP="001E768B">
            <w:pPr>
              <w:spacing w:before="0" w:after="0"/>
              <w:rPr>
                <w:rFonts w:eastAsia="Times New Roman"/>
                <w:b/>
                <w:sz w:val="18"/>
                <w:szCs w:val="18"/>
                <w:lang w:eastAsia="en-GB"/>
              </w:rPr>
            </w:pPr>
            <w:r w:rsidRPr="00354F4E">
              <w:rPr>
                <w:rFonts w:eastAsia="Times New Roman"/>
                <w:b/>
                <w:sz w:val="18"/>
                <w:szCs w:val="18"/>
                <w:lang w:eastAsia="en-GB"/>
              </w:rPr>
              <w:t>None</w:t>
            </w:r>
          </w:p>
        </w:tc>
        <w:tc>
          <w:tcPr>
            <w:tcW w:w="1280" w:type="dxa"/>
            <w:hideMark/>
          </w:tcPr>
          <w:p w14:paraId="5AC6907C" w14:textId="77777777" w:rsidR="00057BBA" w:rsidRPr="00354F4E" w:rsidRDefault="00057BBA" w:rsidP="001E768B">
            <w:pPr>
              <w:spacing w:before="0" w:after="0"/>
              <w:rPr>
                <w:rFonts w:eastAsia="Times New Roman"/>
                <w:b/>
                <w:sz w:val="18"/>
                <w:szCs w:val="18"/>
                <w:lang w:eastAsia="en-GB"/>
              </w:rPr>
            </w:pPr>
            <w:r w:rsidRPr="00354F4E">
              <w:rPr>
                <w:rFonts w:eastAsia="Times New Roman"/>
                <w:b/>
                <w:sz w:val="18"/>
                <w:szCs w:val="18"/>
                <w:lang w:eastAsia="en-GB"/>
              </w:rPr>
              <w:t>-1 Year</w:t>
            </w:r>
          </w:p>
        </w:tc>
        <w:tc>
          <w:tcPr>
            <w:tcW w:w="1271" w:type="dxa"/>
            <w:hideMark/>
          </w:tcPr>
          <w:p w14:paraId="0EA1C568" w14:textId="77777777" w:rsidR="00057BBA" w:rsidRPr="00057BBA" w:rsidRDefault="00057BBA" w:rsidP="001E768B">
            <w:pPr>
              <w:spacing w:before="0" w:after="0"/>
              <w:rPr>
                <w:rFonts w:eastAsia="Times New Roman"/>
                <w:b/>
                <w:bCs/>
                <w:sz w:val="18"/>
                <w:szCs w:val="18"/>
                <w:lang w:eastAsia="en-GB"/>
              </w:rPr>
            </w:pPr>
            <w:r w:rsidRPr="00057BBA">
              <w:rPr>
                <w:rFonts w:eastAsia="Times New Roman"/>
                <w:b/>
                <w:bCs/>
                <w:sz w:val="18"/>
                <w:szCs w:val="18"/>
                <w:lang w:eastAsia="en-GB"/>
              </w:rPr>
              <w:t>+ 1 Year</w:t>
            </w:r>
          </w:p>
        </w:tc>
        <w:tc>
          <w:tcPr>
            <w:tcW w:w="1276" w:type="dxa"/>
            <w:hideMark/>
          </w:tcPr>
          <w:p w14:paraId="6F1EF0E2" w14:textId="77777777" w:rsidR="00057BBA" w:rsidRPr="00057BBA" w:rsidRDefault="00057BBA" w:rsidP="001E768B">
            <w:pPr>
              <w:spacing w:before="0" w:after="0"/>
              <w:rPr>
                <w:rFonts w:eastAsia="Times New Roman"/>
                <w:b/>
                <w:bCs/>
                <w:sz w:val="18"/>
                <w:szCs w:val="18"/>
                <w:lang w:eastAsia="en-GB"/>
              </w:rPr>
            </w:pPr>
            <w:r w:rsidRPr="00057BBA">
              <w:rPr>
                <w:rFonts w:eastAsia="Times New Roman"/>
                <w:b/>
                <w:bCs/>
                <w:sz w:val="18"/>
                <w:szCs w:val="18"/>
                <w:lang w:eastAsia="en-GB"/>
              </w:rPr>
              <w:t>None</w:t>
            </w:r>
          </w:p>
        </w:tc>
        <w:tc>
          <w:tcPr>
            <w:tcW w:w="1280" w:type="dxa"/>
            <w:hideMark/>
          </w:tcPr>
          <w:p w14:paraId="110C0098" w14:textId="77777777" w:rsidR="00057BBA" w:rsidRPr="00057BBA" w:rsidRDefault="00057BBA" w:rsidP="001E768B">
            <w:pPr>
              <w:spacing w:before="0" w:after="0"/>
              <w:rPr>
                <w:rFonts w:eastAsia="Times New Roman"/>
                <w:b/>
                <w:bCs/>
                <w:sz w:val="18"/>
                <w:szCs w:val="18"/>
                <w:lang w:eastAsia="en-GB"/>
              </w:rPr>
            </w:pPr>
            <w:r w:rsidRPr="00057BBA">
              <w:rPr>
                <w:rFonts w:eastAsia="Times New Roman"/>
                <w:b/>
                <w:bCs/>
                <w:sz w:val="18"/>
                <w:szCs w:val="18"/>
                <w:lang w:eastAsia="en-GB"/>
              </w:rPr>
              <w:t>-1 Year</w:t>
            </w:r>
          </w:p>
        </w:tc>
      </w:tr>
      <w:tr w:rsidR="00057BBA" w:rsidRPr="00057BBA" w14:paraId="01DC32BC" w14:textId="77777777" w:rsidTr="005706DC">
        <w:trPr>
          <w:trHeight w:val="227"/>
        </w:trPr>
        <w:tc>
          <w:tcPr>
            <w:tcW w:w="3969" w:type="dxa"/>
            <w:hideMark/>
          </w:tcPr>
          <w:p w14:paraId="7CB7AC1F"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c>
          <w:tcPr>
            <w:tcW w:w="2835" w:type="dxa"/>
            <w:hideMark/>
          </w:tcPr>
          <w:p w14:paraId="2D531E05"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Present Value of Total obligation</w:t>
            </w:r>
          </w:p>
        </w:tc>
        <w:tc>
          <w:tcPr>
            <w:tcW w:w="1271" w:type="dxa"/>
            <w:hideMark/>
          </w:tcPr>
          <w:p w14:paraId="68B369ED"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788,122</w:t>
            </w:r>
          </w:p>
        </w:tc>
        <w:tc>
          <w:tcPr>
            <w:tcW w:w="1276" w:type="dxa"/>
            <w:hideMark/>
          </w:tcPr>
          <w:p w14:paraId="45F38735"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758,356</w:t>
            </w:r>
          </w:p>
        </w:tc>
        <w:tc>
          <w:tcPr>
            <w:tcW w:w="1280" w:type="dxa"/>
            <w:hideMark/>
          </w:tcPr>
          <w:p w14:paraId="2A96DB7D"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729,778</w:t>
            </w:r>
          </w:p>
        </w:tc>
        <w:tc>
          <w:tcPr>
            <w:tcW w:w="1271" w:type="dxa"/>
            <w:hideMark/>
          </w:tcPr>
          <w:p w14:paraId="786F1F13"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1,012,457</w:t>
            </w:r>
          </w:p>
        </w:tc>
        <w:tc>
          <w:tcPr>
            <w:tcW w:w="1276" w:type="dxa"/>
            <w:hideMark/>
          </w:tcPr>
          <w:p w14:paraId="5A0825D8"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969,469</w:t>
            </w:r>
          </w:p>
        </w:tc>
        <w:tc>
          <w:tcPr>
            <w:tcW w:w="1280" w:type="dxa"/>
            <w:hideMark/>
          </w:tcPr>
          <w:p w14:paraId="05A0B8BF"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928,385</w:t>
            </w:r>
          </w:p>
        </w:tc>
      </w:tr>
      <w:tr w:rsidR="00057BBA" w:rsidRPr="00057BBA" w14:paraId="4FBBD847" w14:textId="77777777" w:rsidTr="005706DC">
        <w:trPr>
          <w:trHeight w:val="227"/>
        </w:trPr>
        <w:tc>
          <w:tcPr>
            <w:tcW w:w="3969" w:type="dxa"/>
            <w:hideMark/>
          </w:tcPr>
          <w:p w14:paraId="77930460"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 </w:t>
            </w:r>
          </w:p>
        </w:tc>
        <w:tc>
          <w:tcPr>
            <w:tcW w:w="2835" w:type="dxa"/>
            <w:hideMark/>
          </w:tcPr>
          <w:p w14:paraId="5E1BCBEA"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Projected Service Cost</w:t>
            </w:r>
          </w:p>
        </w:tc>
        <w:tc>
          <w:tcPr>
            <w:tcW w:w="1271" w:type="dxa"/>
            <w:hideMark/>
          </w:tcPr>
          <w:p w14:paraId="6B6AB648"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22,443</w:t>
            </w:r>
          </w:p>
        </w:tc>
        <w:tc>
          <w:tcPr>
            <w:tcW w:w="1276" w:type="dxa"/>
            <w:hideMark/>
          </w:tcPr>
          <w:p w14:paraId="77DFE608" w14:textId="77777777" w:rsidR="00057BBA" w:rsidRPr="00354F4E" w:rsidRDefault="00057BBA" w:rsidP="001E768B">
            <w:pPr>
              <w:spacing w:before="0" w:after="0"/>
              <w:rPr>
                <w:rFonts w:eastAsia="Times New Roman"/>
                <w:sz w:val="18"/>
                <w:szCs w:val="18"/>
                <w:lang w:eastAsia="en-GB"/>
              </w:rPr>
            </w:pPr>
            <w:r w:rsidRPr="00354F4E">
              <w:rPr>
                <w:rFonts w:eastAsia="Times New Roman"/>
                <w:sz w:val="18"/>
                <w:szCs w:val="18"/>
                <w:lang w:eastAsia="en-GB"/>
              </w:rPr>
              <w:t>21,774</w:t>
            </w:r>
          </w:p>
        </w:tc>
        <w:tc>
          <w:tcPr>
            <w:tcW w:w="1280" w:type="dxa"/>
            <w:hideMark/>
          </w:tcPr>
          <w:p w14:paraId="6388C71A" w14:textId="6C9567DF" w:rsidR="00057BBA" w:rsidRPr="00057BBA" w:rsidRDefault="00784172" w:rsidP="001E768B">
            <w:pPr>
              <w:spacing w:before="0" w:after="0"/>
              <w:rPr>
                <w:rFonts w:eastAsia="Times New Roman"/>
                <w:sz w:val="18"/>
                <w:szCs w:val="18"/>
                <w:lang w:eastAsia="en-GB"/>
              </w:rPr>
            </w:pPr>
            <w:r w:rsidRPr="00354F4E">
              <w:rPr>
                <w:rFonts w:eastAsia="Times New Roman"/>
                <w:sz w:val="18"/>
                <w:szCs w:val="18"/>
                <w:lang w:eastAsia="en-GB"/>
              </w:rPr>
              <w:t>21,124</w:t>
            </w:r>
          </w:p>
        </w:tc>
        <w:tc>
          <w:tcPr>
            <w:tcW w:w="1271" w:type="dxa"/>
            <w:hideMark/>
          </w:tcPr>
          <w:p w14:paraId="114B1693"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35,638</w:t>
            </w:r>
          </w:p>
        </w:tc>
        <w:tc>
          <w:tcPr>
            <w:tcW w:w="1276" w:type="dxa"/>
            <w:hideMark/>
          </w:tcPr>
          <w:p w14:paraId="08ADCEFC" w14:textId="77777777" w:rsidR="00057BBA" w:rsidRPr="00057BBA" w:rsidRDefault="00057BBA" w:rsidP="001E768B">
            <w:pPr>
              <w:spacing w:before="0" w:after="0"/>
              <w:rPr>
                <w:rFonts w:eastAsia="Times New Roman"/>
                <w:sz w:val="18"/>
                <w:szCs w:val="18"/>
                <w:lang w:eastAsia="en-GB"/>
              </w:rPr>
            </w:pPr>
            <w:r w:rsidRPr="00057BBA">
              <w:rPr>
                <w:rFonts w:eastAsia="Times New Roman"/>
                <w:sz w:val="18"/>
                <w:szCs w:val="18"/>
                <w:lang w:eastAsia="en-GB"/>
              </w:rPr>
              <w:t>34,214</w:t>
            </w:r>
          </w:p>
        </w:tc>
        <w:tc>
          <w:tcPr>
            <w:tcW w:w="1280" w:type="dxa"/>
            <w:hideMark/>
          </w:tcPr>
          <w:p w14:paraId="0EEA5B43" w14:textId="02A3416D" w:rsidR="00057BBA" w:rsidRPr="00057BBA" w:rsidRDefault="004F06CB" w:rsidP="001E768B">
            <w:pPr>
              <w:spacing w:before="0" w:after="0"/>
              <w:rPr>
                <w:rFonts w:eastAsia="Times New Roman"/>
                <w:sz w:val="18"/>
                <w:szCs w:val="18"/>
                <w:lang w:eastAsia="en-GB"/>
              </w:rPr>
            </w:pPr>
            <w:r>
              <w:rPr>
                <w:rFonts w:eastAsia="Times New Roman"/>
                <w:sz w:val="18"/>
                <w:szCs w:val="18"/>
                <w:lang w:eastAsia="en-GB"/>
              </w:rPr>
              <w:t>32,841</w:t>
            </w:r>
          </w:p>
        </w:tc>
      </w:tr>
    </w:tbl>
    <w:p w14:paraId="76034F04" w14:textId="67133CAA" w:rsidR="002B724E" w:rsidRDefault="002B724E" w:rsidP="002B724E">
      <w:r>
        <w:t xml:space="preserve">The Authority anticipates that it will pay £12.657m expected contributions to the scheme in </w:t>
      </w:r>
      <w:r w:rsidR="00EC030D">
        <w:t>2019/20</w:t>
      </w:r>
      <w:r>
        <w:t>.</w:t>
      </w:r>
    </w:p>
    <w:p w14:paraId="6ECEDE47" w14:textId="4972DF22" w:rsidR="000D3E29" w:rsidRPr="000D3E29" w:rsidRDefault="002B724E" w:rsidP="0078677A">
      <w:r>
        <w:t>Further information can be found in Kent County Council’s Superannuation Fund’s Annual Report which is available upon request from the Investment Section, Sessions House, County Hall, Maidstone, Kent, ME14 1QX.</w:t>
      </w:r>
    </w:p>
    <w:sectPr w:rsidR="000D3E29" w:rsidRPr="000D3E29" w:rsidSect="005358AF">
      <w:type w:val="continuous"/>
      <w:pgSz w:w="16838" w:h="11906" w:orient="landscape"/>
      <w:pgMar w:top="567" w:right="1077" w:bottom="567" w:left="1060" w:header="709" w:footer="709" w:gutter="0"/>
      <w:cols w:space="56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86FC27" w14:textId="77777777" w:rsidR="005D5D05" w:rsidRDefault="005D5D05" w:rsidP="007D4625">
      <w:r>
        <w:separator/>
      </w:r>
    </w:p>
  </w:endnote>
  <w:endnote w:type="continuationSeparator" w:id="0">
    <w:p w14:paraId="2E6EA561" w14:textId="77777777" w:rsidR="005D5D05" w:rsidRDefault="005D5D05" w:rsidP="007D4625">
      <w:r>
        <w:continuationSeparator/>
      </w:r>
    </w:p>
  </w:endnote>
  <w:endnote w:type="continuationNotice" w:id="1">
    <w:p w14:paraId="40D61DEF" w14:textId="77777777" w:rsidR="005D5D05" w:rsidRDefault="005D5D05">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Yu Gothic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Geneva">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7AF5A" w14:textId="01394C84" w:rsidR="00AA349F" w:rsidRDefault="00AA349F">
    <w:r>
      <w:cr/>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AC3B9" w14:textId="342375D9" w:rsidR="008823A1" w:rsidRDefault="008823A1" w:rsidP="00E24E71">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8CCDC9" w14:textId="77777777" w:rsidR="005D5D05" w:rsidRDefault="005D5D05" w:rsidP="007D4625">
      <w:r>
        <w:separator/>
      </w:r>
    </w:p>
  </w:footnote>
  <w:footnote w:type="continuationSeparator" w:id="0">
    <w:p w14:paraId="47CD731A" w14:textId="77777777" w:rsidR="005D5D05" w:rsidRDefault="005D5D05" w:rsidP="007D4625">
      <w:r>
        <w:continuationSeparator/>
      </w:r>
    </w:p>
  </w:footnote>
  <w:footnote w:type="continuationNotice" w:id="1">
    <w:p w14:paraId="483ECA5F" w14:textId="77777777" w:rsidR="005D5D05" w:rsidRDefault="005D5D05">
      <w:pPr>
        <w:spacing w:before="0" w:after="0"/>
      </w:pPr>
    </w:p>
  </w:footnote>
  <w:footnote w:id="2">
    <w:p w14:paraId="4C0BAE37" w14:textId="5762DE4D" w:rsidR="00361C8B" w:rsidRPr="00361C8B" w:rsidRDefault="00361C8B" w:rsidP="00862EE7">
      <w:pPr>
        <w:pStyle w:val="FootnoteText"/>
        <w:rPr>
          <w:sz w:val="16"/>
          <w:szCs w:val="16"/>
        </w:rPr>
      </w:pPr>
      <w:r w:rsidRPr="00862EE7">
        <w:t>¹</w:t>
      </w:r>
      <w:r w:rsidRPr="00862EE7">
        <w:rPr>
          <w:sz w:val="18"/>
          <w:szCs w:val="18"/>
        </w:rPr>
        <w:t xml:space="preserve"> </w:t>
      </w:r>
      <w:r w:rsidRPr="00361C8B">
        <w:rPr>
          <w:sz w:val="16"/>
          <w:szCs w:val="16"/>
        </w:rPr>
        <w:t>The 2020/21 opening balance for General Fund has increased by £9.346m, being the transfer of the Dedicated Schools Grant deficit to the Dedicated Schools Grant Adjustment Account within unusable reserves</w:t>
      </w:r>
    </w:p>
    <w:p w14:paraId="2F85CB6F" w14:textId="714FCD4D" w:rsidR="0032514F" w:rsidRDefault="00862EE7" w:rsidP="00862EE7">
      <w:pPr>
        <w:pStyle w:val="FootnoteText"/>
      </w:pPr>
      <w:r>
        <w:rPr>
          <w:rStyle w:val="FootnoteReference"/>
        </w:rPr>
        <w:t>²</w:t>
      </w:r>
      <w:r w:rsidR="00BC6AD7" w:rsidRPr="00BC6AD7">
        <w:rPr>
          <w:sz w:val="16"/>
          <w:szCs w:val="16"/>
        </w:rPr>
        <w:t>for a split of this balance between the General Fund and the HRA – see the Movement in Reserves Statement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EC638" w14:textId="4E1B1D21" w:rsidR="00AA349F" w:rsidRDefault="00AA349F">
    <w:r>
      <w:c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8608F" w14:textId="6DB90564" w:rsidR="00581A9F" w:rsidRPr="008C0F3A" w:rsidRDefault="007A141A" w:rsidP="008C0F3A">
    <w:pPr>
      <w:jc w:val="center"/>
    </w:pPr>
    <w:r w:rsidRPr="008C0F3A">
      <w:fldChar w:fldCharType="begin"/>
    </w:r>
    <w:r w:rsidRPr="008C0F3A">
      <w:instrText xml:space="preserve"> PAGE   \* MERGEFORMAT </w:instrText>
    </w:r>
    <w:r w:rsidRPr="008C0F3A">
      <w:fldChar w:fldCharType="separate"/>
    </w:r>
    <w:r>
      <w:t>1</w:t>
    </w:r>
    <w:r w:rsidRPr="008C0F3A">
      <w:rPr>
        <w:noProof/>
      </w:rPr>
      <w:fldChar w:fldCharType="end"/>
    </w:r>
    <w:r w:rsidRPr="008C0F3A">
      <w:t xml:space="preserve"> | Statement of Accounts 2020/21</w:t>
    </w:r>
    <w:r>
      <w:t xml:space="preserve"> </w:t>
    </w:r>
    <w:r>
      <w:ptab w:relativeTo="margin" w:alignment="center" w:leader="none"/>
    </w:r>
    <w:r>
      <w:ptab w:relativeTo="margin" w:alignment="right" w:leader="none"/>
    </w:r>
    <w:r w:rsidR="001D584E">
      <w:t>Medway Council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4912B2" w14:textId="5A2A7470" w:rsidR="00D01936" w:rsidRDefault="00D01936" w:rsidP="00D01936">
    <w:pPr>
      <w:jc w:val="center"/>
    </w:pPr>
    <w:r w:rsidRPr="008C0F3A">
      <w:fldChar w:fldCharType="begin"/>
    </w:r>
    <w:r w:rsidRPr="008C0F3A">
      <w:instrText xml:space="preserve"> PAGE   \* MERGEFORMAT </w:instrText>
    </w:r>
    <w:r w:rsidRPr="008C0F3A">
      <w:fldChar w:fldCharType="separate"/>
    </w:r>
    <w:r>
      <w:t>56</w:t>
    </w:r>
    <w:r w:rsidRPr="008C0F3A">
      <w:rPr>
        <w:noProof/>
      </w:rPr>
      <w:fldChar w:fldCharType="end"/>
    </w:r>
    <w:r w:rsidRPr="008C0F3A">
      <w:t xml:space="preserve"> | Statement of Accounts 2020/21</w:t>
    </w:r>
    <w:r>
      <w:t xml:space="preserve"> </w:t>
    </w:r>
    <w:r>
      <w:ptab w:relativeTo="margin" w:alignment="center" w:leader="none"/>
    </w:r>
    <w:r>
      <w:ptab w:relativeTo="margin" w:alignment="right" w:leader="none"/>
    </w:r>
    <w:r>
      <w:t>Medway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80D69"/>
    <w:multiLevelType w:val="hybridMultilevel"/>
    <w:tmpl w:val="42205A4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14F6348"/>
    <w:multiLevelType w:val="hybridMultilevel"/>
    <w:tmpl w:val="0C56A6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15D0666"/>
    <w:multiLevelType w:val="hybridMultilevel"/>
    <w:tmpl w:val="2AC669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4112E2D"/>
    <w:multiLevelType w:val="hybridMultilevel"/>
    <w:tmpl w:val="558688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5EB4528"/>
    <w:multiLevelType w:val="hybridMultilevel"/>
    <w:tmpl w:val="8AE60F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8490969"/>
    <w:multiLevelType w:val="hybridMultilevel"/>
    <w:tmpl w:val="4F8401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9F53FB8"/>
    <w:multiLevelType w:val="hybridMultilevel"/>
    <w:tmpl w:val="4D0ACD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C27594D"/>
    <w:multiLevelType w:val="hybridMultilevel"/>
    <w:tmpl w:val="7332BB36"/>
    <w:lvl w:ilvl="0" w:tplc="49E4478C">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0F154A69"/>
    <w:multiLevelType w:val="hybridMultilevel"/>
    <w:tmpl w:val="C1BA93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3850234"/>
    <w:multiLevelType w:val="hybridMultilevel"/>
    <w:tmpl w:val="823E2B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40A08B6"/>
    <w:multiLevelType w:val="hybridMultilevel"/>
    <w:tmpl w:val="A522AF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15214251"/>
    <w:multiLevelType w:val="hybridMultilevel"/>
    <w:tmpl w:val="D3C83F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17456096"/>
    <w:multiLevelType w:val="hybridMultilevel"/>
    <w:tmpl w:val="2A601A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7BC2AB5"/>
    <w:multiLevelType w:val="hybridMultilevel"/>
    <w:tmpl w:val="5CDCE6BE"/>
    <w:lvl w:ilvl="0" w:tplc="C0E0F0F4">
      <w:start w:val="1"/>
      <w:numFmt w:val="bullet"/>
      <w:lvlText w:val="•"/>
      <w:lvlJc w:val="left"/>
      <w:pPr>
        <w:ind w:left="2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7AC61C2">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A6EB738">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854AED4">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C2E37F4">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A2EDA3A">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AA8DF1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AE2EFE2">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228585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1B6E73B3"/>
    <w:multiLevelType w:val="hybridMultilevel"/>
    <w:tmpl w:val="CEF04334"/>
    <w:lvl w:ilvl="0" w:tplc="49E4478C">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B9138D9"/>
    <w:multiLevelType w:val="hybridMultilevel"/>
    <w:tmpl w:val="5A98E7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E0C725C"/>
    <w:multiLevelType w:val="hybridMultilevel"/>
    <w:tmpl w:val="869C8988"/>
    <w:lvl w:ilvl="0" w:tplc="A2865E34">
      <w:start w:val="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02C5CAE"/>
    <w:multiLevelType w:val="hybridMultilevel"/>
    <w:tmpl w:val="7898CC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08A192D"/>
    <w:multiLevelType w:val="hybridMultilevel"/>
    <w:tmpl w:val="EF4E48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20BD3312"/>
    <w:multiLevelType w:val="hybridMultilevel"/>
    <w:tmpl w:val="E332A6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25172143"/>
    <w:multiLevelType w:val="hybridMultilevel"/>
    <w:tmpl w:val="89DE96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285215F2"/>
    <w:multiLevelType w:val="hybridMultilevel"/>
    <w:tmpl w:val="1FD20D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28F339A6"/>
    <w:multiLevelType w:val="hybridMultilevel"/>
    <w:tmpl w:val="89C257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29E1552E"/>
    <w:multiLevelType w:val="hybridMultilevel"/>
    <w:tmpl w:val="ADC866FE"/>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2AC90E5C"/>
    <w:multiLevelType w:val="hybridMultilevel"/>
    <w:tmpl w:val="3A3CA17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2BDA11A6"/>
    <w:multiLevelType w:val="hybridMultilevel"/>
    <w:tmpl w:val="5DD41E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2C492BFB"/>
    <w:multiLevelType w:val="hybridMultilevel"/>
    <w:tmpl w:val="E11220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2C4A52A1"/>
    <w:multiLevelType w:val="hybridMultilevel"/>
    <w:tmpl w:val="862A6D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2DF6046A"/>
    <w:multiLevelType w:val="hybridMultilevel"/>
    <w:tmpl w:val="F9FE2CD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2E0F37F1"/>
    <w:multiLevelType w:val="hybridMultilevel"/>
    <w:tmpl w:val="B7FE24C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EAC2FDA"/>
    <w:multiLevelType w:val="hybridMultilevel"/>
    <w:tmpl w:val="F656D8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2FBA3F1D"/>
    <w:multiLevelType w:val="hybridMultilevel"/>
    <w:tmpl w:val="ED7C484A"/>
    <w:lvl w:ilvl="0" w:tplc="49E4478C">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30514C59"/>
    <w:multiLevelType w:val="hybridMultilevel"/>
    <w:tmpl w:val="74509D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30D22416"/>
    <w:multiLevelType w:val="hybridMultilevel"/>
    <w:tmpl w:val="27A436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312102FB"/>
    <w:multiLevelType w:val="hybridMultilevel"/>
    <w:tmpl w:val="F99A13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33A6200A"/>
    <w:multiLevelType w:val="hybridMultilevel"/>
    <w:tmpl w:val="BB3C88C0"/>
    <w:lvl w:ilvl="0" w:tplc="B038D4C6">
      <w:start w:val="3"/>
      <w:numFmt w:val="lowerLetter"/>
      <w:lvlText w:val="(%1)"/>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C90A4B2">
      <w:start w:val="1"/>
      <w:numFmt w:val="lowerLetter"/>
      <w:lvlText w:val="%2"/>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36A6C92">
      <w:start w:val="1"/>
      <w:numFmt w:val="lowerRoman"/>
      <w:lvlText w:val="%3"/>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E3A1E36">
      <w:start w:val="1"/>
      <w:numFmt w:val="decimal"/>
      <w:lvlText w:val="%4"/>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6AEE920">
      <w:start w:val="1"/>
      <w:numFmt w:val="lowerLetter"/>
      <w:lvlText w:val="%5"/>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032A45A">
      <w:start w:val="1"/>
      <w:numFmt w:val="lowerRoman"/>
      <w:lvlText w:val="%6"/>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31EB1DE">
      <w:start w:val="1"/>
      <w:numFmt w:val="decimal"/>
      <w:lvlText w:val="%7"/>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414F64A">
      <w:start w:val="1"/>
      <w:numFmt w:val="lowerLetter"/>
      <w:lvlText w:val="%8"/>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43485E4">
      <w:start w:val="1"/>
      <w:numFmt w:val="lowerRoman"/>
      <w:lvlText w:val="%9"/>
      <w:lvlJc w:val="left"/>
      <w:pPr>
        <w:ind w:left="68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344A2954"/>
    <w:multiLevelType w:val="hybridMultilevel"/>
    <w:tmpl w:val="5D0C15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354C5540"/>
    <w:multiLevelType w:val="hybridMultilevel"/>
    <w:tmpl w:val="62302D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358F7FC9"/>
    <w:multiLevelType w:val="hybridMultilevel"/>
    <w:tmpl w:val="11B0CF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365C323B"/>
    <w:multiLevelType w:val="hybridMultilevel"/>
    <w:tmpl w:val="9650EA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6BA3C53"/>
    <w:multiLevelType w:val="hybridMultilevel"/>
    <w:tmpl w:val="FBF820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39E251B4"/>
    <w:multiLevelType w:val="hybridMultilevel"/>
    <w:tmpl w:val="653654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3A10396D"/>
    <w:multiLevelType w:val="hybridMultilevel"/>
    <w:tmpl w:val="92B48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3ADA6FDE"/>
    <w:multiLevelType w:val="hybridMultilevel"/>
    <w:tmpl w:val="D35883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3C3F06A7"/>
    <w:multiLevelType w:val="hybridMultilevel"/>
    <w:tmpl w:val="C1B48904"/>
    <w:lvl w:ilvl="0" w:tplc="49E4478C">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D0D4FF5"/>
    <w:multiLevelType w:val="hybridMultilevel"/>
    <w:tmpl w:val="608082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3EDF3391"/>
    <w:multiLevelType w:val="hybridMultilevel"/>
    <w:tmpl w:val="EFD8B6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0">
    <w:nsid w:val="3F293F58"/>
    <w:multiLevelType w:val="hybridMultilevel"/>
    <w:tmpl w:val="A2701F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3FD62C0E"/>
    <w:multiLevelType w:val="hybridMultilevel"/>
    <w:tmpl w:val="B55C03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41D420E0"/>
    <w:multiLevelType w:val="hybridMultilevel"/>
    <w:tmpl w:val="9B966154"/>
    <w:lvl w:ilvl="0" w:tplc="E8D6F7A2">
      <w:start w:val="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2E644C5"/>
    <w:multiLevelType w:val="hybridMultilevel"/>
    <w:tmpl w:val="0358C7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3277C1D"/>
    <w:multiLevelType w:val="hybridMultilevel"/>
    <w:tmpl w:val="92C89A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460A255D"/>
    <w:multiLevelType w:val="hybridMultilevel"/>
    <w:tmpl w:val="1C289CD0"/>
    <w:lvl w:ilvl="0" w:tplc="461E6FCA">
      <w:start w:val="1"/>
      <w:numFmt w:val="lowerLetter"/>
      <w:lvlText w:val="(%1)"/>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266EF2A">
      <w:start w:val="1"/>
      <w:numFmt w:val="lowerLetter"/>
      <w:lvlText w:val="%2"/>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D026756">
      <w:start w:val="1"/>
      <w:numFmt w:val="lowerRoman"/>
      <w:lvlText w:val="%3"/>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6209846">
      <w:start w:val="1"/>
      <w:numFmt w:val="decimal"/>
      <w:lvlText w:val="%4"/>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702CEEE">
      <w:start w:val="1"/>
      <w:numFmt w:val="lowerLetter"/>
      <w:lvlText w:val="%5"/>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5AA2E5C">
      <w:start w:val="1"/>
      <w:numFmt w:val="lowerRoman"/>
      <w:lvlText w:val="%6"/>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FC04D70">
      <w:start w:val="1"/>
      <w:numFmt w:val="decimal"/>
      <w:lvlText w:val="%7"/>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B6E2FEC">
      <w:start w:val="1"/>
      <w:numFmt w:val="lowerLetter"/>
      <w:lvlText w:val="%8"/>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BFC09D4">
      <w:start w:val="1"/>
      <w:numFmt w:val="lowerRoman"/>
      <w:lvlText w:val="%9"/>
      <w:lvlJc w:val="left"/>
      <w:pPr>
        <w:ind w:left="68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460A2ADF"/>
    <w:multiLevelType w:val="hybridMultilevel"/>
    <w:tmpl w:val="B106CF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47596C79"/>
    <w:multiLevelType w:val="hybridMultilevel"/>
    <w:tmpl w:val="6DE0B4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481C20E8"/>
    <w:multiLevelType w:val="hybridMultilevel"/>
    <w:tmpl w:val="37B235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48871F49"/>
    <w:multiLevelType w:val="hybridMultilevel"/>
    <w:tmpl w:val="D14A89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15:restartNumberingAfterBreak="0">
    <w:nsid w:val="4888426A"/>
    <w:multiLevelType w:val="hybridMultilevel"/>
    <w:tmpl w:val="1F9059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48925B5A"/>
    <w:multiLevelType w:val="hybridMultilevel"/>
    <w:tmpl w:val="C17672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4929670F"/>
    <w:multiLevelType w:val="hybridMultilevel"/>
    <w:tmpl w:val="FCFAA6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 w15:restartNumberingAfterBreak="0">
    <w:nsid w:val="4E2F183B"/>
    <w:multiLevelType w:val="hybridMultilevel"/>
    <w:tmpl w:val="6400D1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 w15:restartNumberingAfterBreak="0">
    <w:nsid w:val="4F02427A"/>
    <w:multiLevelType w:val="hybridMultilevel"/>
    <w:tmpl w:val="A3B8555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53DB377B"/>
    <w:multiLevelType w:val="hybridMultilevel"/>
    <w:tmpl w:val="6DAE28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 w15:restartNumberingAfterBreak="0">
    <w:nsid w:val="54601DB5"/>
    <w:multiLevelType w:val="hybridMultilevel"/>
    <w:tmpl w:val="E81E57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15:restartNumberingAfterBreak="0">
    <w:nsid w:val="57CE3B42"/>
    <w:multiLevelType w:val="hybridMultilevel"/>
    <w:tmpl w:val="1ADA6F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 w15:restartNumberingAfterBreak="0">
    <w:nsid w:val="58127746"/>
    <w:multiLevelType w:val="hybridMultilevel"/>
    <w:tmpl w:val="26D8A0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58D22BC6"/>
    <w:multiLevelType w:val="hybridMultilevel"/>
    <w:tmpl w:val="E87ECB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590E2F61"/>
    <w:multiLevelType w:val="hybridMultilevel"/>
    <w:tmpl w:val="B43CE20C"/>
    <w:lvl w:ilvl="0" w:tplc="461E6FCA">
      <w:start w:val="1"/>
      <w:numFmt w:val="lowerLetter"/>
      <w:lvlText w:val="(%1)"/>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5AAC512C"/>
    <w:multiLevelType w:val="hybridMultilevel"/>
    <w:tmpl w:val="8670FD50"/>
    <w:lvl w:ilvl="0" w:tplc="49E4478C">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 w15:restartNumberingAfterBreak="0">
    <w:nsid w:val="5C405A7B"/>
    <w:multiLevelType w:val="hybridMultilevel"/>
    <w:tmpl w:val="B7A269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 w15:restartNumberingAfterBreak="0">
    <w:nsid w:val="5C574634"/>
    <w:multiLevelType w:val="hybridMultilevel"/>
    <w:tmpl w:val="5BF2B0AE"/>
    <w:lvl w:ilvl="0" w:tplc="49E4478C">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5F714296"/>
    <w:multiLevelType w:val="hybridMultilevel"/>
    <w:tmpl w:val="855209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 w15:restartNumberingAfterBreak="0">
    <w:nsid w:val="60597B0C"/>
    <w:multiLevelType w:val="hybridMultilevel"/>
    <w:tmpl w:val="B1A6E2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 w15:restartNumberingAfterBreak="0">
    <w:nsid w:val="60F6022F"/>
    <w:multiLevelType w:val="hybridMultilevel"/>
    <w:tmpl w:val="F23815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 w15:restartNumberingAfterBreak="0">
    <w:nsid w:val="61751F7B"/>
    <w:multiLevelType w:val="hybridMultilevel"/>
    <w:tmpl w:val="E3E671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 w15:restartNumberingAfterBreak="0">
    <w:nsid w:val="66F76E51"/>
    <w:multiLevelType w:val="hybridMultilevel"/>
    <w:tmpl w:val="E0C456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680A24F6"/>
    <w:multiLevelType w:val="hybridMultilevel"/>
    <w:tmpl w:val="63820F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15:restartNumberingAfterBreak="0">
    <w:nsid w:val="68BE0EFF"/>
    <w:multiLevelType w:val="hybridMultilevel"/>
    <w:tmpl w:val="3D402498"/>
    <w:lvl w:ilvl="0" w:tplc="717E8336">
      <w:start w:val="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70C05670"/>
    <w:multiLevelType w:val="hybridMultilevel"/>
    <w:tmpl w:val="93B06F5C"/>
    <w:lvl w:ilvl="0" w:tplc="49E4478C">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9" w15:restartNumberingAfterBreak="0">
    <w:nsid w:val="73932A94"/>
    <w:multiLevelType w:val="hybridMultilevel"/>
    <w:tmpl w:val="1ADE39B8"/>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 w15:restartNumberingAfterBreak="0">
    <w:nsid w:val="751742FF"/>
    <w:multiLevelType w:val="hybridMultilevel"/>
    <w:tmpl w:val="02745C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 w15:restartNumberingAfterBreak="0">
    <w:nsid w:val="77705F15"/>
    <w:multiLevelType w:val="hybridMultilevel"/>
    <w:tmpl w:val="E4D07B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 w15:restartNumberingAfterBreak="0">
    <w:nsid w:val="789D01F4"/>
    <w:multiLevelType w:val="hybridMultilevel"/>
    <w:tmpl w:val="5A980D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78F94229"/>
    <w:multiLevelType w:val="hybridMultilevel"/>
    <w:tmpl w:val="CE5AF9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 w15:restartNumberingAfterBreak="0">
    <w:nsid w:val="7B8E3C2E"/>
    <w:multiLevelType w:val="hybridMultilevel"/>
    <w:tmpl w:val="F1EEE1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5" w15:restartNumberingAfterBreak="0">
    <w:nsid w:val="7BFD61C2"/>
    <w:multiLevelType w:val="hybridMultilevel"/>
    <w:tmpl w:val="1A5C838C"/>
    <w:lvl w:ilvl="0" w:tplc="20689BFA">
      <w:start w:val="1"/>
      <w:numFmt w:val="bullet"/>
      <w:lvlText w:val="•"/>
      <w:lvlJc w:val="left"/>
      <w:pPr>
        <w:ind w:left="4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1E622BC">
      <w:start w:val="1"/>
      <w:numFmt w:val="bullet"/>
      <w:lvlText w:val="o"/>
      <w:lvlJc w:val="left"/>
      <w:pPr>
        <w:ind w:left="11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72C1F24">
      <w:start w:val="1"/>
      <w:numFmt w:val="bullet"/>
      <w:lvlText w:val="▪"/>
      <w:lvlJc w:val="left"/>
      <w:pPr>
        <w:ind w:left="19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09C3BDE">
      <w:start w:val="1"/>
      <w:numFmt w:val="bullet"/>
      <w:lvlText w:val="•"/>
      <w:lvlJc w:val="left"/>
      <w:pPr>
        <w:ind w:left="26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BA64448">
      <w:start w:val="1"/>
      <w:numFmt w:val="bullet"/>
      <w:lvlText w:val="o"/>
      <w:lvlJc w:val="left"/>
      <w:pPr>
        <w:ind w:left="33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170725A">
      <w:start w:val="1"/>
      <w:numFmt w:val="bullet"/>
      <w:lvlText w:val="▪"/>
      <w:lvlJc w:val="left"/>
      <w:pPr>
        <w:ind w:left="40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93E2FB0">
      <w:start w:val="1"/>
      <w:numFmt w:val="bullet"/>
      <w:lvlText w:val="•"/>
      <w:lvlJc w:val="left"/>
      <w:pPr>
        <w:ind w:left="47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0FA7DBE">
      <w:start w:val="1"/>
      <w:numFmt w:val="bullet"/>
      <w:lvlText w:val="o"/>
      <w:lvlJc w:val="left"/>
      <w:pPr>
        <w:ind w:left="55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0E21AD0">
      <w:start w:val="1"/>
      <w:numFmt w:val="bullet"/>
      <w:lvlText w:val="▪"/>
      <w:lvlJc w:val="left"/>
      <w:pPr>
        <w:ind w:left="62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6" w15:restartNumberingAfterBreak="0">
    <w:nsid w:val="7C052296"/>
    <w:multiLevelType w:val="hybridMultilevel"/>
    <w:tmpl w:val="14904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7D7A063E"/>
    <w:multiLevelType w:val="hybridMultilevel"/>
    <w:tmpl w:val="5CCEB3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7EB95B24"/>
    <w:multiLevelType w:val="hybridMultilevel"/>
    <w:tmpl w:val="5C92A7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215170805">
    <w:abstractNumId w:val="70"/>
  </w:num>
  <w:num w:numId="2" w16cid:durableId="1813137150">
    <w:abstractNumId w:val="22"/>
  </w:num>
  <w:num w:numId="3" w16cid:durableId="170682866">
    <w:abstractNumId w:val="47"/>
  </w:num>
  <w:num w:numId="4" w16cid:durableId="359401349">
    <w:abstractNumId w:val="75"/>
  </w:num>
  <w:num w:numId="5" w16cid:durableId="1215701107">
    <w:abstractNumId w:val="76"/>
  </w:num>
  <w:num w:numId="6" w16cid:durableId="592905985">
    <w:abstractNumId w:val="62"/>
  </w:num>
  <w:num w:numId="7" w16cid:durableId="335695117">
    <w:abstractNumId w:val="80"/>
  </w:num>
  <w:num w:numId="8" w16cid:durableId="1469516555">
    <w:abstractNumId w:val="44"/>
  </w:num>
  <w:num w:numId="9" w16cid:durableId="660962645">
    <w:abstractNumId w:val="31"/>
  </w:num>
  <w:num w:numId="10" w16cid:durableId="454716754">
    <w:abstractNumId w:val="14"/>
  </w:num>
  <w:num w:numId="11" w16cid:durableId="1288976687">
    <w:abstractNumId w:val="68"/>
  </w:num>
  <w:num w:numId="12" w16cid:durableId="1697853887">
    <w:abstractNumId w:val="78"/>
  </w:num>
  <w:num w:numId="13" w16cid:durableId="773286538">
    <w:abstractNumId w:val="7"/>
  </w:num>
  <w:num w:numId="14" w16cid:durableId="1808745758">
    <w:abstractNumId w:val="69"/>
  </w:num>
  <w:num w:numId="15" w16cid:durableId="696733618">
    <w:abstractNumId w:val="33"/>
  </w:num>
  <w:num w:numId="16" w16cid:durableId="661740859">
    <w:abstractNumId w:val="27"/>
  </w:num>
  <w:num w:numId="17" w16cid:durableId="1813522454">
    <w:abstractNumId w:val="30"/>
  </w:num>
  <w:num w:numId="18" w16cid:durableId="1742168928">
    <w:abstractNumId w:val="84"/>
  </w:num>
  <w:num w:numId="19" w16cid:durableId="1405568056">
    <w:abstractNumId w:val="42"/>
  </w:num>
  <w:num w:numId="20" w16cid:durableId="948974837">
    <w:abstractNumId w:val="32"/>
  </w:num>
  <w:num w:numId="21" w16cid:durableId="794641193">
    <w:abstractNumId w:val="59"/>
  </w:num>
  <w:num w:numId="22" w16cid:durableId="1519267972">
    <w:abstractNumId w:val="11"/>
  </w:num>
  <w:num w:numId="23" w16cid:durableId="1457525913">
    <w:abstractNumId w:val="23"/>
  </w:num>
  <w:num w:numId="24" w16cid:durableId="1579441967">
    <w:abstractNumId w:val="71"/>
  </w:num>
  <w:num w:numId="25" w16cid:durableId="664550411">
    <w:abstractNumId w:val="40"/>
  </w:num>
  <w:num w:numId="26" w16cid:durableId="1657417472">
    <w:abstractNumId w:val="15"/>
  </w:num>
  <w:num w:numId="27" w16cid:durableId="408432470">
    <w:abstractNumId w:val="73"/>
  </w:num>
  <w:num w:numId="28" w16cid:durableId="942148489">
    <w:abstractNumId w:val="58"/>
  </w:num>
  <w:num w:numId="29" w16cid:durableId="310326976">
    <w:abstractNumId w:val="79"/>
  </w:num>
  <w:num w:numId="30" w16cid:durableId="850031464">
    <w:abstractNumId w:val="57"/>
  </w:num>
  <w:num w:numId="31" w16cid:durableId="742528757">
    <w:abstractNumId w:val="8"/>
  </w:num>
  <w:num w:numId="32" w16cid:durableId="424499935">
    <w:abstractNumId w:val="41"/>
  </w:num>
  <w:num w:numId="33" w16cid:durableId="250360763">
    <w:abstractNumId w:val="2"/>
  </w:num>
  <w:num w:numId="34" w16cid:durableId="1228803682">
    <w:abstractNumId w:val="51"/>
  </w:num>
  <w:num w:numId="35" w16cid:durableId="641472444">
    <w:abstractNumId w:val="54"/>
  </w:num>
  <w:num w:numId="36" w16cid:durableId="1343360098">
    <w:abstractNumId w:val="83"/>
  </w:num>
  <w:num w:numId="37" w16cid:durableId="2125684744">
    <w:abstractNumId w:val="19"/>
  </w:num>
  <w:num w:numId="38" w16cid:durableId="195656113">
    <w:abstractNumId w:val="37"/>
  </w:num>
  <w:num w:numId="39" w16cid:durableId="148786354">
    <w:abstractNumId w:val="60"/>
  </w:num>
  <w:num w:numId="40" w16cid:durableId="1101334791">
    <w:abstractNumId w:val="5"/>
  </w:num>
  <w:num w:numId="41" w16cid:durableId="1487088442">
    <w:abstractNumId w:val="88"/>
  </w:num>
  <w:num w:numId="42" w16cid:durableId="1883858782">
    <w:abstractNumId w:val="61"/>
  </w:num>
  <w:num w:numId="43" w16cid:durableId="77140841">
    <w:abstractNumId w:val="48"/>
  </w:num>
  <w:num w:numId="44" w16cid:durableId="1663006179">
    <w:abstractNumId w:val="6"/>
  </w:num>
  <w:num w:numId="45" w16cid:durableId="1207566552">
    <w:abstractNumId w:val="13"/>
  </w:num>
  <w:num w:numId="46" w16cid:durableId="1009520920">
    <w:abstractNumId w:val="85"/>
  </w:num>
  <w:num w:numId="47" w16cid:durableId="492569755">
    <w:abstractNumId w:val="52"/>
  </w:num>
  <w:num w:numId="48" w16cid:durableId="704139542">
    <w:abstractNumId w:val="35"/>
  </w:num>
  <w:num w:numId="49" w16cid:durableId="36395266">
    <w:abstractNumId w:val="26"/>
  </w:num>
  <w:num w:numId="50" w16cid:durableId="653609746">
    <w:abstractNumId w:val="12"/>
  </w:num>
  <w:num w:numId="51" w16cid:durableId="1699358088">
    <w:abstractNumId w:val="0"/>
  </w:num>
  <w:num w:numId="52" w16cid:durableId="770051915">
    <w:abstractNumId w:val="65"/>
  </w:num>
  <w:num w:numId="53" w16cid:durableId="117721843">
    <w:abstractNumId w:val="10"/>
  </w:num>
  <w:num w:numId="54" w16cid:durableId="949437021">
    <w:abstractNumId w:val="4"/>
  </w:num>
  <w:num w:numId="55" w16cid:durableId="1183468833">
    <w:abstractNumId w:val="74"/>
  </w:num>
  <w:num w:numId="56" w16cid:durableId="109975653">
    <w:abstractNumId w:val="38"/>
  </w:num>
  <w:num w:numId="57" w16cid:durableId="1566910262">
    <w:abstractNumId w:val="82"/>
  </w:num>
  <w:num w:numId="58" w16cid:durableId="1208489192">
    <w:abstractNumId w:val="72"/>
  </w:num>
  <w:num w:numId="59" w16cid:durableId="1448695632">
    <w:abstractNumId w:val="56"/>
  </w:num>
  <w:num w:numId="60" w16cid:durableId="488252879">
    <w:abstractNumId w:val="1"/>
  </w:num>
  <w:num w:numId="61" w16cid:durableId="1512068587">
    <w:abstractNumId w:val="63"/>
  </w:num>
  <w:num w:numId="62" w16cid:durableId="266274581">
    <w:abstractNumId w:val="50"/>
  </w:num>
  <w:num w:numId="63" w16cid:durableId="1964773215">
    <w:abstractNumId w:val="87"/>
  </w:num>
  <w:num w:numId="64" w16cid:durableId="58217126">
    <w:abstractNumId w:val="53"/>
  </w:num>
  <w:num w:numId="65" w16cid:durableId="423376892">
    <w:abstractNumId w:val="25"/>
  </w:num>
  <w:num w:numId="66" w16cid:durableId="366763868">
    <w:abstractNumId w:val="81"/>
  </w:num>
  <w:num w:numId="67" w16cid:durableId="1519539072">
    <w:abstractNumId w:val="64"/>
  </w:num>
  <w:num w:numId="68" w16cid:durableId="2119138773">
    <w:abstractNumId w:val="45"/>
  </w:num>
  <w:num w:numId="69" w16cid:durableId="1193152435">
    <w:abstractNumId w:val="39"/>
  </w:num>
  <w:num w:numId="70" w16cid:durableId="1116145123">
    <w:abstractNumId w:val="66"/>
  </w:num>
  <w:num w:numId="71" w16cid:durableId="1489904392">
    <w:abstractNumId w:val="86"/>
  </w:num>
  <w:num w:numId="72" w16cid:durableId="1601641965">
    <w:abstractNumId w:val="17"/>
  </w:num>
  <w:num w:numId="73" w16cid:durableId="1548758099">
    <w:abstractNumId w:val="34"/>
  </w:num>
  <w:num w:numId="74" w16cid:durableId="617643242">
    <w:abstractNumId w:val="36"/>
  </w:num>
  <w:num w:numId="75" w16cid:durableId="1173835663">
    <w:abstractNumId w:val="24"/>
  </w:num>
  <w:num w:numId="76" w16cid:durableId="572281291">
    <w:abstractNumId w:val="9"/>
  </w:num>
  <w:num w:numId="77" w16cid:durableId="1855338024">
    <w:abstractNumId w:val="43"/>
  </w:num>
  <w:num w:numId="78" w16cid:durableId="1840146910">
    <w:abstractNumId w:val="3"/>
  </w:num>
  <w:num w:numId="79" w16cid:durableId="1670601613">
    <w:abstractNumId w:val="18"/>
  </w:num>
  <w:num w:numId="80" w16cid:durableId="411856959">
    <w:abstractNumId w:val="46"/>
  </w:num>
  <w:num w:numId="81" w16cid:durableId="1908571425">
    <w:abstractNumId w:val="20"/>
  </w:num>
  <w:num w:numId="82" w16cid:durableId="1272661309">
    <w:abstractNumId w:val="55"/>
  </w:num>
  <w:num w:numId="83" w16cid:durableId="922029050">
    <w:abstractNumId w:val="21"/>
  </w:num>
  <w:num w:numId="84" w16cid:durableId="1590771797">
    <w:abstractNumId w:val="77"/>
  </w:num>
  <w:num w:numId="85" w16cid:durableId="1344091678">
    <w:abstractNumId w:val="16"/>
  </w:num>
  <w:num w:numId="86" w16cid:durableId="1069619741">
    <w:abstractNumId w:val="49"/>
  </w:num>
  <w:num w:numId="87" w16cid:durableId="489105127">
    <w:abstractNumId w:val="29"/>
  </w:num>
  <w:num w:numId="88" w16cid:durableId="657733773">
    <w:abstractNumId w:val="28"/>
  </w:num>
  <w:num w:numId="89" w16cid:durableId="1447121934">
    <w:abstractNumId w:val="67"/>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5800"/>
    <w:rsid w:val="000005B4"/>
    <w:rsid w:val="0000114B"/>
    <w:rsid w:val="00001193"/>
    <w:rsid w:val="00002132"/>
    <w:rsid w:val="00002237"/>
    <w:rsid w:val="00002A1C"/>
    <w:rsid w:val="00002F65"/>
    <w:rsid w:val="000031B1"/>
    <w:rsid w:val="00003F60"/>
    <w:rsid w:val="00003F69"/>
    <w:rsid w:val="00003F80"/>
    <w:rsid w:val="00003FC9"/>
    <w:rsid w:val="000048D6"/>
    <w:rsid w:val="00004C8B"/>
    <w:rsid w:val="00005B9D"/>
    <w:rsid w:val="000063FE"/>
    <w:rsid w:val="0000700D"/>
    <w:rsid w:val="00007578"/>
    <w:rsid w:val="000101D2"/>
    <w:rsid w:val="000103CA"/>
    <w:rsid w:val="00010421"/>
    <w:rsid w:val="0001042B"/>
    <w:rsid w:val="00011008"/>
    <w:rsid w:val="00011483"/>
    <w:rsid w:val="00012859"/>
    <w:rsid w:val="00012C45"/>
    <w:rsid w:val="000131EB"/>
    <w:rsid w:val="00013350"/>
    <w:rsid w:val="00013686"/>
    <w:rsid w:val="000139FC"/>
    <w:rsid w:val="000141B1"/>
    <w:rsid w:val="00014297"/>
    <w:rsid w:val="0001452B"/>
    <w:rsid w:val="00014B5C"/>
    <w:rsid w:val="00015868"/>
    <w:rsid w:val="00015965"/>
    <w:rsid w:val="0001633D"/>
    <w:rsid w:val="0001671A"/>
    <w:rsid w:val="00016B79"/>
    <w:rsid w:val="00017AAE"/>
    <w:rsid w:val="000207CB"/>
    <w:rsid w:val="00020F9E"/>
    <w:rsid w:val="000214A3"/>
    <w:rsid w:val="0002173D"/>
    <w:rsid w:val="00021E13"/>
    <w:rsid w:val="00022489"/>
    <w:rsid w:val="00023BA6"/>
    <w:rsid w:val="00023CC8"/>
    <w:rsid w:val="00023FD0"/>
    <w:rsid w:val="0002417D"/>
    <w:rsid w:val="00024EBD"/>
    <w:rsid w:val="0002516F"/>
    <w:rsid w:val="000257F0"/>
    <w:rsid w:val="00025825"/>
    <w:rsid w:val="00025AB5"/>
    <w:rsid w:val="00026628"/>
    <w:rsid w:val="00027180"/>
    <w:rsid w:val="000271DC"/>
    <w:rsid w:val="00027329"/>
    <w:rsid w:val="000279FC"/>
    <w:rsid w:val="00030B26"/>
    <w:rsid w:val="00031765"/>
    <w:rsid w:val="00032E53"/>
    <w:rsid w:val="0003301E"/>
    <w:rsid w:val="00033CA4"/>
    <w:rsid w:val="0003407F"/>
    <w:rsid w:val="000346C2"/>
    <w:rsid w:val="000347A1"/>
    <w:rsid w:val="00035203"/>
    <w:rsid w:val="000355D9"/>
    <w:rsid w:val="00035C4F"/>
    <w:rsid w:val="00035FE5"/>
    <w:rsid w:val="000366FC"/>
    <w:rsid w:val="000370CB"/>
    <w:rsid w:val="000378AF"/>
    <w:rsid w:val="00037A49"/>
    <w:rsid w:val="00037DAD"/>
    <w:rsid w:val="00040B91"/>
    <w:rsid w:val="00040E12"/>
    <w:rsid w:val="000441F5"/>
    <w:rsid w:val="000446DE"/>
    <w:rsid w:val="00044728"/>
    <w:rsid w:val="00044F64"/>
    <w:rsid w:val="000459F1"/>
    <w:rsid w:val="00045A7B"/>
    <w:rsid w:val="0004653A"/>
    <w:rsid w:val="0004715F"/>
    <w:rsid w:val="0004724F"/>
    <w:rsid w:val="00047809"/>
    <w:rsid w:val="00047B78"/>
    <w:rsid w:val="00047B9A"/>
    <w:rsid w:val="00047F60"/>
    <w:rsid w:val="00050429"/>
    <w:rsid w:val="00050D6B"/>
    <w:rsid w:val="00051441"/>
    <w:rsid w:val="000514EA"/>
    <w:rsid w:val="000515CC"/>
    <w:rsid w:val="00052B03"/>
    <w:rsid w:val="00052BEB"/>
    <w:rsid w:val="00052CFF"/>
    <w:rsid w:val="000531EE"/>
    <w:rsid w:val="0005363F"/>
    <w:rsid w:val="000539EF"/>
    <w:rsid w:val="00054256"/>
    <w:rsid w:val="00054A4B"/>
    <w:rsid w:val="00054C56"/>
    <w:rsid w:val="000554BD"/>
    <w:rsid w:val="0005592A"/>
    <w:rsid w:val="00055FF2"/>
    <w:rsid w:val="000562C2"/>
    <w:rsid w:val="000569BC"/>
    <w:rsid w:val="00056BC8"/>
    <w:rsid w:val="00057273"/>
    <w:rsid w:val="00057B0B"/>
    <w:rsid w:val="00057BBA"/>
    <w:rsid w:val="00060127"/>
    <w:rsid w:val="000616E2"/>
    <w:rsid w:val="000619B2"/>
    <w:rsid w:val="00061B7C"/>
    <w:rsid w:val="00061D82"/>
    <w:rsid w:val="00061E2A"/>
    <w:rsid w:val="00061E31"/>
    <w:rsid w:val="0006295C"/>
    <w:rsid w:val="000631EC"/>
    <w:rsid w:val="000631FE"/>
    <w:rsid w:val="000634D3"/>
    <w:rsid w:val="00063544"/>
    <w:rsid w:val="00063A7B"/>
    <w:rsid w:val="00063BEB"/>
    <w:rsid w:val="00063C0F"/>
    <w:rsid w:val="00063D5B"/>
    <w:rsid w:val="0006444C"/>
    <w:rsid w:val="00064EE5"/>
    <w:rsid w:val="00065FB2"/>
    <w:rsid w:val="00066A08"/>
    <w:rsid w:val="00066B47"/>
    <w:rsid w:val="0006773F"/>
    <w:rsid w:val="00070148"/>
    <w:rsid w:val="000707C4"/>
    <w:rsid w:val="0007095A"/>
    <w:rsid w:val="0007099C"/>
    <w:rsid w:val="00070C7E"/>
    <w:rsid w:val="00071100"/>
    <w:rsid w:val="000712E0"/>
    <w:rsid w:val="00071499"/>
    <w:rsid w:val="00071A35"/>
    <w:rsid w:val="00071A59"/>
    <w:rsid w:val="00071BCF"/>
    <w:rsid w:val="00071BF9"/>
    <w:rsid w:val="00072D6A"/>
    <w:rsid w:val="00073311"/>
    <w:rsid w:val="0007418F"/>
    <w:rsid w:val="00074855"/>
    <w:rsid w:val="0007499C"/>
    <w:rsid w:val="00076404"/>
    <w:rsid w:val="00076AE7"/>
    <w:rsid w:val="000771FE"/>
    <w:rsid w:val="0007727F"/>
    <w:rsid w:val="000779C1"/>
    <w:rsid w:val="00077ECA"/>
    <w:rsid w:val="0008031A"/>
    <w:rsid w:val="000804D5"/>
    <w:rsid w:val="00081144"/>
    <w:rsid w:val="00081A94"/>
    <w:rsid w:val="00081C2C"/>
    <w:rsid w:val="00082068"/>
    <w:rsid w:val="0008227C"/>
    <w:rsid w:val="000829E3"/>
    <w:rsid w:val="00082BE8"/>
    <w:rsid w:val="00083127"/>
    <w:rsid w:val="0008316F"/>
    <w:rsid w:val="000833C2"/>
    <w:rsid w:val="00083422"/>
    <w:rsid w:val="000857DA"/>
    <w:rsid w:val="000858F1"/>
    <w:rsid w:val="00086E1C"/>
    <w:rsid w:val="0008749C"/>
    <w:rsid w:val="0008792D"/>
    <w:rsid w:val="00087A34"/>
    <w:rsid w:val="00087B32"/>
    <w:rsid w:val="00087EC9"/>
    <w:rsid w:val="00090DE1"/>
    <w:rsid w:val="000913A5"/>
    <w:rsid w:val="00091406"/>
    <w:rsid w:val="0009184F"/>
    <w:rsid w:val="00091CD9"/>
    <w:rsid w:val="000920BA"/>
    <w:rsid w:val="00092BE1"/>
    <w:rsid w:val="0009394D"/>
    <w:rsid w:val="000939DD"/>
    <w:rsid w:val="00094416"/>
    <w:rsid w:val="00094578"/>
    <w:rsid w:val="00095224"/>
    <w:rsid w:val="00096346"/>
    <w:rsid w:val="00096352"/>
    <w:rsid w:val="000969BB"/>
    <w:rsid w:val="00096B9C"/>
    <w:rsid w:val="000A038C"/>
    <w:rsid w:val="000A0469"/>
    <w:rsid w:val="000A0812"/>
    <w:rsid w:val="000A108E"/>
    <w:rsid w:val="000A148E"/>
    <w:rsid w:val="000A1A01"/>
    <w:rsid w:val="000A1D6E"/>
    <w:rsid w:val="000A2F34"/>
    <w:rsid w:val="000A395C"/>
    <w:rsid w:val="000A47B9"/>
    <w:rsid w:val="000A4E44"/>
    <w:rsid w:val="000A5472"/>
    <w:rsid w:val="000A59BD"/>
    <w:rsid w:val="000A66DF"/>
    <w:rsid w:val="000A74AC"/>
    <w:rsid w:val="000A7504"/>
    <w:rsid w:val="000A770B"/>
    <w:rsid w:val="000A77BC"/>
    <w:rsid w:val="000A7B13"/>
    <w:rsid w:val="000B01CD"/>
    <w:rsid w:val="000B0DEA"/>
    <w:rsid w:val="000B10F0"/>
    <w:rsid w:val="000B32EA"/>
    <w:rsid w:val="000B3726"/>
    <w:rsid w:val="000B4D83"/>
    <w:rsid w:val="000B55B2"/>
    <w:rsid w:val="000B585B"/>
    <w:rsid w:val="000B5A88"/>
    <w:rsid w:val="000B5E27"/>
    <w:rsid w:val="000B5F6F"/>
    <w:rsid w:val="000B64F9"/>
    <w:rsid w:val="000B6632"/>
    <w:rsid w:val="000B685B"/>
    <w:rsid w:val="000B6B51"/>
    <w:rsid w:val="000B6F90"/>
    <w:rsid w:val="000B77B5"/>
    <w:rsid w:val="000B7929"/>
    <w:rsid w:val="000B7E30"/>
    <w:rsid w:val="000C0754"/>
    <w:rsid w:val="000C083B"/>
    <w:rsid w:val="000C0ED2"/>
    <w:rsid w:val="000C141B"/>
    <w:rsid w:val="000C2744"/>
    <w:rsid w:val="000C2D7C"/>
    <w:rsid w:val="000C34FA"/>
    <w:rsid w:val="000C3B08"/>
    <w:rsid w:val="000C4102"/>
    <w:rsid w:val="000C449B"/>
    <w:rsid w:val="000C45C6"/>
    <w:rsid w:val="000C4657"/>
    <w:rsid w:val="000C4A59"/>
    <w:rsid w:val="000C4CD6"/>
    <w:rsid w:val="000C5505"/>
    <w:rsid w:val="000C5554"/>
    <w:rsid w:val="000C72DB"/>
    <w:rsid w:val="000C7799"/>
    <w:rsid w:val="000C7E81"/>
    <w:rsid w:val="000D0C96"/>
    <w:rsid w:val="000D161B"/>
    <w:rsid w:val="000D165F"/>
    <w:rsid w:val="000D16B2"/>
    <w:rsid w:val="000D1850"/>
    <w:rsid w:val="000D2101"/>
    <w:rsid w:val="000D217D"/>
    <w:rsid w:val="000D226A"/>
    <w:rsid w:val="000D2736"/>
    <w:rsid w:val="000D2842"/>
    <w:rsid w:val="000D2A28"/>
    <w:rsid w:val="000D2A98"/>
    <w:rsid w:val="000D2FC0"/>
    <w:rsid w:val="000D3104"/>
    <w:rsid w:val="000D3E29"/>
    <w:rsid w:val="000D3FD7"/>
    <w:rsid w:val="000D4180"/>
    <w:rsid w:val="000D47B1"/>
    <w:rsid w:val="000D4CE9"/>
    <w:rsid w:val="000D4F3C"/>
    <w:rsid w:val="000D5DF9"/>
    <w:rsid w:val="000D5EF0"/>
    <w:rsid w:val="000D652C"/>
    <w:rsid w:val="000D6A90"/>
    <w:rsid w:val="000D6E66"/>
    <w:rsid w:val="000D711C"/>
    <w:rsid w:val="000D7407"/>
    <w:rsid w:val="000D77D6"/>
    <w:rsid w:val="000D7CB8"/>
    <w:rsid w:val="000E0B96"/>
    <w:rsid w:val="000E1094"/>
    <w:rsid w:val="000E1238"/>
    <w:rsid w:val="000E18EB"/>
    <w:rsid w:val="000E2F5B"/>
    <w:rsid w:val="000E34F5"/>
    <w:rsid w:val="000E3544"/>
    <w:rsid w:val="000E35E6"/>
    <w:rsid w:val="000E3690"/>
    <w:rsid w:val="000E3A12"/>
    <w:rsid w:val="000E3A3D"/>
    <w:rsid w:val="000E3C85"/>
    <w:rsid w:val="000E4929"/>
    <w:rsid w:val="000E4CEB"/>
    <w:rsid w:val="000E4DA7"/>
    <w:rsid w:val="000E564B"/>
    <w:rsid w:val="000E5820"/>
    <w:rsid w:val="000E5CBC"/>
    <w:rsid w:val="000E6534"/>
    <w:rsid w:val="000E6576"/>
    <w:rsid w:val="000E6A25"/>
    <w:rsid w:val="000E70D8"/>
    <w:rsid w:val="000E724D"/>
    <w:rsid w:val="000E761E"/>
    <w:rsid w:val="000F07D6"/>
    <w:rsid w:val="000F0F3C"/>
    <w:rsid w:val="000F14AF"/>
    <w:rsid w:val="000F14B9"/>
    <w:rsid w:val="000F21EB"/>
    <w:rsid w:val="000F2EBA"/>
    <w:rsid w:val="000F3924"/>
    <w:rsid w:val="000F3C75"/>
    <w:rsid w:val="000F446C"/>
    <w:rsid w:val="000F4CF2"/>
    <w:rsid w:val="000F4ED8"/>
    <w:rsid w:val="000F51EA"/>
    <w:rsid w:val="000F5252"/>
    <w:rsid w:val="000F54DB"/>
    <w:rsid w:val="000F5AB9"/>
    <w:rsid w:val="000F5D77"/>
    <w:rsid w:val="000F623D"/>
    <w:rsid w:val="000F64E8"/>
    <w:rsid w:val="000F6599"/>
    <w:rsid w:val="000F6F14"/>
    <w:rsid w:val="000F706E"/>
    <w:rsid w:val="000F7918"/>
    <w:rsid w:val="00100995"/>
    <w:rsid w:val="00100FD5"/>
    <w:rsid w:val="00100FEE"/>
    <w:rsid w:val="00101288"/>
    <w:rsid w:val="00101AE8"/>
    <w:rsid w:val="00101F6C"/>
    <w:rsid w:val="00102AA9"/>
    <w:rsid w:val="00102DBF"/>
    <w:rsid w:val="00103153"/>
    <w:rsid w:val="0010328B"/>
    <w:rsid w:val="00103FB4"/>
    <w:rsid w:val="001041AC"/>
    <w:rsid w:val="0010479F"/>
    <w:rsid w:val="00104F86"/>
    <w:rsid w:val="00105405"/>
    <w:rsid w:val="001062A7"/>
    <w:rsid w:val="0010636D"/>
    <w:rsid w:val="001066E0"/>
    <w:rsid w:val="00106790"/>
    <w:rsid w:val="00106867"/>
    <w:rsid w:val="00106A87"/>
    <w:rsid w:val="00106E68"/>
    <w:rsid w:val="00107211"/>
    <w:rsid w:val="00107499"/>
    <w:rsid w:val="0010781C"/>
    <w:rsid w:val="00107A58"/>
    <w:rsid w:val="00107AAE"/>
    <w:rsid w:val="001100C9"/>
    <w:rsid w:val="001103EF"/>
    <w:rsid w:val="00110D81"/>
    <w:rsid w:val="001111E7"/>
    <w:rsid w:val="00111568"/>
    <w:rsid w:val="001116CD"/>
    <w:rsid w:val="001119BD"/>
    <w:rsid w:val="00112FB3"/>
    <w:rsid w:val="00113436"/>
    <w:rsid w:val="00113859"/>
    <w:rsid w:val="00113AD7"/>
    <w:rsid w:val="00114168"/>
    <w:rsid w:val="0011445D"/>
    <w:rsid w:val="00114DB1"/>
    <w:rsid w:val="001155D2"/>
    <w:rsid w:val="00115C8D"/>
    <w:rsid w:val="00115FAC"/>
    <w:rsid w:val="001162A6"/>
    <w:rsid w:val="001169C2"/>
    <w:rsid w:val="00120019"/>
    <w:rsid w:val="0012032E"/>
    <w:rsid w:val="00120DA7"/>
    <w:rsid w:val="00121201"/>
    <w:rsid w:val="00121942"/>
    <w:rsid w:val="00121BBB"/>
    <w:rsid w:val="00121D99"/>
    <w:rsid w:val="0012203D"/>
    <w:rsid w:val="0012204A"/>
    <w:rsid w:val="001225A3"/>
    <w:rsid w:val="00122868"/>
    <w:rsid w:val="00123189"/>
    <w:rsid w:val="00123C47"/>
    <w:rsid w:val="0012410F"/>
    <w:rsid w:val="001242F5"/>
    <w:rsid w:val="001244D2"/>
    <w:rsid w:val="001252C6"/>
    <w:rsid w:val="00125473"/>
    <w:rsid w:val="00125561"/>
    <w:rsid w:val="001257CC"/>
    <w:rsid w:val="00125A5B"/>
    <w:rsid w:val="00125EDD"/>
    <w:rsid w:val="0012650D"/>
    <w:rsid w:val="0012688D"/>
    <w:rsid w:val="00126B8F"/>
    <w:rsid w:val="00127268"/>
    <w:rsid w:val="00127A7F"/>
    <w:rsid w:val="00127C5A"/>
    <w:rsid w:val="00127F31"/>
    <w:rsid w:val="00130133"/>
    <w:rsid w:val="0013045A"/>
    <w:rsid w:val="00130DBC"/>
    <w:rsid w:val="00130DD0"/>
    <w:rsid w:val="00130F21"/>
    <w:rsid w:val="00130F86"/>
    <w:rsid w:val="00131940"/>
    <w:rsid w:val="001320A8"/>
    <w:rsid w:val="0013271E"/>
    <w:rsid w:val="00132C09"/>
    <w:rsid w:val="0013303F"/>
    <w:rsid w:val="00133679"/>
    <w:rsid w:val="00133998"/>
    <w:rsid w:val="00133E89"/>
    <w:rsid w:val="00133EE4"/>
    <w:rsid w:val="00134048"/>
    <w:rsid w:val="0013494D"/>
    <w:rsid w:val="00134F42"/>
    <w:rsid w:val="00135B1E"/>
    <w:rsid w:val="00135E09"/>
    <w:rsid w:val="00135E30"/>
    <w:rsid w:val="0013606A"/>
    <w:rsid w:val="001370BC"/>
    <w:rsid w:val="0013714D"/>
    <w:rsid w:val="001374A0"/>
    <w:rsid w:val="00137520"/>
    <w:rsid w:val="001379B0"/>
    <w:rsid w:val="00137EDC"/>
    <w:rsid w:val="001400D7"/>
    <w:rsid w:val="00140453"/>
    <w:rsid w:val="00140DB8"/>
    <w:rsid w:val="00140FA4"/>
    <w:rsid w:val="0014146F"/>
    <w:rsid w:val="001419D9"/>
    <w:rsid w:val="00141CCA"/>
    <w:rsid w:val="0014329E"/>
    <w:rsid w:val="00143B9E"/>
    <w:rsid w:val="00143C1F"/>
    <w:rsid w:val="00143C9D"/>
    <w:rsid w:val="00144363"/>
    <w:rsid w:val="001444F9"/>
    <w:rsid w:val="00144599"/>
    <w:rsid w:val="00144725"/>
    <w:rsid w:val="0014477A"/>
    <w:rsid w:val="001447D6"/>
    <w:rsid w:val="00144DA3"/>
    <w:rsid w:val="00145B6F"/>
    <w:rsid w:val="00145CA6"/>
    <w:rsid w:val="00146969"/>
    <w:rsid w:val="0014708D"/>
    <w:rsid w:val="0014716F"/>
    <w:rsid w:val="00147B93"/>
    <w:rsid w:val="001501ED"/>
    <w:rsid w:val="00150895"/>
    <w:rsid w:val="00151542"/>
    <w:rsid w:val="0015174A"/>
    <w:rsid w:val="001517BB"/>
    <w:rsid w:val="00152506"/>
    <w:rsid w:val="00152AA2"/>
    <w:rsid w:val="001538C1"/>
    <w:rsid w:val="00153E7F"/>
    <w:rsid w:val="00154177"/>
    <w:rsid w:val="0015418E"/>
    <w:rsid w:val="001541B5"/>
    <w:rsid w:val="00154AC8"/>
    <w:rsid w:val="001553CF"/>
    <w:rsid w:val="00155501"/>
    <w:rsid w:val="0015564F"/>
    <w:rsid w:val="00156112"/>
    <w:rsid w:val="00156D40"/>
    <w:rsid w:val="00157066"/>
    <w:rsid w:val="001577DF"/>
    <w:rsid w:val="00157E50"/>
    <w:rsid w:val="00160054"/>
    <w:rsid w:val="0016056C"/>
    <w:rsid w:val="00160710"/>
    <w:rsid w:val="00160D44"/>
    <w:rsid w:val="00160FD5"/>
    <w:rsid w:val="00161238"/>
    <w:rsid w:val="0016169B"/>
    <w:rsid w:val="00161CD5"/>
    <w:rsid w:val="001621A5"/>
    <w:rsid w:val="00162493"/>
    <w:rsid w:val="00162796"/>
    <w:rsid w:val="001627F8"/>
    <w:rsid w:val="001628B7"/>
    <w:rsid w:val="00162DC5"/>
    <w:rsid w:val="00162DCD"/>
    <w:rsid w:val="00163D23"/>
    <w:rsid w:val="0016460D"/>
    <w:rsid w:val="001650CC"/>
    <w:rsid w:val="001653C0"/>
    <w:rsid w:val="00165520"/>
    <w:rsid w:val="00165566"/>
    <w:rsid w:val="00165A90"/>
    <w:rsid w:val="00165C40"/>
    <w:rsid w:val="0016626F"/>
    <w:rsid w:val="0016667A"/>
    <w:rsid w:val="00166AF1"/>
    <w:rsid w:val="00166BCB"/>
    <w:rsid w:val="00166F6B"/>
    <w:rsid w:val="00166FCB"/>
    <w:rsid w:val="00167FBD"/>
    <w:rsid w:val="001709A7"/>
    <w:rsid w:val="0017196E"/>
    <w:rsid w:val="00172CB7"/>
    <w:rsid w:val="00172F6C"/>
    <w:rsid w:val="001733F4"/>
    <w:rsid w:val="001738B2"/>
    <w:rsid w:val="001743E7"/>
    <w:rsid w:val="0017454C"/>
    <w:rsid w:val="00175081"/>
    <w:rsid w:val="00175312"/>
    <w:rsid w:val="00175467"/>
    <w:rsid w:val="001756AE"/>
    <w:rsid w:val="001756ED"/>
    <w:rsid w:val="0017572E"/>
    <w:rsid w:val="001759D6"/>
    <w:rsid w:val="00175E8E"/>
    <w:rsid w:val="001762C5"/>
    <w:rsid w:val="00176786"/>
    <w:rsid w:val="00176E55"/>
    <w:rsid w:val="00177305"/>
    <w:rsid w:val="001778F6"/>
    <w:rsid w:val="00177A86"/>
    <w:rsid w:val="00177C98"/>
    <w:rsid w:val="001802A4"/>
    <w:rsid w:val="001803E3"/>
    <w:rsid w:val="00180605"/>
    <w:rsid w:val="001813B0"/>
    <w:rsid w:val="00181760"/>
    <w:rsid w:val="00181CF1"/>
    <w:rsid w:val="001820AD"/>
    <w:rsid w:val="00182214"/>
    <w:rsid w:val="00182864"/>
    <w:rsid w:val="00182D9F"/>
    <w:rsid w:val="00183216"/>
    <w:rsid w:val="00183570"/>
    <w:rsid w:val="0018412F"/>
    <w:rsid w:val="001849BA"/>
    <w:rsid w:val="001852F5"/>
    <w:rsid w:val="00185CCA"/>
    <w:rsid w:val="00185F6E"/>
    <w:rsid w:val="001863A7"/>
    <w:rsid w:val="001865C7"/>
    <w:rsid w:val="00186B31"/>
    <w:rsid w:val="00187474"/>
    <w:rsid w:val="001874FE"/>
    <w:rsid w:val="00187698"/>
    <w:rsid w:val="001877DB"/>
    <w:rsid w:val="00187D2D"/>
    <w:rsid w:val="00190713"/>
    <w:rsid w:val="00191151"/>
    <w:rsid w:val="001916E2"/>
    <w:rsid w:val="001917FF"/>
    <w:rsid w:val="00191C88"/>
    <w:rsid w:val="00191CC9"/>
    <w:rsid w:val="001922CF"/>
    <w:rsid w:val="00192A43"/>
    <w:rsid w:val="00192FDF"/>
    <w:rsid w:val="001930FC"/>
    <w:rsid w:val="001936CB"/>
    <w:rsid w:val="0019375B"/>
    <w:rsid w:val="00193897"/>
    <w:rsid w:val="001949DE"/>
    <w:rsid w:val="00194B3B"/>
    <w:rsid w:val="00194D46"/>
    <w:rsid w:val="00194FCB"/>
    <w:rsid w:val="0019567F"/>
    <w:rsid w:val="001958CD"/>
    <w:rsid w:val="00195CB2"/>
    <w:rsid w:val="00195FC5"/>
    <w:rsid w:val="00196095"/>
    <w:rsid w:val="001960C1"/>
    <w:rsid w:val="00196118"/>
    <w:rsid w:val="001966E5"/>
    <w:rsid w:val="00197075"/>
    <w:rsid w:val="0019712C"/>
    <w:rsid w:val="0019723D"/>
    <w:rsid w:val="001A05C3"/>
    <w:rsid w:val="001A085A"/>
    <w:rsid w:val="001A126C"/>
    <w:rsid w:val="001A19FD"/>
    <w:rsid w:val="001A1C17"/>
    <w:rsid w:val="001A1F5C"/>
    <w:rsid w:val="001A2589"/>
    <w:rsid w:val="001A2DCB"/>
    <w:rsid w:val="001A2EB6"/>
    <w:rsid w:val="001A3277"/>
    <w:rsid w:val="001A338A"/>
    <w:rsid w:val="001A3A84"/>
    <w:rsid w:val="001A4528"/>
    <w:rsid w:val="001A465D"/>
    <w:rsid w:val="001A4D32"/>
    <w:rsid w:val="001A4D37"/>
    <w:rsid w:val="001A59C5"/>
    <w:rsid w:val="001A661B"/>
    <w:rsid w:val="001A66E4"/>
    <w:rsid w:val="001A6A3C"/>
    <w:rsid w:val="001A6A6A"/>
    <w:rsid w:val="001A7457"/>
    <w:rsid w:val="001A7B8F"/>
    <w:rsid w:val="001B03CA"/>
    <w:rsid w:val="001B0CD6"/>
    <w:rsid w:val="001B106C"/>
    <w:rsid w:val="001B1395"/>
    <w:rsid w:val="001B1903"/>
    <w:rsid w:val="001B240A"/>
    <w:rsid w:val="001B28F8"/>
    <w:rsid w:val="001B2ACE"/>
    <w:rsid w:val="001B34A3"/>
    <w:rsid w:val="001B386B"/>
    <w:rsid w:val="001B39DB"/>
    <w:rsid w:val="001B41C5"/>
    <w:rsid w:val="001B41D2"/>
    <w:rsid w:val="001B42CC"/>
    <w:rsid w:val="001B4488"/>
    <w:rsid w:val="001B4A4A"/>
    <w:rsid w:val="001B580E"/>
    <w:rsid w:val="001B58A1"/>
    <w:rsid w:val="001B59AC"/>
    <w:rsid w:val="001B62A0"/>
    <w:rsid w:val="001B62BA"/>
    <w:rsid w:val="001B67C9"/>
    <w:rsid w:val="001B6997"/>
    <w:rsid w:val="001B70D8"/>
    <w:rsid w:val="001B7178"/>
    <w:rsid w:val="001B731C"/>
    <w:rsid w:val="001B7601"/>
    <w:rsid w:val="001B7753"/>
    <w:rsid w:val="001B7D88"/>
    <w:rsid w:val="001C0142"/>
    <w:rsid w:val="001C01BE"/>
    <w:rsid w:val="001C14E3"/>
    <w:rsid w:val="001C20A3"/>
    <w:rsid w:val="001C2130"/>
    <w:rsid w:val="001C224B"/>
    <w:rsid w:val="001C256B"/>
    <w:rsid w:val="001C2A01"/>
    <w:rsid w:val="001C2E6A"/>
    <w:rsid w:val="001C3078"/>
    <w:rsid w:val="001C32CC"/>
    <w:rsid w:val="001C3334"/>
    <w:rsid w:val="001C3F89"/>
    <w:rsid w:val="001C44CB"/>
    <w:rsid w:val="001C455F"/>
    <w:rsid w:val="001C4586"/>
    <w:rsid w:val="001C45DF"/>
    <w:rsid w:val="001C4AFE"/>
    <w:rsid w:val="001C50DC"/>
    <w:rsid w:val="001C6650"/>
    <w:rsid w:val="001C7FC7"/>
    <w:rsid w:val="001D03D9"/>
    <w:rsid w:val="001D0620"/>
    <w:rsid w:val="001D072E"/>
    <w:rsid w:val="001D08B4"/>
    <w:rsid w:val="001D0A36"/>
    <w:rsid w:val="001D1068"/>
    <w:rsid w:val="001D1DC8"/>
    <w:rsid w:val="001D1DC9"/>
    <w:rsid w:val="001D2130"/>
    <w:rsid w:val="001D28CD"/>
    <w:rsid w:val="001D2FE3"/>
    <w:rsid w:val="001D35ED"/>
    <w:rsid w:val="001D361E"/>
    <w:rsid w:val="001D3AD3"/>
    <w:rsid w:val="001D3D99"/>
    <w:rsid w:val="001D40AF"/>
    <w:rsid w:val="001D467F"/>
    <w:rsid w:val="001D4B3E"/>
    <w:rsid w:val="001D5557"/>
    <w:rsid w:val="001D584E"/>
    <w:rsid w:val="001D5CB6"/>
    <w:rsid w:val="001D6F6D"/>
    <w:rsid w:val="001D70A1"/>
    <w:rsid w:val="001D73D2"/>
    <w:rsid w:val="001D73D3"/>
    <w:rsid w:val="001D7ADA"/>
    <w:rsid w:val="001D7C5C"/>
    <w:rsid w:val="001D7EB2"/>
    <w:rsid w:val="001E0A48"/>
    <w:rsid w:val="001E0CB7"/>
    <w:rsid w:val="001E16BD"/>
    <w:rsid w:val="001E1CC6"/>
    <w:rsid w:val="001E21B9"/>
    <w:rsid w:val="001E2A18"/>
    <w:rsid w:val="001E2F64"/>
    <w:rsid w:val="001E3291"/>
    <w:rsid w:val="001E32ED"/>
    <w:rsid w:val="001E37B7"/>
    <w:rsid w:val="001E435A"/>
    <w:rsid w:val="001E4C7F"/>
    <w:rsid w:val="001E5EC3"/>
    <w:rsid w:val="001E6084"/>
    <w:rsid w:val="001E7039"/>
    <w:rsid w:val="001E768B"/>
    <w:rsid w:val="001E7870"/>
    <w:rsid w:val="001E7ACB"/>
    <w:rsid w:val="001E7B96"/>
    <w:rsid w:val="001E7DAB"/>
    <w:rsid w:val="001F06E8"/>
    <w:rsid w:val="001F0A69"/>
    <w:rsid w:val="001F10C2"/>
    <w:rsid w:val="001F1991"/>
    <w:rsid w:val="001F1AD8"/>
    <w:rsid w:val="001F1FD2"/>
    <w:rsid w:val="001F2013"/>
    <w:rsid w:val="001F2138"/>
    <w:rsid w:val="001F263A"/>
    <w:rsid w:val="001F27A9"/>
    <w:rsid w:val="001F2C11"/>
    <w:rsid w:val="001F2CE9"/>
    <w:rsid w:val="001F34D2"/>
    <w:rsid w:val="001F38EB"/>
    <w:rsid w:val="001F439D"/>
    <w:rsid w:val="001F4AD6"/>
    <w:rsid w:val="001F4FF7"/>
    <w:rsid w:val="001F5041"/>
    <w:rsid w:val="001F517A"/>
    <w:rsid w:val="001F5193"/>
    <w:rsid w:val="001F5939"/>
    <w:rsid w:val="001F61CF"/>
    <w:rsid w:val="001F6C80"/>
    <w:rsid w:val="001F6F22"/>
    <w:rsid w:val="001F7003"/>
    <w:rsid w:val="001F701E"/>
    <w:rsid w:val="001F784D"/>
    <w:rsid w:val="001F7E6C"/>
    <w:rsid w:val="001F7E88"/>
    <w:rsid w:val="00200645"/>
    <w:rsid w:val="002009B1"/>
    <w:rsid w:val="00200D79"/>
    <w:rsid w:val="00201053"/>
    <w:rsid w:val="00201ADD"/>
    <w:rsid w:val="00202015"/>
    <w:rsid w:val="00202031"/>
    <w:rsid w:val="0020257E"/>
    <w:rsid w:val="00202FDF"/>
    <w:rsid w:val="00203645"/>
    <w:rsid w:val="00203853"/>
    <w:rsid w:val="002039DD"/>
    <w:rsid w:val="00203ACA"/>
    <w:rsid w:val="00203CDE"/>
    <w:rsid w:val="00203E86"/>
    <w:rsid w:val="002043F0"/>
    <w:rsid w:val="0020489E"/>
    <w:rsid w:val="00205130"/>
    <w:rsid w:val="00205158"/>
    <w:rsid w:val="002055A2"/>
    <w:rsid w:val="00205BCA"/>
    <w:rsid w:val="00205DFC"/>
    <w:rsid w:val="00205E8A"/>
    <w:rsid w:val="00205F32"/>
    <w:rsid w:val="0020611F"/>
    <w:rsid w:val="00206653"/>
    <w:rsid w:val="0020694E"/>
    <w:rsid w:val="00206A6C"/>
    <w:rsid w:val="0020783E"/>
    <w:rsid w:val="00207E8F"/>
    <w:rsid w:val="0021031B"/>
    <w:rsid w:val="0021078B"/>
    <w:rsid w:val="00210805"/>
    <w:rsid w:val="00210E2A"/>
    <w:rsid w:val="002130E0"/>
    <w:rsid w:val="00213AB2"/>
    <w:rsid w:val="00213F3B"/>
    <w:rsid w:val="002141BB"/>
    <w:rsid w:val="002149B5"/>
    <w:rsid w:val="00214C4B"/>
    <w:rsid w:val="00215135"/>
    <w:rsid w:val="00215471"/>
    <w:rsid w:val="002158E6"/>
    <w:rsid w:val="002160BB"/>
    <w:rsid w:val="0021668E"/>
    <w:rsid w:val="002171FF"/>
    <w:rsid w:val="002176A8"/>
    <w:rsid w:val="00217D96"/>
    <w:rsid w:val="00217F10"/>
    <w:rsid w:val="00220878"/>
    <w:rsid w:val="002216B4"/>
    <w:rsid w:val="00221727"/>
    <w:rsid w:val="002218DF"/>
    <w:rsid w:val="00221E0B"/>
    <w:rsid w:val="00222248"/>
    <w:rsid w:val="00222DA8"/>
    <w:rsid w:val="00222E32"/>
    <w:rsid w:val="00222F70"/>
    <w:rsid w:val="002242CD"/>
    <w:rsid w:val="00224A59"/>
    <w:rsid w:val="00225631"/>
    <w:rsid w:val="00226127"/>
    <w:rsid w:val="0022677D"/>
    <w:rsid w:val="002267F5"/>
    <w:rsid w:val="00226A55"/>
    <w:rsid w:val="00226A57"/>
    <w:rsid w:val="00226AB3"/>
    <w:rsid w:val="0022733F"/>
    <w:rsid w:val="00227384"/>
    <w:rsid w:val="002300B1"/>
    <w:rsid w:val="00230F63"/>
    <w:rsid w:val="00231140"/>
    <w:rsid w:val="0023138C"/>
    <w:rsid w:val="0023160F"/>
    <w:rsid w:val="00231C26"/>
    <w:rsid w:val="00231CB1"/>
    <w:rsid w:val="0023246F"/>
    <w:rsid w:val="00232652"/>
    <w:rsid w:val="00232736"/>
    <w:rsid w:val="00232FD1"/>
    <w:rsid w:val="00233240"/>
    <w:rsid w:val="00233E61"/>
    <w:rsid w:val="00234D70"/>
    <w:rsid w:val="00235342"/>
    <w:rsid w:val="00235526"/>
    <w:rsid w:val="002359AE"/>
    <w:rsid w:val="002359FB"/>
    <w:rsid w:val="00236657"/>
    <w:rsid w:val="00236DA8"/>
    <w:rsid w:val="002372F6"/>
    <w:rsid w:val="00237608"/>
    <w:rsid w:val="00237BAD"/>
    <w:rsid w:val="00237F19"/>
    <w:rsid w:val="00237FC8"/>
    <w:rsid w:val="0024087D"/>
    <w:rsid w:val="0024149E"/>
    <w:rsid w:val="002415D6"/>
    <w:rsid w:val="00241CAB"/>
    <w:rsid w:val="00241DF2"/>
    <w:rsid w:val="0024232C"/>
    <w:rsid w:val="002425C6"/>
    <w:rsid w:val="002427BA"/>
    <w:rsid w:val="00242A8A"/>
    <w:rsid w:val="00242B3C"/>
    <w:rsid w:val="00242B5A"/>
    <w:rsid w:val="00242D6D"/>
    <w:rsid w:val="002433D4"/>
    <w:rsid w:val="00243A79"/>
    <w:rsid w:val="002445BD"/>
    <w:rsid w:val="002448FE"/>
    <w:rsid w:val="00244B6C"/>
    <w:rsid w:val="00244D85"/>
    <w:rsid w:val="002450E5"/>
    <w:rsid w:val="00245320"/>
    <w:rsid w:val="002454A6"/>
    <w:rsid w:val="0024588A"/>
    <w:rsid w:val="00245E08"/>
    <w:rsid w:val="00245F40"/>
    <w:rsid w:val="0024628B"/>
    <w:rsid w:val="002463AB"/>
    <w:rsid w:val="002464C6"/>
    <w:rsid w:val="00246761"/>
    <w:rsid w:val="00246869"/>
    <w:rsid w:val="00246A7B"/>
    <w:rsid w:val="00247034"/>
    <w:rsid w:val="00247189"/>
    <w:rsid w:val="00247718"/>
    <w:rsid w:val="002502ED"/>
    <w:rsid w:val="00250384"/>
    <w:rsid w:val="002505EE"/>
    <w:rsid w:val="0025080C"/>
    <w:rsid w:val="00250838"/>
    <w:rsid w:val="00251901"/>
    <w:rsid w:val="00251F45"/>
    <w:rsid w:val="002525C0"/>
    <w:rsid w:val="0025267C"/>
    <w:rsid w:val="002528E4"/>
    <w:rsid w:val="00252F3D"/>
    <w:rsid w:val="002541AA"/>
    <w:rsid w:val="00254CDC"/>
    <w:rsid w:val="00254CF9"/>
    <w:rsid w:val="00255037"/>
    <w:rsid w:val="00255209"/>
    <w:rsid w:val="0025543A"/>
    <w:rsid w:val="002568AB"/>
    <w:rsid w:val="00256EF7"/>
    <w:rsid w:val="00257818"/>
    <w:rsid w:val="00260589"/>
    <w:rsid w:val="00260EE7"/>
    <w:rsid w:val="002613BD"/>
    <w:rsid w:val="00261716"/>
    <w:rsid w:val="002619CC"/>
    <w:rsid w:val="00261B45"/>
    <w:rsid w:val="00261D47"/>
    <w:rsid w:val="00262673"/>
    <w:rsid w:val="00262B34"/>
    <w:rsid w:val="00262F0E"/>
    <w:rsid w:val="00263718"/>
    <w:rsid w:val="00263B2C"/>
    <w:rsid w:val="00264B46"/>
    <w:rsid w:val="00264D79"/>
    <w:rsid w:val="002656B5"/>
    <w:rsid w:val="00265C9A"/>
    <w:rsid w:val="0026677A"/>
    <w:rsid w:val="00266A76"/>
    <w:rsid w:val="00266E1F"/>
    <w:rsid w:val="002674E7"/>
    <w:rsid w:val="00267DCD"/>
    <w:rsid w:val="00267F62"/>
    <w:rsid w:val="0027004A"/>
    <w:rsid w:val="00270549"/>
    <w:rsid w:val="00270BAD"/>
    <w:rsid w:val="00271338"/>
    <w:rsid w:val="002713B7"/>
    <w:rsid w:val="002719E3"/>
    <w:rsid w:val="00271CE4"/>
    <w:rsid w:val="00271DF9"/>
    <w:rsid w:val="00272250"/>
    <w:rsid w:val="00272278"/>
    <w:rsid w:val="00272456"/>
    <w:rsid w:val="00272E30"/>
    <w:rsid w:val="002735EC"/>
    <w:rsid w:val="002738B4"/>
    <w:rsid w:val="002739A4"/>
    <w:rsid w:val="002744F8"/>
    <w:rsid w:val="002748A0"/>
    <w:rsid w:val="00274BA9"/>
    <w:rsid w:val="0027561B"/>
    <w:rsid w:val="00275E82"/>
    <w:rsid w:val="0027695C"/>
    <w:rsid w:val="002769CE"/>
    <w:rsid w:val="00276A44"/>
    <w:rsid w:val="00276B08"/>
    <w:rsid w:val="002771CC"/>
    <w:rsid w:val="002807CC"/>
    <w:rsid w:val="00280AC7"/>
    <w:rsid w:val="002819B9"/>
    <w:rsid w:val="00282378"/>
    <w:rsid w:val="002830E8"/>
    <w:rsid w:val="002831AA"/>
    <w:rsid w:val="00283456"/>
    <w:rsid w:val="00284186"/>
    <w:rsid w:val="002849C1"/>
    <w:rsid w:val="00284A6A"/>
    <w:rsid w:val="002852BD"/>
    <w:rsid w:val="0028572D"/>
    <w:rsid w:val="00286617"/>
    <w:rsid w:val="002868A6"/>
    <w:rsid w:val="002875B3"/>
    <w:rsid w:val="0029006B"/>
    <w:rsid w:val="00290767"/>
    <w:rsid w:val="00290785"/>
    <w:rsid w:val="00290E73"/>
    <w:rsid w:val="0029176F"/>
    <w:rsid w:val="00291E28"/>
    <w:rsid w:val="00291EA3"/>
    <w:rsid w:val="002924D0"/>
    <w:rsid w:val="002928A2"/>
    <w:rsid w:val="00292EFF"/>
    <w:rsid w:val="00293D8F"/>
    <w:rsid w:val="00293DDB"/>
    <w:rsid w:val="0029460F"/>
    <w:rsid w:val="00294751"/>
    <w:rsid w:val="00294901"/>
    <w:rsid w:val="00294F6D"/>
    <w:rsid w:val="00295607"/>
    <w:rsid w:val="00296A37"/>
    <w:rsid w:val="00297596"/>
    <w:rsid w:val="002975F3"/>
    <w:rsid w:val="002975F4"/>
    <w:rsid w:val="002976F2"/>
    <w:rsid w:val="00297ADB"/>
    <w:rsid w:val="00297DF8"/>
    <w:rsid w:val="002A0A42"/>
    <w:rsid w:val="002A0CF3"/>
    <w:rsid w:val="002A135D"/>
    <w:rsid w:val="002A1863"/>
    <w:rsid w:val="002A1B9D"/>
    <w:rsid w:val="002A1DF1"/>
    <w:rsid w:val="002A240D"/>
    <w:rsid w:val="002A295A"/>
    <w:rsid w:val="002A2AA7"/>
    <w:rsid w:val="002A31DF"/>
    <w:rsid w:val="002A4660"/>
    <w:rsid w:val="002A46A8"/>
    <w:rsid w:val="002A4CA5"/>
    <w:rsid w:val="002A57B4"/>
    <w:rsid w:val="002A58E8"/>
    <w:rsid w:val="002A5C9F"/>
    <w:rsid w:val="002A7840"/>
    <w:rsid w:val="002B0464"/>
    <w:rsid w:val="002B0471"/>
    <w:rsid w:val="002B047F"/>
    <w:rsid w:val="002B0747"/>
    <w:rsid w:val="002B0ED8"/>
    <w:rsid w:val="002B1A0F"/>
    <w:rsid w:val="002B21B5"/>
    <w:rsid w:val="002B243F"/>
    <w:rsid w:val="002B2682"/>
    <w:rsid w:val="002B2760"/>
    <w:rsid w:val="002B2BF5"/>
    <w:rsid w:val="002B399B"/>
    <w:rsid w:val="002B42EA"/>
    <w:rsid w:val="002B5084"/>
    <w:rsid w:val="002B5A90"/>
    <w:rsid w:val="002B61A3"/>
    <w:rsid w:val="002B6C30"/>
    <w:rsid w:val="002B70FA"/>
    <w:rsid w:val="002B724E"/>
    <w:rsid w:val="002B7483"/>
    <w:rsid w:val="002B77B3"/>
    <w:rsid w:val="002C215C"/>
    <w:rsid w:val="002C26B7"/>
    <w:rsid w:val="002C2943"/>
    <w:rsid w:val="002C2B51"/>
    <w:rsid w:val="002C3BDD"/>
    <w:rsid w:val="002C4871"/>
    <w:rsid w:val="002C4E31"/>
    <w:rsid w:val="002C53AA"/>
    <w:rsid w:val="002C54BD"/>
    <w:rsid w:val="002C54C2"/>
    <w:rsid w:val="002C5EDC"/>
    <w:rsid w:val="002C655C"/>
    <w:rsid w:val="002C65FC"/>
    <w:rsid w:val="002C6CE1"/>
    <w:rsid w:val="002C7998"/>
    <w:rsid w:val="002C7C6E"/>
    <w:rsid w:val="002D01E6"/>
    <w:rsid w:val="002D06AA"/>
    <w:rsid w:val="002D0B17"/>
    <w:rsid w:val="002D12B9"/>
    <w:rsid w:val="002D1520"/>
    <w:rsid w:val="002D1609"/>
    <w:rsid w:val="002D1CEA"/>
    <w:rsid w:val="002D1CF9"/>
    <w:rsid w:val="002D1D1B"/>
    <w:rsid w:val="002D1D73"/>
    <w:rsid w:val="002D2326"/>
    <w:rsid w:val="002D28D1"/>
    <w:rsid w:val="002D2A99"/>
    <w:rsid w:val="002D3D82"/>
    <w:rsid w:val="002D531C"/>
    <w:rsid w:val="002D5883"/>
    <w:rsid w:val="002D5A6C"/>
    <w:rsid w:val="002D5DBD"/>
    <w:rsid w:val="002D6757"/>
    <w:rsid w:val="002D684E"/>
    <w:rsid w:val="002D6D06"/>
    <w:rsid w:val="002D6D7A"/>
    <w:rsid w:val="002D6DA0"/>
    <w:rsid w:val="002D7A04"/>
    <w:rsid w:val="002E0386"/>
    <w:rsid w:val="002E1CBC"/>
    <w:rsid w:val="002E1D34"/>
    <w:rsid w:val="002E239B"/>
    <w:rsid w:val="002E241A"/>
    <w:rsid w:val="002E3027"/>
    <w:rsid w:val="002E35BD"/>
    <w:rsid w:val="002E3919"/>
    <w:rsid w:val="002E3BF7"/>
    <w:rsid w:val="002E3C8B"/>
    <w:rsid w:val="002E4165"/>
    <w:rsid w:val="002E45B1"/>
    <w:rsid w:val="002E4FF8"/>
    <w:rsid w:val="002E61DC"/>
    <w:rsid w:val="002E6215"/>
    <w:rsid w:val="002E65C0"/>
    <w:rsid w:val="002E69DA"/>
    <w:rsid w:val="002E7433"/>
    <w:rsid w:val="002F0658"/>
    <w:rsid w:val="002F06A5"/>
    <w:rsid w:val="002F0C54"/>
    <w:rsid w:val="002F0EE5"/>
    <w:rsid w:val="002F0F7F"/>
    <w:rsid w:val="002F1712"/>
    <w:rsid w:val="002F1A9B"/>
    <w:rsid w:val="002F1D98"/>
    <w:rsid w:val="002F24C3"/>
    <w:rsid w:val="002F256C"/>
    <w:rsid w:val="002F34EF"/>
    <w:rsid w:val="002F36E1"/>
    <w:rsid w:val="002F3967"/>
    <w:rsid w:val="002F3F21"/>
    <w:rsid w:val="002F45A3"/>
    <w:rsid w:val="002F4BA2"/>
    <w:rsid w:val="002F4E2E"/>
    <w:rsid w:val="002F5704"/>
    <w:rsid w:val="002F6065"/>
    <w:rsid w:val="002F66AE"/>
    <w:rsid w:val="002F6777"/>
    <w:rsid w:val="002F6FBF"/>
    <w:rsid w:val="002F71F5"/>
    <w:rsid w:val="002F74FB"/>
    <w:rsid w:val="0030082C"/>
    <w:rsid w:val="00300A47"/>
    <w:rsid w:val="003015A8"/>
    <w:rsid w:val="00301746"/>
    <w:rsid w:val="00301BCD"/>
    <w:rsid w:val="00302460"/>
    <w:rsid w:val="0030291C"/>
    <w:rsid w:val="00302ECF"/>
    <w:rsid w:val="00304206"/>
    <w:rsid w:val="00304611"/>
    <w:rsid w:val="00304716"/>
    <w:rsid w:val="00304815"/>
    <w:rsid w:val="00304C75"/>
    <w:rsid w:val="003053A5"/>
    <w:rsid w:val="003056C5"/>
    <w:rsid w:val="003057DD"/>
    <w:rsid w:val="00305894"/>
    <w:rsid w:val="00305A8D"/>
    <w:rsid w:val="00305D6C"/>
    <w:rsid w:val="00306241"/>
    <w:rsid w:val="00307194"/>
    <w:rsid w:val="003072C3"/>
    <w:rsid w:val="003072D3"/>
    <w:rsid w:val="0030765D"/>
    <w:rsid w:val="00307CAC"/>
    <w:rsid w:val="0031037C"/>
    <w:rsid w:val="00310634"/>
    <w:rsid w:val="00310E04"/>
    <w:rsid w:val="003112DC"/>
    <w:rsid w:val="0031150C"/>
    <w:rsid w:val="003118AA"/>
    <w:rsid w:val="003119FF"/>
    <w:rsid w:val="00311BB0"/>
    <w:rsid w:val="00311EB7"/>
    <w:rsid w:val="00312701"/>
    <w:rsid w:val="00312980"/>
    <w:rsid w:val="00312A15"/>
    <w:rsid w:val="00312B2B"/>
    <w:rsid w:val="00313B86"/>
    <w:rsid w:val="003154D7"/>
    <w:rsid w:val="00316F79"/>
    <w:rsid w:val="003171EF"/>
    <w:rsid w:val="00317317"/>
    <w:rsid w:val="00317588"/>
    <w:rsid w:val="003178E4"/>
    <w:rsid w:val="00317C0E"/>
    <w:rsid w:val="00317D14"/>
    <w:rsid w:val="00317FBE"/>
    <w:rsid w:val="00321107"/>
    <w:rsid w:val="00321413"/>
    <w:rsid w:val="0032162A"/>
    <w:rsid w:val="003224DC"/>
    <w:rsid w:val="00322E61"/>
    <w:rsid w:val="003234C9"/>
    <w:rsid w:val="00323555"/>
    <w:rsid w:val="00323986"/>
    <w:rsid w:val="00323E06"/>
    <w:rsid w:val="0032514F"/>
    <w:rsid w:val="00325645"/>
    <w:rsid w:val="00325716"/>
    <w:rsid w:val="003265AD"/>
    <w:rsid w:val="003265DA"/>
    <w:rsid w:val="00326D17"/>
    <w:rsid w:val="00327E13"/>
    <w:rsid w:val="00330745"/>
    <w:rsid w:val="00330BED"/>
    <w:rsid w:val="00330F44"/>
    <w:rsid w:val="00331C03"/>
    <w:rsid w:val="00331F44"/>
    <w:rsid w:val="003321DD"/>
    <w:rsid w:val="003324D8"/>
    <w:rsid w:val="0033251C"/>
    <w:rsid w:val="003330D9"/>
    <w:rsid w:val="00333D26"/>
    <w:rsid w:val="0033495D"/>
    <w:rsid w:val="00335DD2"/>
    <w:rsid w:val="00336625"/>
    <w:rsid w:val="00336840"/>
    <w:rsid w:val="0033733C"/>
    <w:rsid w:val="0033747A"/>
    <w:rsid w:val="003378AD"/>
    <w:rsid w:val="00337ECC"/>
    <w:rsid w:val="00340018"/>
    <w:rsid w:val="00340A0B"/>
    <w:rsid w:val="00340FBC"/>
    <w:rsid w:val="00341A9C"/>
    <w:rsid w:val="003421C0"/>
    <w:rsid w:val="00342297"/>
    <w:rsid w:val="00342928"/>
    <w:rsid w:val="00343800"/>
    <w:rsid w:val="003445B3"/>
    <w:rsid w:val="003448D9"/>
    <w:rsid w:val="0034628C"/>
    <w:rsid w:val="0034673E"/>
    <w:rsid w:val="00347186"/>
    <w:rsid w:val="00347800"/>
    <w:rsid w:val="00347AA4"/>
    <w:rsid w:val="00347E99"/>
    <w:rsid w:val="00350AC2"/>
    <w:rsid w:val="00350D24"/>
    <w:rsid w:val="003510C1"/>
    <w:rsid w:val="0035122C"/>
    <w:rsid w:val="00351846"/>
    <w:rsid w:val="00352473"/>
    <w:rsid w:val="0035259F"/>
    <w:rsid w:val="00352711"/>
    <w:rsid w:val="0035394E"/>
    <w:rsid w:val="003548DC"/>
    <w:rsid w:val="003549F2"/>
    <w:rsid w:val="00354E47"/>
    <w:rsid w:val="00354ED1"/>
    <w:rsid w:val="00354F4E"/>
    <w:rsid w:val="00355C06"/>
    <w:rsid w:val="00355C8F"/>
    <w:rsid w:val="00355F79"/>
    <w:rsid w:val="00356418"/>
    <w:rsid w:val="00356DE1"/>
    <w:rsid w:val="00357393"/>
    <w:rsid w:val="003573F3"/>
    <w:rsid w:val="0035762A"/>
    <w:rsid w:val="00357B2F"/>
    <w:rsid w:val="00360654"/>
    <w:rsid w:val="00360BFC"/>
    <w:rsid w:val="00361524"/>
    <w:rsid w:val="003618C1"/>
    <w:rsid w:val="00361C8B"/>
    <w:rsid w:val="00361E13"/>
    <w:rsid w:val="00361EC5"/>
    <w:rsid w:val="00361F2B"/>
    <w:rsid w:val="00361FAD"/>
    <w:rsid w:val="003621E4"/>
    <w:rsid w:val="0036276A"/>
    <w:rsid w:val="00362ED4"/>
    <w:rsid w:val="00363334"/>
    <w:rsid w:val="00363A16"/>
    <w:rsid w:val="00363ACA"/>
    <w:rsid w:val="00364D5F"/>
    <w:rsid w:val="00365549"/>
    <w:rsid w:val="0036596E"/>
    <w:rsid w:val="00365A95"/>
    <w:rsid w:val="003661DC"/>
    <w:rsid w:val="003667C6"/>
    <w:rsid w:val="00366992"/>
    <w:rsid w:val="00366C2E"/>
    <w:rsid w:val="00367057"/>
    <w:rsid w:val="003674F3"/>
    <w:rsid w:val="003676D9"/>
    <w:rsid w:val="00367C50"/>
    <w:rsid w:val="00367E6C"/>
    <w:rsid w:val="00370A50"/>
    <w:rsid w:val="003713AD"/>
    <w:rsid w:val="00371656"/>
    <w:rsid w:val="003717BA"/>
    <w:rsid w:val="00371873"/>
    <w:rsid w:val="00372272"/>
    <w:rsid w:val="00372846"/>
    <w:rsid w:val="00372D4E"/>
    <w:rsid w:val="00373515"/>
    <w:rsid w:val="003736B3"/>
    <w:rsid w:val="00373715"/>
    <w:rsid w:val="003744B3"/>
    <w:rsid w:val="003745FA"/>
    <w:rsid w:val="003754EF"/>
    <w:rsid w:val="00375DB1"/>
    <w:rsid w:val="00375FE7"/>
    <w:rsid w:val="00376001"/>
    <w:rsid w:val="00376284"/>
    <w:rsid w:val="00376897"/>
    <w:rsid w:val="00377157"/>
    <w:rsid w:val="00377290"/>
    <w:rsid w:val="003815C6"/>
    <w:rsid w:val="00381DD1"/>
    <w:rsid w:val="00381F3D"/>
    <w:rsid w:val="003820A2"/>
    <w:rsid w:val="00382722"/>
    <w:rsid w:val="00383017"/>
    <w:rsid w:val="003838BF"/>
    <w:rsid w:val="00383E8E"/>
    <w:rsid w:val="003844D7"/>
    <w:rsid w:val="00384700"/>
    <w:rsid w:val="003847EB"/>
    <w:rsid w:val="0038486C"/>
    <w:rsid w:val="003850D5"/>
    <w:rsid w:val="00385286"/>
    <w:rsid w:val="003859FA"/>
    <w:rsid w:val="0038615E"/>
    <w:rsid w:val="0038710D"/>
    <w:rsid w:val="00387248"/>
    <w:rsid w:val="00387296"/>
    <w:rsid w:val="0038755E"/>
    <w:rsid w:val="003875E8"/>
    <w:rsid w:val="00387773"/>
    <w:rsid w:val="003879FC"/>
    <w:rsid w:val="00387ED7"/>
    <w:rsid w:val="00390378"/>
    <w:rsid w:val="00390557"/>
    <w:rsid w:val="0039069D"/>
    <w:rsid w:val="003915D3"/>
    <w:rsid w:val="0039260C"/>
    <w:rsid w:val="00392D73"/>
    <w:rsid w:val="00392EF0"/>
    <w:rsid w:val="00394088"/>
    <w:rsid w:val="0039541B"/>
    <w:rsid w:val="00395A40"/>
    <w:rsid w:val="00395A69"/>
    <w:rsid w:val="00395ECB"/>
    <w:rsid w:val="0039660C"/>
    <w:rsid w:val="00396AB1"/>
    <w:rsid w:val="003970FA"/>
    <w:rsid w:val="003979A9"/>
    <w:rsid w:val="00397A9F"/>
    <w:rsid w:val="003A0067"/>
    <w:rsid w:val="003A1996"/>
    <w:rsid w:val="003A2294"/>
    <w:rsid w:val="003A2355"/>
    <w:rsid w:val="003A2395"/>
    <w:rsid w:val="003A351D"/>
    <w:rsid w:val="003A3F4C"/>
    <w:rsid w:val="003A45C5"/>
    <w:rsid w:val="003A45E5"/>
    <w:rsid w:val="003A4853"/>
    <w:rsid w:val="003A583C"/>
    <w:rsid w:val="003A5BE4"/>
    <w:rsid w:val="003A5F98"/>
    <w:rsid w:val="003A6E25"/>
    <w:rsid w:val="003A6E6A"/>
    <w:rsid w:val="003A6E8C"/>
    <w:rsid w:val="003A705A"/>
    <w:rsid w:val="003A7C9A"/>
    <w:rsid w:val="003B095F"/>
    <w:rsid w:val="003B0B4A"/>
    <w:rsid w:val="003B11D9"/>
    <w:rsid w:val="003B1875"/>
    <w:rsid w:val="003B1BCB"/>
    <w:rsid w:val="003B2C14"/>
    <w:rsid w:val="003B3011"/>
    <w:rsid w:val="003B318B"/>
    <w:rsid w:val="003B38E8"/>
    <w:rsid w:val="003B39F4"/>
    <w:rsid w:val="003B4182"/>
    <w:rsid w:val="003B444E"/>
    <w:rsid w:val="003B469C"/>
    <w:rsid w:val="003B46A5"/>
    <w:rsid w:val="003B470A"/>
    <w:rsid w:val="003B47A0"/>
    <w:rsid w:val="003B4BE3"/>
    <w:rsid w:val="003B5429"/>
    <w:rsid w:val="003B5BE6"/>
    <w:rsid w:val="003B5FB9"/>
    <w:rsid w:val="003B6597"/>
    <w:rsid w:val="003B7740"/>
    <w:rsid w:val="003B77CE"/>
    <w:rsid w:val="003B7E85"/>
    <w:rsid w:val="003B7EB4"/>
    <w:rsid w:val="003C069F"/>
    <w:rsid w:val="003C0865"/>
    <w:rsid w:val="003C09A2"/>
    <w:rsid w:val="003C0FCA"/>
    <w:rsid w:val="003C1133"/>
    <w:rsid w:val="003C1FEC"/>
    <w:rsid w:val="003C20FE"/>
    <w:rsid w:val="003C26B7"/>
    <w:rsid w:val="003C28E7"/>
    <w:rsid w:val="003C2CFB"/>
    <w:rsid w:val="003C3245"/>
    <w:rsid w:val="003C33E8"/>
    <w:rsid w:val="003C3797"/>
    <w:rsid w:val="003C38C9"/>
    <w:rsid w:val="003C3CEA"/>
    <w:rsid w:val="003C3D47"/>
    <w:rsid w:val="003C4014"/>
    <w:rsid w:val="003C5554"/>
    <w:rsid w:val="003C6787"/>
    <w:rsid w:val="003C6861"/>
    <w:rsid w:val="003C6F5C"/>
    <w:rsid w:val="003C7120"/>
    <w:rsid w:val="003C75AE"/>
    <w:rsid w:val="003D01AA"/>
    <w:rsid w:val="003D0353"/>
    <w:rsid w:val="003D043E"/>
    <w:rsid w:val="003D0C2B"/>
    <w:rsid w:val="003D115E"/>
    <w:rsid w:val="003D1225"/>
    <w:rsid w:val="003D12EF"/>
    <w:rsid w:val="003D146C"/>
    <w:rsid w:val="003D1813"/>
    <w:rsid w:val="003D1896"/>
    <w:rsid w:val="003D1954"/>
    <w:rsid w:val="003D1A51"/>
    <w:rsid w:val="003D1E9B"/>
    <w:rsid w:val="003D24EE"/>
    <w:rsid w:val="003D3114"/>
    <w:rsid w:val="003D3995"/>
    <w:rsid w:val="003D3C69"/>
    <w:rsid w:val="003D3D04"/>
    <w:rsid w:val="003D3FC8"/>
    <w:rsid w:val="003D4085"/>
    <w:rsid w:val="003D45E9"/>
    <w:rsid w:val="003D4675"/>
    <w:rsid w:val="003D4816"/>
    <w:rsid w:val="003D48D7"/>
    <w:rsid w:val="003D50B5"/>
    <w:rsid w:val="003D54D0"/>
    <w:rsid w:val="003D54E5"/>
    <w:rsid w:val="003D6290"/>
    <w:rsid w:val="003D723B"/>
    <w:rsid w:val="003D7B6A"/>
    <w:rsid w:val="003E0507"/>
    <w:rsid w:val="003E0BF7"/>
    <w:rsid w:val="003E0EFE"/>
    <w:rsid w:val="003E1651"/>
    <w:rsid w:val="003E1AB5"/>
    <w:rsid w:val="003E1BCD"/>
    <w:rsid w:val="003E1FEE"/>
    <w:rsid w:val="003E20BF"/>
    <w:rsid w:val="003E28CE"/>
    <w:rsid w:val="003E2D10"/>
    <w:rsid w:val="003E3153"/>
    <w:rsid w:val="003E323B"/>
    <w:rsid w:val="003E3284"/>
    <w:rsid w:val="003E32FF"/>
    <w:rsid w:val="003E3524"/>
    <w:rsid w:val="003E3568"/>
    <w:rsid w:val="003E3C61"/>
    <w:rsid w:val="003E4060"/>
    <w:rsid w:val="003E4B16"/>
    <w:rsid w:val="003E5897"/>
    <w:rsid w:val="003E5D60"/>
    <w:rsid w:val="003E67C5"/>
    <w:rsid w:val="003E6924"/>
    <w:rsid w:val="003E6C1F"/>
    <w:rsid w:val="003E6C3D"/>
    <w:rsid w:val="003E6EF8"/>
    <w:rsid w:val="003E70A1"/>
    <w:rsid w:val="003E7303"/>
    <w:rsid w:val="003E7CBA"/>
    <w:rsid w:val="003E7EAE"/>
    <w:rsid w:val="003F114F"/>
    <w:rsid w:val="003F173F"/>
    <w:rsid w:val="003F1C27"/>
    <w:rsid w:val="003F1FB1"/>
    <w:rsid w:val="003F234A"/>
    <w:rsid w:val="003F23EE"/>
    <w:rsid w:val="003F2602"/>
    <w:rsid w:val="003F2F9E"/>
    <w:rsid w:val="003F3683"/>
    <w:rsid w:val="003F4430"/>
    <w:rsid w:val="003F443F"/>
    <w:rsid w:val="003F45BF"/>
    <w:rsid w:val="003F48B7"/>
    <w:rsid w:val="003F4990"/>
    <w:rsid w:val="003F5042"/>
    <w:rsid w:val="003F5406"/>
    <w:rsid w:val="003F5B88"/>
    <w:rsid w:val="003F6CF3"/>
    <w:rsid w:val="003F731D"/>
    <w:rsid w:val="003F736F"/>
    <w:rsid w:val="003F7588"/>
    <w:rsid w:val="003F784A"/>
    <w:rsid w:val="004006A6"/>
    <w:rsid w:val="00400B39"/>
    <w:rsid w:val="00400DB5"/>
    <w:rsid w:val="004011F6"/>
    <w:rsid w:val="00401388"/>
    <w:rsid w:val="00401420"/>
    <w:rsid w:val="00401508"/>
    <w:rsid w:val="00401ECE"/>
    <w:rsid w:val="004029EC"/>
    <w:rsid w:val="00402E0F"/>
    <w:rsid w:val="00403898"/>
    <w:rsid w:val="0040417E"/>
    <w:rsid w:val="0040475F"/>
    <w:rsid w:val="00404D9A"/>
    <w:rsid w:val="00404DD0"/>
    <w:rsid w:val="00405072"/>
    <w:rsid w:val="0040526B"/>
    <w:rsid w:val="004054DA"/>
    <w:rsid w:val="00407C1D"/>
    <w:rsid w:val="00410CB4"/>
    <w:rsid w:val="0041176F"/>
    <w:rsid w:val="004117DD"/>
    <w:rsid w:val="004121F4"/>
    <w:rsid w:val="00412DDA"/>
    <w:rsid w:val="0041495B"/>
    <w:rsid w:val="0041575F"/>
    <w:rsid w:val="00415A25"/>
    <w:rsid w:val="00415FD5"/>
    <w:rsid w:val="004160D9"/>
    <w:rsid w:val="00416E42"/>
    <w:rsid w:val="00416FC3"/>
    <w:rsid w:val="0042035B"/>
    <w:rsid w:val="004206D3"/>
    <w:rsid w:val="0042090F"/>
    <w:rsid w:val="0042101C"/>
    <w:rsid w:val="0042151E"/>
    <w:rsid w:val="00421DE4"/>
    <w:rsid w:val="00422011"/>
    <w:rsid w:val="0042226C"/>
    <w:rsid w:val="00422835"/>
    <w:rsid w:val="00422E03"/>
    <w:rsid w:val="00422E36"/>
    <w:rsid w:val="00422F1B"/>
    <w:rsid w:val="0042368F"/>
    <w:rsid w:val="00423CB9"/>
    <w:rsid w:val="00423E1C"/>
    <w:rsid w:val="00424467"/>
    <w:rsid w:val="00424F0D"/>
    <w:rsid w:val="00425123"/>
    <w:rsid w:val="004300B7"/>
    <w:rsid w:val="004304E7"/>
    <w:rsid w:val="0043111A"/>
    <w:rsid w:val="00431B69"/>
    <w:rsid w:val="00431B79"/>
    <w:rsid w:val="00431FE4"/>
    <w:rsid w:val="004321B6"/>
    <w:rsid w:val="004324D3"/>
    <w:rsid w:val="004326C0"/>
    <w:rsid w:val="004328AC"/>
    <w:rsid w:val="00432F91"/>
    <w:rsid w:val="004337A0"/>
    <w:rsid w:val="00433BD4"/>
    <w:rsid w:val="00433EBF"/>
    <w:rsid w:val="00433F03"/>
    <w:rsid w:val="00434DD8"/>
    <w:rsid w:val="004351D5"/>
    <w:rsid w:val="004354AD"/>
    <w:rsid w:val="00435786"/>
    <w:rsid w:val="00437C38"/>
    <w:rsid w:val="00440535"/>
    <w:rsid w:val="00440A87"/>
    <w:rsid w:val="00440CEA"/>
    <w:rsid w:val="00440EE2"/>
    <w:rsid w:val="00440FE8"/>
    <w:rsid w:val="0044154F"/>
    <w:rsid w:val="004420D6"/>
    <w:rsid w:val="004433A2"/>
    <w:rsid w:val="004438C7"/>
    <w:rsid w:val="00443DBC"/>
    <w:rsid w:val="00444984"/>
    <w:rsid w:val="00444AAC"/>
    <w:rsid w:val="00445345"/>
    <w:rsid w:val="004457A0"/>
    <w:rsid w:val="00445F3A"/>
    <w:rsid w:val="0044648E"/>
    <w:rsid w:val="00446897"/>
    <w:rsid w:val="0044764C"/>
    <w:rsid w:val="004477A9"/>
    <w:rsid w:val="00447AAD"/>
    <w:rsid w:val="00447B43"/>
    <w:rsid w:val="00447E6A"/>
    <w:rsid w:val="00447FBD"/>
    <w:rsid w:val="00451777"/>
    <w:rsid w:val="00451904"/>
    <w:rsid w:val="0045313A"/>
    <w:rsid w:val="00453497"/>
    <w:rsid w:val="004534CA"/>
    <w:rsid w:val="0045456F"/>
    <w:rsid w:val="00454663"/>
    <w:rsid w:val="00454CB6"/>
    <w:rsid w:val="00455373"/>
    <w:rsid w:val="00455E52"/>
    <w:rsid w:val="00456A49"/>
    <w:rsid w:val="004572FC"/>
    <w:rsid w:val="00457CC9"/>
    <w:rsid w:val="00457EC2"/>
    <w:rsid w:val="00460176"/>
    <w:rsid w:val="00460983"/>
    <w:rsid w:val="00461FE7"/>
    <w:rsid w:val="004620E6"/>
    <w:rsid w:val="00462321"/>
    <w:rsid w:val="004625B3"/>
    <w:rsid w:val="00462A8A"/>
    <w:rsid w:val="0046348C"/>
    <w:rsid w:val="004634A1"/>
    <w:rsid w:val="00464249"/>
    <w:rsid w:val="0046439B"/>
    <w:rsid w:val="0046463A"/>
    <w:rsid w:val="00464A37"/>
    <w:rsid w:val="004651BC"/>
    <w:rsid w:val="00465F7A"/>
    <w:rsid w:val="00467804"/>
    <w:rsid w:val="00470521"/>
    <w:rsid w:val="0047081E"/>
    <w:rsid w:val="0047089B"/>
    <w:rsid w:val="004708C8"/>
    <w:rsid w:val="00471284"/>
    <w:rsid w:val="004727CA"/>
    <w:rsid w:val="00472BA5"/>
    <w:rsid w:val="00472EA6"/>
    <w:rsid w:val="00473513"/>
    <w:rsid w:val="0047386B"/>
    <w:rsid w:val="00473C0A"/>
    <w:rsid w:val="00474F3D"/>
    <w:rsid w:val="00475068"/>
    <w:rsid w:val="00475609"/>
    <w:rsid w:val="004757AA"/>
    <w:rsid w:val="00475CE8"/>
    <w:rsid w:val="00476C26"/>
    <w:rsid w:val="00476D80"/>
    <w:rsid w:val="00476DCC"/>
    <w:rsid w:val="00476E13"/>
    <w:rsid w:val="00476F54"/>
    <w:rsid w:val="00477A9F"/>
    <w:rsid w:val="00480779"/>
    <w:rsid w:val="00480BDF"/>
    <w:rsid w:val="00481AF9"/>
    <w:rsid w:val="00481C14"/>
    <w:rsid w:val="00482005"/>
    <w:rsid w:val="00482133"/>
    <w:rsid w:val="00482425"/>
    <w:rsid w:val="004828BF"/>
    <w:rsid w:val="00482C79"/>
    <w:rsid w:val="004835A0"/>
    <w:rsid w:val="004841A7"/>
    <w:rsid w:val="004841D7"/>
    <w:rsid w:val="004846F9"/>
    <w:rsid w:val="004847CE"/>
    <w:rsid w:val="0048523D"/>
    <w:rsid w:val="004852F6"/>
    <w:rsid w:val="00485604"/>
    <w:rsid w:val="004856AF"/>
    <w:rsid w:val="00485A31"/>
    <w:rsid w:val="00486783"/>
    <w:rsid w:val="004901A1"/>
    <w:rsid w:val="004904E5"/>
    <w:rsid w:val="00491423"/>
    <w:rsid w:val="00492011"/>
    <w:rsid w:val="0049269E"/>
    <w:rsid w:val="00492B95"/>
    <w:rsid w:val="00492EF4"/>
    <w:rsid w:val="00492F69"/>
    <w:rsid w:val="00494181"/>
    <w:rsid w:val="0049474B"/>
    <w:rsid w:val="004949ED"/>
    <w:rsid w:val="00494BCE"/>
    <w:rsid w:val="004950FB"/>
    <w:rsid w:val="00495176"/>
    <w:rsid w:val="00495DF1"/>
    <w:rsid w:val="00495E27"/>
    <w:rsid w:val="00496438"/>
    <w:rsid w:val="00496647"/>
    <w:rsid w:val="004968DA"/>
    <w:rsid w:val="00496963"/>
    <w:rsid w:val="00496A88"/>
    <w:rsid w:val="004974A1"/>
    <w:rsid w:val="00497592"/>
    <w:rsid w:val="004A0B42"/>
    <w:rsid w:val="004A0F57"/>
    <w:rsid w:val="004A150E"/>
    <w:rsid w:val="004A189A"/>
    <w:rsid w:val="004A20AA"/>
    <w:rsid w:val="004A26DE"/>
    <w:rsid w:val="004A2AC2"/>
    <w:rsid w:val="004A2E9E"/>
    <w:rsid w:val="004A3309"/>
    <w:rsid w:val="004A3807"/>
    <w:rsid w:val="004A3B4A"/>
    <w:rsid w:val="004A3E2C"/>
    <w:rsid w:val="004A424C"/>
    <w:rsid w:val="004A4674"/>
    <w:rsid w:val="004A4843"/>
    <w:rsid w:val="004A5479"/>
    <w:rsid w:val="004A5749"/>
    <w:rsid w:val="004A5DF8"/>
    <w:rsid w:val="004A736B"/>
    <w:rsid w:val="004A74B9"/>
    <w:rsid w:val="004B02B4"/>
    <w:rsid w:val="004B0546"/>
    <w:rsid w:val="004B0FC2"/>
    <w:rsid w:val="004B217B"/>
    <w:rsid w:val="004B23CF"/>
    <w:rsid w:val="004B269B"/>
    <w:rsid w:val="004B2E92"/>
    <w:rsid w:val="004B3210"/>
    <w:rsid w:val="004B3861"/>
    <w:rsid w:val="004B41A7"/>
    <w:rsid w:val="004B465B"/>
    <w:rsid w:val="004B4EB5"/>
    <w:rsid w:val="004B51E1"/>
    <w:rsid w:val="004B53F4"/>
    <w:rsid w:val="004B5B8D"/>
    <w:rsid w:val="004B5D2C"/>
    <w:rsid w:val="004B6141"/>
    <w:rsid w:val="004B72EB"/>
    <w:rsid w:val="004B7EAB"/>
    <w:rsid w:val="004C0052"/>
    <w:rsid w:val="004C0347"/>
    <w:rsid w:val="004C10B2"/>
    <w:rsid w:val="004C1630"/>
    <w:rsid w:val="004C2E7E"/>
    <w:rsid w:val="004C371E"/>
    <w:rsid w:val="004C3AAA"/>
    <w:rsid w:val="004C46D7"/>
    <w:rsid w:val="004C4829"/>
    <w:rsid w:val="004C4D46"/>
    <w:rsid w:val="004C5101"/>
    <w:rsid w:val="004C5224"/>
    <w:rsid w:val="004C562E"/>
    <w:rsid w:val="004C5DF2"/>
    <w:rsid w:val="004C5E9F"/>
    <w:rsid w:val="004C602B"/>
    <w:rsid w:val="004C672B"/>
    <w:rsid w:val="004C689E"/>
    <w:rsid w:val="004D0CC2"/>
    <w:rsid w:val="004D10B9"/>
    <w:rsid w:val="004D18C0"/>
    <w:rsid w:val="004D1AE9"/>
    <w:rsid w:val="004D1B9E"/>
    <w:rsid w:val="004D2381"/>
    <w:rsid w:val="004D2C40"/>
    <w:rsid w:val="004D2F80"/>
    <w:rsid w:val="004D2FE6"/>
    <w:rsid w:val="004D37A5"/>
    <w:rsid w:val="004D4317"/>
    <w:rsid w:val="004D457A"/>
    <w:rsid w:val="004D4F1B"/>
    <w:rsid w:val="004D4F50"/>
    <w:rsid w:val="004D5366"/>
    <w:rsid w:val="004D543D"/>
    <w:rsid w:val="004D62E4"/>
    <w:rsid w:val="004D65AF"/>
    <w:rsid w:val="004D70D2"/>
    <w:rsid w:val="004D7170"/>
    <w:rsid w:val="004D7975"/>
    <w:rsid w:val="004D7D2F"/>
    <w:rsid w:val="004E0645"/>
    <w:rsid w:val="004E0E2B"/>
    <w:rsid w:val="004E19A0"/>
    <w:rsid w:val="004E1D6C"/>
    <w:rsid w:val="004E2994"/>
    <w:rsid w:val="004E2BF6"/>
    <w:rsid w:val="004E3776"/>
    <w:rsid w:val="004E4323"/>
    <w:rsid w:val="004E4515"/>
    <w:rsid w:val="004E49F3"/>
    <w:rsid w:val="004E4FA7"/>
    <w:rsid w:val="004E58D7"/>
    <w:rsid w:val="004E7233"/>
    <w:rsid w:val="004E7B73"/>
    <w:rsid w:val="004F06CB"/>
    <w:rsid w:val="004F0CFF"/>
    <w:rsid w:val="004F161F"/>
    <w:rsid w:val="004F16C5"/>
    <w:rsid w:val="004F1804"/>
    <w:rsid w:val="004F2110"/>
    <w:rsid w:val="004F226A"/>
    <w:rsid w:val="004F2F11"/>
    <w:rsid w:val="004F358C"/>
    <w:rsid w:val="004F3715"/>
    <w:rsid w:val="004F37D6"/>
    <w:rsid w:val="004F3ADF"/>
    <w:rsid w:val="004F3B30"/>
    <w:rsid w:val="004F5398"/>
    <w:rsid w:val="004F6096"/>
    <w:rsid w:val="004F646F"/>
    <w:rsid w:val="004F6478"/>
    <w:rsid w:val="004F6743"/>
    <w:rsid w:val="004F692B"/>
    <w:rsid w:val="004F6A4A"/>
    <w:rsid w:val="004F7118"/>
    <w:rsid w:val="004F714A"/>
    <w:rsid w:val="004F7791"/>
    <w:rsid w:val="0050039B"/>
    <w:rsid w:val="005018A0"/>
    <w:rsid w:val="00501C95"/>
    <w:rsid w:val="005021BD"/>
    <w:rsid w:val="00502936"/>
    <w:rsid w:val="00502A84"/>
    <w:rsid w:val="00502BCF"/>
    <w:rsid w:val="00502C20"/>
    <w:rsid w:val="00503601"/>
    <w:rsid w:val="00503B9F"/>
    <w:rsid w:val="00503F9E"/>
    <w:rsid w:val="00505254"/>
    <w:rsid w:val="00505CC7"/>
    <w:rsid w:val="005069B4"/>
    <w:rsid w:val="00506B36"/>
    <w:rsid w:val="00506DDE"/>
    <w:rsid w:val="0050709C"/>
    <w:rsid w:val="00510041"/>
    <w:rsid w:val="005108C7"/>
    <w:rsid w:val="00510CD5"/>
    <w:rsid w:val="00510F14"/>
    <w:rsid w:val="00511151"/>
    <w:rsid w:val="00511156"/>
    <w:rsid w:val="0051124C"/>
    <w:rsid w:val="0051133B"/>
    <w:rsid w:val="005119DD"/>
    <w:rsid w:val="005119E5"/>
    <w:rsid w:val="00511CB6"/>
    <w:rsid w:val="00511E24"/>
    <w:rsid w:val="00512971"/>
    <w:rsid w:val="00512CB8"/>
    <w:rsid w:val="00513349"/>
    <w:rsid w:val="005140F7"/>
    <w:rsid w:val="0051471F"/>
    <w:rsid w:val="00514F4B"/>
    <w:rsid w:val="00515460"/>
    <w:rsid w:val="005159F3"/>
    <w:rsid w:val="00515FC3"/>
    <w:rsid w:val="00516159"/>
    <w:rsid w:val="005170F6"/>
    <w:rsid w:val="0051766D"/>
    <w:rsid w:val="00517938"/>
    <w:rsid w:val="00520199"/>
    <w:rsid w:val="00520861"/>
    <w:rsid w:val="005208DB"/>
    <w:rsid w:val="00520B6A"/>
    <w:rsid w:val="0052127D"/>
    <w:rsid w:val="00521D83"/>
    <w:rsid w:val="005228D2"/>
    <w:rsid w:val="005230FD"/>
    <w:rsid w:val="00523C48"/>
    <w:rsid w:val="00523F4A"/>
    <w:rsid w:val="00524693"/>
    <w:rsid w:val="00524842"/>
    <w:rsid w:val="0052489D"/>
    <w:rsid w:val="00525E7E"/>
    <w:rsid w:val="00526926"/>
    <w:rsid w:val="00526C7F"/>
    <w:rsid w:val="0052725B"/>
    <w:rsid w:val="00527BA7"/>
    <w:rsid w:val="00530996"/>
    <w:rsid w:val="00530A37"/>
    <w:rsid w:val="00530D10"/>
    <w:rsid w:val="005312A3"/>
    <w:rsid w:val="00531859"/>
    <w:rsid w:val="00534AF0"/>
    <w:rsid w:val="00534B4E"/>
    <w:rsid w:val="00535657"/>
    <w:rsid w:val="005358AF"/>
    <w:rsid w:val="00535F67"/>
    <w:rsid w:val="0053611C"/>
    <w:rsid w:val="00536B79"/>
    <w:rsid w:val="00537D67"/>
    <w:rsid w:val="005400E2"/>
    <w:rsid w:val="00540295"/>
    <w:rsid w:val="0054082D"/>
    <w:rsid w:val="00540864"/>
    <w:rsid w:val="00540E0D"/>
    <w:rsid w:val="005412F2"/>
    <w:rsid w:val="005418C5"/>
    <w:rsid w:val="00541B04"/>
    <w:rsid w:val="00541D47"/>
    <w:rsid w:val="00542521"/>
    <w:rsid w:val="00542724"/>
    <w:rsid w:val="005433FF"/>
    <w:rsid w:val="00543517"/>
    <w:rsid w:val="0054381F"/>
    <w:rsid w:val="0054492D"/>
    <w:rsid w:val="00544D0F"/>
    <w:rsid w:val="0054501B"/>
    <w:rsid w:val="0054565E"/>
    <w:rsid w:val="005458CF"/>
    <w:rsid w:val="00545B84"/>
    <w:rsid w:val="00545BD2"/>
    <w:rsid w:val="00547710"/>
    <w:rsid w:val="0054785B"/>
    <w:rsid w:val="00547A0F"/>
    <w:rsid w:val="00547EBB"/>
    <w:rsid w:val="00550073"/>
    <w:rsid w:val="005501F1"/>
    <w:rsid w:val="005508FC"/>
    <w:rsid w:val="005509EE"/>
    <w:rsid w:val="00551681"/>
    <w:rsid w:val="00551E20"/>
    <w:rsid w:val="0055245D"/>
    <w:rsid w:val="005529B6"/>
    <w:rsid w:val="00552FED"/>
    <w:rsid w:val="00553751"/>
    <w:rsid w:val="005537CB"/>
    <w:rsid w:val="00554351"/>
    <w:rsid w:val="00554758"/>
    <w:rsid w:val="0055536E"/>
    <w:rsid w:val="00555676"/>
    <w:rsid w:val="00556FB3"/>
    <w:rsid w:val="00557077"/>
    <w:rsid w:val="0055719E"/>
    <w:rsid w:val="00557B2D"/>
    <w:rsid w:val="00557B74"/>
    <w:rsid w:val="005601C5"/>
    <w:rsid w:val="005601E2"/>
    <w:rsid w:val="00560298"/>
    <w:rsid w:val="005609F8"/>
    <w:rsid w:val="00560B16"/>
    <w:rsid w:val="00561E44"/>
    <w:rsid w:val="0056284F"/>
    <w:rsid w:val="005630FB"/>
    <w:rsid w:val="0056434D"/>
    <w:rsid w:val="00564B39"/>
    <w:rsid w:val="00564F2F"/>
    <w:rsid w:val="00565020"/>
    <w:rsid w:val="00565704"/>
    <w:rsid w:val="00565C6E"/>
    <w:rsid w:val="00565FD4"/>
    <w:rsid w:val="0056674F"/>
    <w:rsid w:val="00566A30"/>
    <w:rsid w:val="00566B90"/>
    <w:rsid w:val="00566C67"/>
    <w:rsid w:val="00566D20"/>
    <w:rsid w:val="00567630"/>
    <w:rsid w:val="00567810"/>
    <w:rsid w:val="00567982"/>
    <w:rsid w:val="005679BE"/>
    <w:rsid w:val="00567E03"/>
    <w:rsid w:val="00567E5A"/>
    <w:rsid w:val="005702F9"/>
    <w:rsid w:val="0057067F"/>
    <w:rsid w:val="005706B8"/>
    <w:rsid w:val="005706DC"/>
    <w:rsid w:val="005707DD"/>
    <w:rsid w:val="00570908"/>
    <w:rsid w:val="005709DF"/>
    <w:rsid w:val="0057188C"/>
    <w:rsid w:val="005718EA"/>
    <w:rsid w:val="00575600"/>
    <w:rsid w:val="00575B8A"/>
    <w:rsid w:val="00575F23"/>
    <w:rsid w:val="0057621D"/>
    <w:rsid w:val="00576611"/>
    <w:rsid w:val="0057716A"/>
    <w:rsid w:val="00577408"/>
    <w:rsid w:val="0057789A"/>
    <w:rsid w:val="00577EC9"/>
    <w:rsid w:val="005802CC"/>
    <w:rsid w:val="0058060E"/>
    <w:rsid w:val="00580AB3"/>
    <w:rsid w:val="00580EB2"/>
    <w:rsid w:val="005813B1"/>
    <w:rsid w:val="005816BB"/>
    <w:rsid w:val="00581A9F"/>
    <w:rsid w:val="00581E0B"/>
    <w:rsid w:val="005828BB"/>
    <w:rsid w:val="00582F3C"/>
    <w:rsid w:val="005840C2"/>
    <w:rsid w:val="00584377"/>
    <w:rsid w:val="0058496C"/>
    <w:rsid w:val="00586639"/>
    <w:rsid w:val="005869F7"/>
    <w:rsid w:val="00586D9A"/>
    <w:rsid w:val="00587384"/>
    <w:rsid w:val="00587416"/>
    <w:rsid w:val="0058755E"/>
    <w:rsid w:val="00590A35"/>
    <w:rsid w:val="00590DC8"/>
    <w:rsid w:val="00591657"/>
    <w:rsid w:val="00591E0E"/>
    <w:rsid w:val="005932F4"/>
    <w:rsid w:val="0059354F"/>
    <w:rsid w:val="0059360B"/>
    <w:rsid w:val="00593BBB"/>
    <w:rsid w:val="00593CBE"/>
    <w:rsid w:val="00594240"/>
    <w:rsid w:val="0059428C"/>
    <w:rsid w:val="00594C10"/>
    <w:rsid w:val="005953DB"/>
    <w:rsid w:val="005957F6"/>
    <w:rsid w:val="0059582B"/>
    <w:rsid w:val="005970DF"/>
    <w:rsid w:val="005971CD"/>
    <w:rsid w:val="00597643"/>
    <w:rsid w:val="00597CBC"/>
    <w:rsid w:val="00597F45"/>
    <w:rsid w:val="005A00C4"/>
    <w:rsid w:val="005A0513"/>
    <w:rsid w:val="005A080C"/>
    <w:rsid w:val="005A2BDE"/>
    <w:rsid w:val="005A3D2A"/>
    <w:rsid w:val="005A3D8E"/>
    <w:rsid w:val="005A4039"/>
    <w:rsid w:val="005A5044"/>
    <w:rsid w:val="005A53AD"/>
    <w:rsid w:val="005A574E"/>
    <w:rsid w:val="005A5A30"/>
    <w:rsid w:val="005A5C6D"/>
    <w:rsid w:val="005A67DE"/>
    <w:rsid w:val="005A685E"/>
    <w:rsid w:val="005A708A"/>
    <w:rsid w:val="005B012D"/>
    <w:rsid w:val="005B02DD"/>
    <w:rsid w:val="005B0381"/>
    <w:rsid w:val="005B0531"/>
    <w:rsid w:val="005B0E2A"/>
    <w:rsid w:val="005B11B7"/>
    <w:rsid w:val="005B18EA"/>
    <w:rsid w:val="005B1950"/>
    <w:rsid w:val="005B1CAA"/>
    <w:rsid w:val="005B2638"/>
    <w:rsid w:val="005B2EFE"/>
    <w:rsid w:val="005B3AD1"/>
    <w:rsid w:val="005B3C6E"/>
    <w:rsid w:val="005B3CDB"/>
    <w:rsid w:val="005B4055"/>
    <w:rsid w:val="005B455C"/>
    <w:rsid w:val="005B4A30"/>
    <w:rsid w:val="005B4E1C"/>
    <w:rsid w:val="005B5096"/>
    <w:rsid w:val="005B5268"/>
    <w:rsid w:val="005B54FE"/>
    <w:rsid w:val="005B5BF0"/>
    <w:rsid w:val="005B5F2B"/>
    <w:rsid w:val="005B5F5F"/>
    <w:rsid w:val="005B6411"/>
    <w:rsid w:val="005B6948"/>
    <w:rsid w:val="005B747B"/>
    <w:rsid w:val="005B7502"/>
    <w:rsid w:val="005B7E41"/>
    <w:rsid w:val="005C0644"/>
    <w:rsid w:val="005C07F1"/>
    <w:rsid w:val="005C081A"/>
    <w:rsid w:val="005C1325"/>
    <w:rsid w:val="005C1361"/>
    <w:rsid w:val="005C19C3"/>
    <w:rsid w:val="005C1D44"/>
    <w:rsid w:val="005C2444"/>
    <w:rsid w:val="005C3781"/>
    <w:rsid w:val="005C3AC6"/>
    <w:rsid w:val="005C3BAB"/>
    <w:rsid w:val="005C4051"/>
    <w:rsid w:val="005C4201"/>
    <w:rsid w:val="005C45F7"/>
    <w:rsid w:val="005C530B"/>
    <w:rsid w:val="005C57AE"/>
    <w:rsid w:val="005C5BC4"/>
    <w:rsid w:val="005C6124"/>
    <w:rsid w:val="005C61A6"/>
    <w:rsid w:val="005C683F"/>
    <w:rsid w:val="005C6D41"/>
    <w:rsid w:val="005C73F4"/>
    <w:rsid w:val="005C79A9"/>
    <w:rsid w:val="005C7BEB"/>
    <w:rsid w:val="005C7C36"/>
    <w:rsid w:val="005C7E17"/>
    <w:rsid w:val="005D07E3"/>
    <w:rsid w:val="005D10A0"/>
    <w:rsid w:val="005D1270"/>
    <w:rsid w:val="005D1675"/>
    <w:rsid w:val="005D17C6"/>
    <w:rsid w:val="005D17EB"/>
    <w:rsid w:val="005D2243"/>
    <w:rsid w:val="005D2484"/>
    <w:rsid w:val="005D2B0C"/>
    <w:rsid w:val="005D2CCD"/>
    <w:rsid w:val="005D2E61"/>
    <w:rsid w:val="005D302E"/>
    <w:rsid w:val="005D3543"/>
    <w:rsid w:val="005D38E5"/>
    <w:rsid w:val="005D39EC"/>
    <w:rsid w:val="005D3D6F"/>
    <w:rsid w:val="005D3D98"/>
    <w:rsid w:val="005D4B11"/>
    <w:rsid w:val="005D579F"/>
    <w:rsid w:val="005D57E5"/>
    <w:rsid w:val="005D5D05"/>
    <w:rsid w:val="005D5F83"/>
    <w:rsid w:val="005D70E6"/>
    <w:rsid w:val="005D7A09"/>
    <w:rsid w:val="005D7CB2"/>
    <w:rsid w:val="005E06E4"/>
    <w:rsid w:val="005E095F"/>
    <w:rsid w:val="005E0B24"/>
    <w:rsid w:val="005E0B4A"/>
    <w:rsid w:val="005E1AB4"/>
    <w:rsid w:val="005E1CC0"/>
    <w:rsid w:val="005E20C2"/>
    <w:rsid w:val="005E233A"/>
    <w:rsid w:val="005E2EFB"/>
    <w:rsid w:val="005E30FA"/>
    <w:rsid w:val="005E32AF"/>
    <w:rsid w:val="005E34B5"/>
    <w:rsid w:val="005E3684"/>
    <w:rsid w:val="005E373F"/>
    <w:rsid w:val="005E47EC"/>
    <w:rsid w:val="005E4A86"/>
    <w:rsid w:val="005E5D57"/>
    <w:rsid w:val="005E6401"/>
    <w:rsid w:val="005E646A"/>
    <w:rsid w:val="005E64EF"/>
    <w:rsid w:val="005E6A31"/>
    <w:rsid w:val="005E6EE3"/>
    <w:rsid w:val="005E7348"/>
    <w:rsid w:val="005E737F"/>
    <w:rsid w:val="005E7916"/>
    <w:rsid w:val="005E79E1"/>
    <w:rsid w:val="005E7B81"/>
    <w:rsid w:val="005E7FA3"/>
    <w:rsid w:val="005F01FB"/>
    <w:rsid w:val="005F05E0"/>
    <w:rsid w:val="005F0B99"/>
    <w:rsid w:val="005F0C71"/>
    <w:rsid w:val="005F1785"/>
    <w:rsid w:val="005F1C29"/>
    <w:rsid w:val="005F2353"/>
    <w:rsid w:val="005F24C6"/>
    <w:rsid w:val="005F2C8F"/>
    <w:rsid w:val="005F3E50"/>
    <w:rsid w:val="005F41AB"/>
    <w:rsid w:val="005F4380"/>
    <w:rsid w:val="005F46E0"/>
    <w:rsid w:val="005F47B0"/>
    <w:rsid w:val="005F48B7"/>
    <w:rsid w:val="005F4A42"/>
    <w:rsid w:val="005F5020"/>
    <w:rsid w:val="005F50B5"/>
    <w:rsid w:val="005F5267"/>
    <w:rsid w:val="005F5335"/>
    <w:rsid w:val="005F59D9"/>
    <w:rsid w:val="005F6430"/>
    <w:rsid w:val="005F6644"/>
    <w:rsid w:val="005F6AF2"/>
    <w:rsid w:val="005F6E06"/>
    <w:rsid w:val="005F71F1"/>
    <w:rsid w:val="005F7CC4"/>
    <w:rsid w:val="005F7FF9"/>
    <w:rsid w:val="006000B1"/>
    <w:rsid w:val="00600364"/>
    <w:rsid w:val="0060082B"/>
    <w:rsid w:val="006012AD"/>
    <w:rsid w:val="006014C8"/>
    <w:rsid w:val="006018A1"/>
    <w:rsid w:val="00601FE8"/>
    <w:rsid w:val="006029B8"/>
    <w:rsid w:val="00602F29"/>
    <w:rsid w:val="0060410E"/>
    <w:rsid w:val="00604727"/>
    <w:rsid w:val="006047CF"/>
    <w:rsid w:val="006048FE"/>
    <w:rsid w:val="00604BA2"/>
    <w:rsid w:val="00605877"/>
    <w:rsid w:val="00605F08"/>
    <w:rsid w:val="0060642F"/>
    <w:rsid w:val="00606AFB"/>
    <w:rsid w:val="00606E46"/>
    <w:rsid w:val="006076AE"/>
    <w:rsid w:val="006103CC"/>
    <w:rsid w:val="006106C9"/>
    <w:rsid w:val="00610BAD"/>
    <w:rsid w:val="00610F34"/>
    <w:rsid w:val="00611711"/>
    <w:rsid w:val="00611A1F"/>
    <w:rsid w:val="00611EE9"/>
    <w:rsid w:val="006120D5"/>
    <w:rsid w:val="006121C4"/>
    <w:rsid w:val="00612BCE"/>
    <w:rsid w:val="006132D2"/>
    <w:rsid w:val="00613973"/>
    <w:rsid w:val="00613C65"/>
    <w:rsid w:val="00614DE6"/>
    <w:rsid w:val="0061598B"/>
    <w:rsid w:val="006171BB"/>
    <w:rsid w:val="00617BBB"/>
    <w:rsid w:val="00617DE0"/>
    <w:rsid w:val="00620227"/>
    <w:rsid w:val="006206D5"/>
    <w:rsid w:val="00620B59"/>
    <w:rsid w:val="00620BC1"/>
    <w:rsid w:val="00620C15"/>
    <w:rsid w:val="00620C61"/>
    <w:rsid w:val="006211DA"/>
    <w:rsid w:val="00621334"/>
    <w:rsid w:val="0062155A"/>
    <w:rsid w:val="00621FC6"/>
    <w:rsid w:val="00621FE5"/>
    <w:rsid w:val="00622111"/>
    <w:rsid w:val="006228D7"/>
    <w:rsid w:val="00622CAB"/>
    <w:rsid w:val="00622E17"/>
    <w:rsid w:val="00622EE8"/>
    <w:rsid w:val="00623212"/>
    <w:rsid w:val="0062380A"/>
    <w:rsid w:val="00623C18"/>
    <w:rsid w:val="00623C43"/>
    <w:rsid w:val="006240E5"/>
    <w:rsid w:val="00624D75"/>
    <w:rsid w:val="00624E2B"/>
    <w:rsid w:val="00625B80"/>
    <w:rsid w:val="00625CD2"/>
    <w:rsid w:val="0062666D"/>
    <w:rsid w:val="0062692B"/>
    <w:rsid w:val="00626A13"/>
    <w:rsid w:val="00626BAC"/>
    <w:rsid w:val="00626F2A"/>
    <w:rsid w:val="00626F74"/>
    <w:rsid w:val="0063014E"/>
    <w:rsid w:val="00630434"/>
    <w:rsid w:val="006306A1"/>
    <w:rsid w:val="00630706"/>
    <w:rsid w:val="00630798"/>
    <w:rsid w:val="00630D28"/>
    <w:rsid w:val="00630F34"/>
    <w:rsid w:val="0063155A"/>
    <w:rsid w:val="00631A0C"/>
    <w:rsid w:val="00631E37"/>
    <w:rsid w:val="00632A62"/>
    <w:rsid w:val="00632C34"/>
    <w:rsid w:val="00632E0D"/>
    <w:rsid w:val="00632E9F"/>
    <w:rsid w:val="0063300B"/>
    <w:rsid w:val="0063379E"/>
    <w:rsid w:val="006341FB"/>
    <w:rsid w:val="00634544"/>
    <w:rsid w:val="006349E9"/>
    <w:rsid w:val="00634B6E"/>
    <w:rsid w:val="00634D1D"/>
    <w:rsid w:val="00635438"/>
    <w:rsid w:val="0063682B"/>
    <w:rsid w:val="00636C33"/>
    <w:rsid w:val="00636E47"/>
    <w:rsid w:val="0063715A"/>
    <w:rsid w:val="0063717F"/>
    <w:rsid w:val="006379F1"/>
    <w:rsid w:val="00637D66"/>
    <w:rsid w:val="00637FB8"/>
    <w:rsid w:val="00640491"/>
    <w:rsid w:val="00640884"/>
    <w:rsid w:val="00641214"/>
    <w:rsid w:val="00641321"/>
    <w:rsid w:val="00641465"/>
    <w:rsid w:val="00642495"/>
    <w:rsid w:val="006428B3"/>
    <w:rsid w:val="00642D21"/>
    <w:rsid w:val="0064336D"/>
    <w:rsid w:val="00643D75"/>
    <w:rsid w:val="00643FE2"/>
    <w:rsid w:val="006441B2"/>
    <w:rsid w:val="006448DC"/>
    <w:rsid w:val="00646522"/>
    <w:rsid w:val="006469EB"/>
    <w:rsid w:val="0064741A"/>
    <w:rsid w:val="006478F1"/>
    <w:rsid w:val="00647F27"/>
    <w:rsid w:val="00650689"/>
    <w:rsid w:val="006511A1"/>
    <w:rsid w:val="006514B6"/>
    <w:rsid w:val="00651E39"/>
    <w:rsid w:val="006522A3"/>
    <w:rsid w:val="00652FC3"/>
    <w:rsid w:val="00653427"/>
    <w:rsid w:val="006552C8"/>
    <w:rsid w:val="0065536B"/>
    <w:rsid w:val="006569A5"/>
    <w:rsid w:val="00656C17"/>
    <w:rsid w:val="00656F0A"/>
    <w:rsid w:val="00657252"/>
    <w:rsid w:val="006574DC"/>
    <w:rsid w:val="0065753C"/>
    <w:rsid w:val="0065756D"/>
    <w:rsid w:val="006578C3"/>
    <w:rsid w:val="006600B9"/>
    <w:rsid w:val="006608C1"/>
    <w:rsid w:val="00660A20"/>
    <w:rsid w:val="00660E04"/>
    <w:rsid w:val="00660ECF"/>
    <w:rsid w:val="006613EC"/>
    <w:rsid w:val="006616A7"/>
    <w:rsid w:val="00661958"/>
    <w:rsid w:val="00661D8D"/>
    <w:rsid w:val="00662FFD"/>
    <w:rsid w:val="0066309A"/>
    <w:rsid w:val="00663D65"/>
    <w:rsid w:val="00664E7C"/>
    <w:rsid w:val="00665221"/>
    <w:rsid w:val="006655FB"/>
    <w:rsid w:val="00665AFE"/>
    <w:rsid w:val="006666C3"/>
    <w:rsid w:val="006669DF"/>
    <w:rsid w:val="00666C2F"/>
    <w:rsid w:val="00667602"/>
    <w:rsid w:val="00667A71"/>
    <w:rsid w:val="00667BC1"/>
    <w:rsid w:val="00667E16"/>
    <w:rsid w:val="006707AE"/>
    <w:rsid w:val="00670A68"/>
    <w:rsid w:val="00671AF3"/>
    <w:rsid w:val="00671B32"/>
    <w:rsid w:val="0067247F"/>
    <w:rsid w:val="00672CBF"/>
    <w:rsid w:val="0067319D"/>
    <w:rsid w:val="006735D4"/>
    <w:rsid w:val="00673C7E"/>
    <w:rsid w:val="00673E28"/>
    <w:rsid w:val="006746BA"/>
    <w:rsid w:val="006748EF"/>
    <w:rsid w:val="00674ACA"/>
    <w:rsid w:val="00674CAA"/>
    <w:rsid w:val="00675499"/>
    <w:rsid w:val="006755B3"/>
    <w:rsid w:val="0067572A"/>
    <w:rsid w:val="00675C5C"/>
    <w:rsid w:val="00675F24"/>
    <w:rsid w:val="00676745"/>
    <w:rsid w:val="00676800"/>
    <w:rsid w:val="00676C8C"/>
    <w:rsid w:val="0067742B"/>
    <w:rsid w:val="006774F1"/>
    <w:rsid w:val="00677713"/>
    <w:rsid w:val="0067778D"/>
    <w:rsid w:val="00677B72"/>
    <w:rsid w:val="00677CE6"/>
    <w:rsid w:val="00677F06"/>
    <w:rsid w:val="0068006F"/>
    <w:rsid w:val="00681206"/>
    <w:rsid w:val="00681617"/>
    <w:rsid w:val="00681726"/>
    <w:rsid w:val="00682573"/>
    <w:rsid w:val="00682BB6"/>
    <w:rsid w:val="006834C7"/>
    <w:rsid w:val="00683661"/>
    <w:rsid w:val="00683859"/>
    <w:rsid w:val="00683AEB"/>
    <w:rsid w:val="00683F54"/>
    <w:rsid w:val="006840FB"/>
    <w:rsid w:val="00684198"/>
    <w:rsid w:val="0068431B"/>
    <w:rsid w:val="0068474F"/>
    <w:rsid w:val="00684B94"/>
    <w:rsid w:val="00684F6D"/>
    <w:rsid w:val="006866E7"/>
    <w:rsid w:val="00686C33"/>
    <w:rsid w:val="00687412"/>
    <w:rsid w:val="006875DA"/>
    <w:rsid w:val="00687E5D"/>
    <w:rsid w:val="00687F09"/>
    <w:rsid w:val="00690772"/>
    <w:rsid w:val="00690FA3"/>
    <w:rsid w:val="00691412"/>
    <w:rsid w:val="00691A05"/>
    <w:rsid w:val="00691B29"/>
    <w:rsid w:val="00691D59"/>
    <w:rsid w:val="00692165"/>
    <w:rsid w:val="0069339E"/>
    <w:rsid w:val="0069396F"/>
    <w:rsid w:val="00693E08"/>
    <w:rsid w:val="00693EA0"/>
    <w:rsid w:val="00694677"/>
    <w:rsid w:val="00694966"/>
    <w:rsid w:val="00695108"/>
    <w:rsid w:val="006953C5"/>
    <w:rsid w:val="00695561"/>
    <w:rsid w:val="00696375"/>
    <w:rsid w:val="00696F90"/>
    <w:rsid w:val="00697F55"/>
    <w:rsid w:val="006A0BBE"/>
    <w:rsid w:val="006A145B"/>
    <w:rsid w:val="006A199D"/>
    <w:rsid w:val="006A1AEF"/>
    <w:rsid w:val="006A2454"/>
    <w:rsid w:val="006A24BE"/>
    <w:rsid w:val="006A2A33"/>
    <w:rsid w:val="006A5401"/>
    <w:rsid w:val="006A5BD6"/>
    <w:rsid w:val="006A61E8"/>
    <w:rsid w:val="006A6D8B"/>
    <w:rsid w:val="006A6F0D"/>
    <w:rsid w:val="006A74BD"/>
    <w:rsid w:val="006A7BAA"/>
    <w:rsid w:val="006B02A4"/>
    <w:rsid w:val="006B0372"/>
    <w:rsid w:val="006B1C80"/>
    <w:rsid w:val="006B2526"/>
    <w:rsid w:val="006B257A"/>
    <w:rsid w:val="006B2790"/>
    <w:rsid w:val="006B30A2"/>
    <w:rsid w:val="006B3449"/>
    <w:rsid w:val="006B347F"/>
    <w:rsid w:val="006B4398"/>
    <w:rsid w:val="006B4537"/>
    <w:rsid w:val="006B4CA1"/>
    <w:rsid w:val="006B56FD"/>
    <w:rsid w:val="006B5E6E"/>
    <w:rsid w:val="006B630D"/>
    <w:rsid w:val="006B67C2"/>
    <w:rsid w:val="006B6F5C"/>
    <w:rsid w:val="006B74A6"/>
    <w:rsid w:val="006B787D"/>
    <w:rsid w:val="006B7DC1"/>
    <w:rsid w:val="006C0049"/>
    <w:rsid w:val="006C0418"/>
    <w:rsid w:val="006C0590"/>
    <w:rsid w:val="006C0A71"/>
    <w:rsid w:val="006C0B32"/>
    <w:rsid w:val="006C0E1F"/>
    <w:rsid w:val="006C1658"/>
    <w:rsid w:val="006C17A0"/>
    <w:rsid w:val="006C17B2"/>
    <w:rsid w:val="006C1AB9"/>
    <w:rsid w:val="006C2370"/>
    <w:rsid w:val="006C2483"/>
    <w:rsid w:val="006C2AF0"/>
    <w:rsid w:val="006C2CD0"/>
    <w:rsid w:val="006C3126"/>
    <w:rsid w:val="006C3299"/>
    <w:rsid w:val="006C334E"/>
    <w:rsid w:val="006C3C7E"/>
    <w:rsid w:val="006C3DCA"/>
    <w:rsid w:val="006C4EE7"/>
    <w:rsid w:val="006C5423"/>
    <w:rsid w:val="006C55FE"/>
    <w:rsid w:val="006C597E"/>
    <w:rsid w:val="006C5CE7"/>
    <w:rsid w:val="006C69D2"/>
    <w:rsid w:val="006C6C7D"/>
    <w:rsid w:val="006C7BF9"/>
    <w:rsid w:val="006C7F83"/>
    <w:rsid w:val="006D0461"/>
    <w:rsid w:val="006D0D7F"/>
    <w:rsid w:val="006D0E6D"/>
    <w:rsid w:val="006D0FA1"/>
    <w:rsid w:val="006D12DD"/>
    <w:rsid w:val="006D13CD"/>
    <w:rsid w:val="006D1671"/>
    <w:rsid w:val="006D16B3"/>
    <w:rsid w:val="006D16CA"/>
    <w:rsid w:val="006D1749"/>
    <w:rsid w:val="006D1C0B"/>
    <w:rsid w:val="006D1C42"/>
    <w:rsid w:val="006D1FA8"/>
    <w:rsid w:val="006D243B"/>
    <w:rsid w:val="006D2CE5"/>
    <w:rsid w:val="006D2EB9"/>
    <w:rsid w:val="006D3389"/>
    <w:rsid w:val="006D34AC"/>
    <w:rsid w:val="006D3503"/>
    <w:rsid w:val="006D361A"/>
    <w:rsid w:val="006D3CE1"/>
    <w:rsid w:val="006D3E4B"/>
    <w:rsid w:val="006D4263"/>
    <w:rsid w:val="006D4832"/>
    <w:rsid w:val="006D4D49"/>
    <w:rsid w:val="006D4F89"/>
    <w:rsid w:val="006D58ED"/>
    <w:rsid w:val="006D5A7B"/>
    <w:rsid w:val="006D5BD7"/>
    <w:rsid w:val="006D6874"/>
    <w:rsid w:val="006D7307"/>
    <w:rsid w:val="006E076C"/>
    <w:rsid w:val="006E08E8"/>
    <w:rsid w:val="006E121D"/>
    <w:rsid w:val="006E12AC"/>
    <w:rsid w:val="006E1ADA"/>
    <w:rsid w:val="006E2105"/>
    <w:rsid w:val="006E24DF"/>
    <w:rsid w:val="006E2DB3"/>
    <w:rsid w:val="006E3868"/>
    <w:rsid w:val="006E3988"/>
    <w:rsid w:val="006E4CD3"/>
    <w:rsid w:val="006E65AA"/>
    <w:rsid w:val="006E67DA"/>
    <w:rsid w:val="006E6CD8"/>
    <w:rsid w:val="006E7A5E"/>
    <w:rsid w:val="006E7CEF"/>
    <w:rsid w:val="006F0074"/>
    <w:rsid w:val="006F025A"/>
    <w:rsid w:val="006F0E26"/>
    <w:rsid w:val="006F1149"/>
    <w:rsid w:val="006F149E"/>
    <w:rsid w:val="006F1790"/>
    <w:rsid w:val="006F1ADC"/>
    <w:rsid w:val="006F2513"/>
    <w:rsid w:val="006F2E19"/>
    <w:rsid w:val="006F302E"/>
    <w:rsid w:val="006F3541"/>
    <w:rsid w:val="006F35B7"/>
    <w:rsid w:val="006F427F"/>
    <w:rsid w:val="006F4CF6"/>
    <w:rsid w:val="006F4F5B"/>
    <w:rsid w:val="006F511B"/>
    <w:rsid w:val="006F534C"/>
    <w:rsid w:val="006F58CE"/>
    <w:rsid w:val="006F5D99"/>
    <w:rsid w:val="006F5E9C"/>
    <w:rsid w:val="006F7D17"/>
    <w:rsid w:val="007005FA"/>
    <w:rsid w:val="007009F2"/>
    <w:rsid w:val="007009FE"/>
    <w:rsid w:val="007020D7"/>
    <w:rsid w:val="00702879"/>
    <w:rsid w:val="00702B80"/>
    <w:rsid w:val="00703C8C"/>
    <w:rsid w:val="00703FFF"/>
    <w:rsid w:val="007040EB"/>
    <w:rsid w:val="00704620"/>
    <w:rsid w:val="00704763"/>
    <w:rsid w:val="00704818"/>
    <w:rsid w:val="00704B81"/>
    <w:rsid w:val="00705465"/>
    <w:rsid w:val="00705A00"/>
    <w:rsid w:val="00705F5A"/>
    <w:rsid w:val="00706018"/>
    <w:rsid w:val="00706287"/>
    <w:rsid w:val="00707ACE"/>
    <w:rsid w:val="007100A3"/>
    <w:rsid w:val="007102EC"/>
    <w:rsid w:val="00710362"/>
    <w:rsid w:val="00711BBE"/>
    <w:rsid w:val="007127B9"/>
    <w:rsid w:val="007127D3"/>
    <w:rsid w:val="00712ED3"/>
    <w:rsid w:val="00713173"/>
    <w:rsid w:val="00713692"/>
    <w:rsid w:val="00713BEB"/>
    <w:rsid w:val="00713FE8"/>
    <w:rsid w:val="007143A0"/>
    <w:rsid w:val="007144BF"/>
    <w:rsid w:val="0071499B"/>
    <w:rsid w:val="00715054"/>
    <w:rsid w:val="0071568C"/>
    <w:rsid w:val="00716057"/>
    <w:rsid w:val="0071615A"/>
    <w:rsid w:val="00716629"/>
    <w:rsid w:val="00716BD9"/>
    <w:rsid w:val="00717358"/>
    <w:rsid w:val="00717536"/>
    <w:rsid w:val="007178CE"/>
    <w:rsid w:val="00717B48"/>
    <w:rsid w:val="00717DA8"/>
    <w:rsid w:val="0072002A"/>
    <w:rsid w:val="0072013E"/>
    <w:rsid w:val="0072040F"/>
    <w:rsid w:val="007204FD"/>
    <w:rsid w:val="0072096A"/>
    <w:rsid w:val="00720C4D"/>
    <w:rsid w:val="00720F57"/>
    <w:rsid w:val="00720F77"/>
    <w:rsid w:val="007211CC"/>
    <w:rsid w:val="00721BA6"/>
    <w:rsid w:val="00722BCA"/>
    <w:rsid w:val="00723095"/>
    <w:rsid w:val="00723548"/>
    <w:rsid w:val="00723887"/>
    <w:rsid w:val="007246F8"/>
    <w:rsid w:val="00724ACA"/>
    <w:rsid w:val="00725170"/>
    <w:rsid w:val="007253CB"/>
    <w:rsid w:val="00725E26"/>
    <w:rsid w:val="00725E5D"/>
    <w:rsid w:val="00725EF0"/>
    <w:rsid w:val="00725FB7"/>
    <w:rsid w:val="00726690"/>
    <w:rsid w:val="0072753F"/>
    <w:rsid w:val="00727B40"/>
    <w:rsid w:val="00730829"/>
    <w:rsid w:val="00730BC2"/>
    <w:rsid w:val="00731143"/>
    <w:rsid w:val="00731671"/>
    <w:rsid w:val="007318A4"/>
    <w:rsid w:val="00731F9E"/>
    <w:rsid w:val="0073243D"/>
    <w:rsid w:val="00732B2C"/>
    <w:rsid w:val="00732D5F"/>
    <w:rsid w:val="007332AC"/>
    <w:rsid w:val="007346EC"/>
    <w:rsid w:val="00734CC9"/>
    <w:rsid w:val="00734D39"/>
    <w:rsid w:val="00735A13"/>
    <w:rsid w:val="0073680E"/>
    <w:rsid w:val="00736B23"/>
    <w:rsid w:val="00737E3E"/>
    <w:rsid w:val="00737E8B"/>
    <w:rsid w:val="0074191F"/>
    <w:rsid w:val="00741AD9"/>
    <w:rsid w:val="00741B47"/>
    <w:rsid w:val="00741B81"/>
    <w:rsid w:val="007425AF"/>
    <w:rsid w:val="00742FE5"/>
    <w:rsid w:val="007435A8"/>
    <w:rsid w:val="007442C7"/>
    <w:rsid w:val="00744511"/>
    <w:rsid w:val="00744698"/>
    <w:rsid w:val="007448B7"/>
    <w:rsid w:val="00744A42"/>
    <w:rsid w:val="00744C5E"/>
    <w:rsid w:val="00744D40"/>
    <w:rsid w:val="00745A62"/>
    <w:rsid w:val="00746226"/>
    <w:rsid w:val="007470B0"/>
    <w:rsid w:val="007506BE"/>
    <w:rsid w:val="007511B8"/>
    <w:rsid w:val="00751BF4"/>
    <w:rsid w:val="00752545"/>
    <w:rsid w:val="007525AB"/>
    <w:rsid w:val="007526BA"/>
    <w:rsid w:val="007536FA"/>
    <w:rsid w:val="00753889"/>
    <w:rsid w:val="00753900"/>
    <w:rsid w:val="00753ABB"/>
    <w:rsid w:val="00753B35"/>
    <w:rsid w:val="00754C2E"/>
    <w:rsid w:val="007551EB"/>
    <w:rsid w:val="007561D1"/>
    <w:rsid w:val="0075651B"/>
    <w:rsid w:val="007568EB"/>
    <w:rsid w:val="007569D0"/>
    <w:rsid w:val="007579AE"/>
    <w:rsid w:val="007604E8"/>
    <w:rsid w:val="007606A3"/>
    <w:rsid w:val="00760728"/>
    <w:rsid w:val="00760EC6"/>
    <w:rsid w:val="00761450"/>
    <w:rsid w:val="00761601"/>
    <w:rsid w:val="00761BCD"/>
    <w:rsid w:val="00761F23"/>
    <w:rsid w:val="007620EF"/>
    <w:rsid w:val="007622F2"/>
    <w:rsid w:val="0076231B"/>
    <w:rsid w:val="00763634"/>
    <w:rsid w:val="0076388F"/>
    <w:rsid w:val="007640FE"/>
    <w:rsid w:val="007644B1"/>
    <w:rsid w:val="007645AC"/>
    <w:rsid w:val="007651EC"/>
    <w:rsid w:val="007654F2"/>
    <w:rsid w:val="00766165"/>
    <w:rsid w:val="00766423"/>
    <w:rsid w:val="00766F52"/>
    <w:rsid w:val="00770201"/>
    <w:rsid w:val="00770D5D"/>
    <w:rsid w:val="00772695"/>
    <w:rsid w:val="007727E0"/>
    <w:rsid w:val="0077304B"/>
    <w:rsid w:val="00773ADB"/>
    <w:rsid w:val="00773D0C"/>
    <w:rsid w:val="00773F89"/>
    <w:rsid w:val="007746D3"/>
    <w:rsid w:val="00774941"/>
    <w:rsid w:val="007749A2"/>
    <w:rsid w:val="00774A7A"/>
    <w:rsid w:val="00774E36"/>
    <w:rsid w:val="0077500A"/>
    <w:rsid w:val="0077525C"/>
    <w:rsid w:val="007753FD"/>
    <w:rsid w:val="00775821"/>
    <w:rsid w:val="00775A04"/>
    <w:rsid w:val="0077610E"/>
    <w:rsid w:val="007769D1"/>
    <w:rsid w:val="00776A8A"/>
    <w:rsid w:val="00777133"/>
    <w:rsid w:val="0077767C"/>
    <w:rsid w:val="007777D6"/>
    <w:rsid w:val="00777B60"/>
    <w:rsid w:val="00777F9B"/>
    <w:rsid w:val="00780651"/>
    <w:rsid w:val="00780845"/>
    <w:rsid w:val="007808EC"/>
    <w:rsid w:val="0078155D"/>
    <w:rsid w:val="00781971"/>
    <w:rsid w:val="00781D15"/>
    <w:rsid w:val="00782B29"/>
    <w:rsid w:val="00782E3C"/>
    <w:rsid w:val="0078318C"/>
    <w:rsid w:val="00784172"/>
    <w:rsid w:val="007842E1"/>
    <w:rsid w:val="007845C2"/>
    <w:rsid w:val="00784626"/>
    <w:rsid w:val="00784C1A"/>
    <w:rsid w:val="00785593"/>
    <w:rsid w:val="0078598B"/>
    <w:rsid w:val="00785A5C"/>
    <w:rsid w:val="00785BE9"/>
    <w:rsid w:val="00785DB5"/>
    <w:rsid w:val="0078677A"/>
    <w:rsid w:val="007867D6"/>
    <w:rsid w:val="00787755"/>
    <w:rsid w:val="00787BD7"/>
    <w:rsid w:val="007908AB"/>
    <w:rsid w:val="00791329"/>
    <w:rsid w:val="0079147B"/>
    <w:rsid w:val="007916AC"/>
    <w:rsid w:val="007916E0"/>
    <w:rsid w:val="0079185B"/>
    <w:rsid w:val="00791A07"/>
    <w:rsid w:val="00791F3A"/>
    <w:rsid w:val="007929CC"/>
    <w:rsid w:val="00793154"/>
    <w:rsid w:val="0079326E"/>
    <w:rsid w:val="00793713"/>
    <w:rsid w:val="0079376D"/>
    <w:rsid w:val="007939D3"/>
    <w:rsid w:val="00794399"/>
    <w:rsid w:val="00794846"/>
    <w:rsid w:val="00794BAB"/>
    <w:rsid w:val="00794F06"/>
    <w:rsid w:val="00797382"/>
    <w:rsid w:val="00797723"/>
    <w:rsid w:val="00797752"/>
    <w:rsid w:val="007978CF"/>
    <w:rsid w:val="00797DB0"/>
    <w:rsid w:val="00797F52"/>
    <w:rsid w:val="007A0399"/>
    <w:rsid w:val="007A0811"/>
    <w:rsid w:val="007A0954"/>
    <w:rsid w:val="007A0AC7"/>
    <w:rsid w:val="007A0E47"/>
    <w:rsid w:val="007A0E69"/>
    <w:rsid w:val="007A141A"/>
    <w:rsid w:val="007A2585"/>
    <w:rsid w:val="007A2A95"/>
    <w:rsid w:val="007A3910"/>
    <w:rsid w:val="007A3B8B"/>
    <w:rsid w:val="007A433A"/>
    <w:rsid w:val="007A43AA"/>
    <w:rsid w:val="007A4FF8"/>
    <w:rsid w:val="007A55A5"/>
    <w:rsid w:val="007A5C17"/>
    <w:rsid w:val="007A637A"/>
    <w:rsid w:val="007A70FB"/>
    <w:rsid w:val="007A74EE"/>
    <w:rsid w:val="007A7D9D"/>
    <w:rsid w:val="007A7FA6"/>
    <w:rsid w:val="007B0323"/>
    <w:rsid w:val="007B0AF6"/>
    <w:rsid w:val="007B147D"/>
    <w:rsid w:val="007B1BE7"/>
    <w:rsid w:val="007B1EB0"/>
    <w:rsid w:val="007B1FF3"/>
    <w:rsid w:val="007B2154"/>
    <w:rsid w:val="007B2529"/>
    <w:rsid w:val="007B258E"/>
    <w:rsid w:val="007B2B23"/>
    <w:rsid w:val="007B3B8E"/>
    <w:rsid w:val="007B3FFB"/>
    <w:rsid w:val="007B42EE"/>
    <w:rsid w:val="007B459E"/>
    <w:rsid w:val="007B50B7"/>
    <w:rsid w:val="007B558B"/>
    <w:rsid w:val="007B5BC0"/>
    <w:rsid w:val="007B5DC3"/>
    <w:rsid w:val="007C0528"/>
    <w:rsid w:val="007C054F"/>
    <w:rsid w:val="007C082F"/>
    <w:rsid w:val="007C0DD8"/>
    <w:rsid w:val="007C167E"/>
    <w:rsid w:val="007C1F66"/>
    <w:rsid w:val="007C1FDE"/>
    <w:rsid w:val="007C279C"/>
    <w:rsid w:val="007C4214"/>
    <w:rsid w:val="007C4AA6"/>
    <w:rsid w:val="007C51F7"/>
    <w:rsid w:val="007C5424"/>
    <w:rsid w:val="007C5B15"/>
    <w:rsid w:val="007C5F9A"/>
    <w:rsid w:val="007C63CA"/>
    <w:rsid w:val="007C6918"/>
    <w:rsid w:val="007C6A84"/>
    <w:rsid w:val="007C7248"/>
    <w:rsid w:val="007C7AE7"/>
    <w:rsid w:val="007D0130"/>
    <w:rsid w:val="007D0C21"/>
    <w:rsid w:val="007D10A3"/>
    <w:rsid w:val="007D13AC"/>
    <w:rsid w:val="007D2871"/>
    <w:rsid w:val="007D38E4"/>
    <w:rsid w:val="007D3FEA"/>
    <w:rsid w:val="007D4625"/>
    <w:rsid w:val="007D508D"/>
    <w:rsid w:val="007D5880"/>
    <w:rsid w:val="007D58D9"/>
    <w:rsid w:val="007D5E8D"/>
    <w:rsid w:val="007D6585"/>
    <w:rsid w:val="007D69B5"/>
    <w:rsid w:val="007D70A4"/>
    <w:rsid w:val="007E13E2"/>
    <w:rsid w:val="007E198D"/>
    <w:rsid w:val="007E244A"/>
    <w:rsid w:val="007E252A"/>
    <w:rsid w:val="007E29AF"/>
    <w:rsid w:val="007E31B0"/>
    <w:rsid w:val="007E3316"/>
    <w:rsid w:val="007E336E"/>
    <w:rsid w:val="007E36F2"/>
    <w:rsid w:val="007E4135"/>
    <w:rsid w:val="007E437B"/>
    <w:rsid w:val="007E4E9E"/>
    <w:rsid w:val="007E5076"/>
    <w:rsid w:val="007E573A"/>
    <w:rsid w:val="007E5A59"/>
    <w:rsid w:val="007E603B"/>
    <w:rsid w:val="007E69F2"/>
    <w:rsid w:val="007E6D07"/>
    <w:rsid w:val="007F00FD"/>
    <w:rsid w:val="007F0B7A"/>
    <w:rsid w:val="007F0FCF"/>
    <w:rsid w:val="007F2B09"/>
    <w:rsid w:val="007F2C88"/>
    <w:rsid w:val="007F2D42"/>
    <w:rsid w:val="007F3F1E"/>
    <w:rsid w:val="007F46BD"/>
    <w:rsid w:val="007F4983"/>
    <w:rsid w:val="007F5153"/>
    <w:rsid w:val="007F5F77"/>
    <w:rsid w:val="007F614E"/>
    <w:rsid w:val="007F649A"/>
    <w:rsid w:val="007F65CA"/>
    <w:rsid w:val="007F6B6F"/>
    <w:rsid w:val="007F6F9B"/>
    <w:rsid w:val="007F7483"/>
    <w:rsid w:val="007F79A9"/>
    <w:rsid w:val="007F7F6F"/>
    <w:rsid w:val="0080192A"/>
    <w:rsid w:val="008021F7"/>
    <w:rsid w:val="0080295F"/>
    <w:rsid w:val="00802A6E"/>
    <w:rsid w:val="0080364D"/>
    <w:rsid w:val="00803C13"/>
    <w:rsid w:val="00804843"/>
    <w:rsid w:val="00804EFD"/>
    <w:rsid w:val="008058E0"/>
    <w:rsid w:val="00805F67"/>
    <w:rsid w:val="00806045"/>
    <w:rsid w:val="0080708E"/>
    <w:rsid w:val="0080723B"/>
    <w:rsid w:val="008074C7"/>
    <w:rsid w:val="00807A7F"/>
    <w:rsid w:val="00807F47"/>
    <w:rsid w:val="008100F6"/>
    <w:rsid w:val="00810759"/>
    <w:rsid w:val="00811033"/>
    <w:rsid w:val="00811818"/>
    <w:rsid w:val="00811CA2"/>
    <w:rsid w:val="00811DA6"/>
    <w:rsid w:val="008126E5"/>
    <w:rsid w:val="0081275C"/>
    <w:rsid w:val="0081294D"/>
    <w:rsid w:val="00812F5C"/>
    <w:rsid w:val="00812F81"/>
    <w:rsid w:val="0081321D"/>
    <w:rsid w:val="008135E1"/>
    <w:rsid w:val="00813B19"/>
    <w:rsid w:val="008140C7"/>
    <w:rsid w:val="0081425B"/>
    <w:rsid w:val="00814406"/>
    <w:rsid w:val="008144F9"/>
    <w:rsid w:val="00814543"/>
    <w:rsid w:val="0081522A"/>
    <w:rsid w:val="00815277"/>
    <w:rsid w:val="00815800"/>
    <w:rsid w:val="00815A58"/>
    <w:rsid w:val="00815D17"/>
    <w:rsid w:val="00816324"/>
    <w:rsid w:val="008170C6"/>
    <w:rsid w:val="00817287"/>
    <w:rsid w:val="00817D73"/>
    <w:rsid w:val="0082074E"/>
    <w:rsid w:val="00820AA7"/>
    <w:rsid w:val="00821778"/>
    <w:rsid w:val="00821E2E"/>
    <w:rsid w:val="00822D4E"/>
    <w:rsid w:val="00823203"/>
    <w:rsid w:val="00823267"/>
    <w:rsid w:val="008233DA"/>
    <w:rsid w:val="008237EA"/>
    <w:rsid w:val="00823E3E"/>
    <w:rsid w:val="0082483A"/>
    <w:rsid w:val="008249A8"/>
    <w:rsid w:val="00824CB6"/>
    <w:rsid w:val="00824D1F"/>
    <w:rsid w:val="00825E5A"/>
    <w:rsid w:val="00825F23"/>
    <w:rsid w:val="0082656B"/>
    <w:rsid w:val="00826584"/>
    <w:rsid w:val="008267B4"/>
    <w:rsid w:val="00826AB8"/>
    <w:rsid w:val="00826C48"/>
    <w:rsid w:val="00826C8C"/>
    <w:rsid w:val="00826D7B"/>
    <w:rsid w:val="008276F5"/>
    <w:rsid w:val="00827905"/>
    <w:rsid w:val="00827C78"/>
    <w:rsid w:val="00830BCC"/>
    <w:rsid w:val="00830CC1"/>
    <w:rsid w:val="00832943"/>
    <w:rsid w:val="00833197"/>
    <w:rsid w:val="008332FF"/>
    <w:rsid w:val="00833582"/>
    <w:rsid w:val="008337FB"/>
    <w:rsid w:val="00833841"/>
    <w:rsid w:val="00833CC2"/>
    <w:rsid w:val="00834AD9"/>
    <w:rsid w:val="00835CA3"/>
    <w:rsid w:val="008361D9"/>
    <w:rsid w:val="00836637"/>
    <w:rsid w:val="008368AA"/>
    <w:rsid w:val="00836E15"/>
    <w:rsid w:val="00836F1A"/>
    <w:rsid w:val="0083700B"/>
    <w:rsid w:val="0083730E"/>
    <w:rsid w:val="008375BA"/>
    <w:rsid w:val="00837AAD"/>
    <w:rsid w:val="0084016B"/>
    <w:rsid w:val="008406AC"/>
    <w:rsid w:val="00840995"/>
    <w:rsid w:val="008412E4"/>
    <w:rsid w:val="00841682"/>
    <w:rsid w:val="008417A4"/>
    <w:rsid w:val="00841C8B"/>
    <w:rsid w:val="008421CF"/>
    <w:rsid w:val="00842245"/>
    <w:rsid w:val="00842334"/>
    <w:rsid w:val="0084236D"/>
    <w:rsid w:val="0084258C"/>
    <w:rsid w:val="00842C20"/>
    <w:rsid w:val="00842E52"/>
    <w:rsid w:val="008434FD"/>
    <w:rsid w:val="0084396B"/>
    <w:rsid w:val="008449D2"/>
    <w:rsid w:val="00845081"/>
    <w:rsid w:val="0084556D"/>
    <w:rsid w:val="00845B43"/>
    <w:rsid w:val="008463DF"/>
    <w:rsid w:val="008471B1"/>
    <w:rsid w:val="00847712"/>
    <w:rsid w:val="0085006C"/>
    <w:rsid w:val="00850273"/>
    <w:rsid w:val="0085054E"/>
    <w:rsid w:val="00850AAF"/>
    <w:rsid w:val="00850EF4"/>
    <w:rsid w:val="00851194"/>
    <w:rsid w:val="00851DFF"/>
    <w:rsid w:val="00851FF4"/>
    <w:rsid w:val="00852177"/>
    <w:rsid w:val="00852FBD"/>
    <w:rsid w:val="0085307B"/>
    <w:rsid w:val="0085353F"/>
    <w:rsid w:val="00853A91"/>
    <w:rsid w:val="00854C98"/>
    <w:rsid w:val="00855195"/>
    <w:rsid w:val="0085527F"/>
    <w:rsid w:val="00855F05"/>
    <w:rsid w:val="00855F4E"/>
    <w:rsid w:val="008567E8"/>
    <w:rsid w:val="0085680F"/>
    <w:rsid w:val="00860047"/>
    <w:rsid w:val="008600BA"/>
    <w:rsid w:val="00860135"/>
    <w:rsid w:val="0086022F"/>
    <w:rsid w:val="008603FF"/>
    <w:rsid w:val="00860B92"/>
    <w:rsid w:val="00860BA5"/>
    <w:rsid w:val="00860F3B"/>
    <w:rsid w:val="008610D1"/>
    <w:rsid w:val="00861682"/>
    <w:rsid w:val="00862E10"/>
    <w:rsid w:val="00862EE7"/>
    <w:rsid w:val="0086384C"/>
    <w:rsid w:val="00863E83"/>
    <w:rsid w:val="00864948"/>
    <w:rsid w:val="00864E37"/>
    <w:rsid w:val="00864EAB"/>
    <w:rsid w:val="008658FF"/>
    <w:rsid w:val="00865D16"/>
    <w:rsid w:val="008663E5"/>
    <w:rsid w:val="00866AE8"/>
    <w:rsid w:val="00866DC4"/>
    <w:rsid w:val="00866EED"/>
    <w:rsid w:val="008676DE"/>
    <w:rsid w:val="00867FDE"/>
    <w:rsid w:val="00870EBD"/>
    <w:rsid w:val="0087137B"/>
    <w:rsid w:val="008715DA"/>
    <w:rsid w:val="00871B9C"/>
    <w:rsid w:val="00872188"/>
    <w:rsid w:val="00872872"/>
    <w:rsid w:val="008738DA"/>
    <w:rsid w:val="00873AB2"/>
    <w:rsid w:val="00873ADD"/>
    <w:rsid w:val="0087424E"/>
    <w:rsid w:val="008742A5"/>
    <w:rsid w:val="00874CEE"/>
    <w:rsid w:val="00874E04"/>
    <w:rsid w:val="00874F84"/>
    <w:rsid w:val="008751EE"/>
    <w:rsid w:val="00875253"/>
    <w:rsid w:val="00875415"/>
    <w:rsid w:val="00875A57"/>
    <w:rsid w:val="00875E71"/>
    <w:rsid w:val="008769AB"/>
    <w:rsid w:val="00877B64"/>
    <w:rsid w:val="00877D86"/>
    <w:rsid w:val="00877DED"/>
    <w:rsid w:val="008805B0"/>
    <w:rsid w:val="008809B6"/>
    <w:rsid w:val="00880C4C"/>
    <w:rsid w:val="008823A1"/>
    <w:rsid w:val="008825F6"/>
    <w:rsid w:val="0088274A"/>
    <w:rsid w:val="00882E5F"/>
    <w:rsid w:val="0088339A"/>
    <w:rsid w:val="00884C5C"/>
    <w:rsid w:val="00884D16"/>
    <w:rsid w:val="0088543A"/>
    <w:rsid w:val="00885772"/>
    <w:rsid w:val="008869D8"/>
    <w:rsid w:val="00886B08"/>
    <w:rsid w:val="00886BD9"/>
    <w:rsid w:val="008877AE"/>
    <w:rsid w:val="008877BF"/>
    <w:rsid w:val="00887D09"/>
    <w:rsid w:val="00890152"/>
    <w:rsid w:val="00890721"/>
    <w:rsid w:val="0089079A"/>
    <w:rsid w:val="00890FF1"/>
    <w:rsid w:val="00891AE1"/>
    <w:rsid w:val="008920DD"/>
    <w:rsid w:val="008921D7"/>
    <w:rsid w:val="008923F2"/>
    <w:rsid w:val="0089264F"/>
    <w:rsid w:val="0089271C"/>
    <w:rsid w:val="0089292C"/>
    <w:rsid w:val="00892B73"/>
    <w:rsid w:val="00892FE7"/>
    <w:rsid w:val="008937ED"/>
    <w:rsid w:val="00893B3F"/>
    <w:rsid w:val="00893B79"/>
    <w:rsid w:val="00893FE6"/>
    <w:rsid w:val="00894120"/>
    <w:rsid w:val="008944F8"/>
    <w:rsid w:val="008949A2"/>
    <w:rsid w:val="008950E9"/>
    <w:rsid w:val="00895109"/>
    <w:rsid w:val="00895129"/>
    <w:rsid w:val="008959EA"/>
    <w:rsid w:val="00896162"/>
    <w:rsid w:val="0089651C"/>
    <w:rsid w:val="008966CF"/>
    <w:rsid w:val="00896959"/>
    <w:rsid w:val="00896FAF"/>
    <w:rsid w:val="00897008"/>
    <w:rsid w:val="00897908"/>
    <w:rsid w:val="008A0428"/>
    <w:rsid w:val="008A0C4D"/>
    <w:rsid w:val="008A0CEF"/>
    <w:rsid w:val="008A2417"/>
    <w:rsid w:val="008A2C61"/>
    <w:rsid w:val="008A2CDB"/>
    <w:rsid w:val="008A3382"/>
    <w:rsid w:val="008A3B1A"/>
    <w:rsid w:val="008A3FCF"/>
    <w:rsid w:val="008A4ECF"/>
    <w:rsid w:val="008A4EDA"/>
    <w:rsid w:val="008A506B"/>
    <w:rsid w:val="008A55E2"/>
    <w:rsid w:val="008A57C6"/>
    <w:rsid w:val="008A589D"/>
    <w:rsid w:val="008A5AA0"/>
    <w:rsid w:val="008A5C72"/>
    <w:rsid w:val="008A6228"/>
    <w:rsid w:val="008A6655"/>
    <w:rsid w:val="008A6F17"/>
    <w:rsid w:val="008A70F5"/>
    <w:rsid w:val="008A72DD"/>
    <w:rsid w:val="008A7501"/>
    <w:rsid w:val="008B01AA"/>
    <w:rsid w:val="008B0338"/>
    <w:rsid w:val="008B0815"/>
    <w:rsid w:val="008B0AC8"/>
    <w:rsid w:val="008B182B"/>
    <w:rsid w:val="008B1A7A"/>
    <w:rsid w:val="008B21DA"/>
    <w:rsid w:val="008B2602"/>
    <w:rsid w:val="008B2AE6"/>
    <w:rsid w:val="008B2C73"/>
    <w:rsid w:val="008B2D06"/>
    <w:rsid w:val="008B3C21"/>
    <w:rsid w:val="008B42F0"/>
    <w:rsid w:val="008B44AE"/>
    <w:rsid w:val="008B44F1"/>
    <w:rsid w:val="008B58FB"/>
    <w:rsid w:val="008B5C08"/>
    <w:rsid w:val="008B6232"/>
    <w:rsid w:val="008B67B9"/>
    <w:rsid w:val="008B6CE9"/>
    <w:rsid w:val="008B6F9B"/>
    <w:rsid w:val="008B700F"/>
    <w:rsid w:val="008B7019"/>
    <w:rsid w:val="008B7D8D"/>
    <w:rsid w:val="008B7E53"/>
    <w:rsid w:val="008C0755"/>
    <w:rsid w:val="008C0943"/>
    <w:rsid w:val="008C0DDC"/>
    <w:rsid w:val="008C0F3A"/>
    <w:rsid w:val="008C1E96"/>
    <w:rsid w:val="008C2104"/>
    <w:rsid w:val="008C2206"/>
    <w:rsid w:val="008C2272"/>
    <w:rsid w:val="008C22B0"/>
    <w:rsid w:val="008C2622"/>
    <w:rsid w:val="008C3D98"/>
    <w:rsid w:val="008C3E26"/>
    <w:rsid w:val="008C3F62"/>
    <w:rsid w:val="008C419E"/>
    <w:rsid w:val="008C42ED"/>
    <w:rsid w:val="008C47AF"/>
    <w:rsid w:val="008C4B0C"/>
    <w:rsid w:val="008C4B93"/>
    <w:rsid w:val="008C4CAA"/>
    <w:rsid w:val="008C4E4F"/>
    <w:rsid w:val="008C4F80"/>
    <w:rsid w:val="008C5057"/>
    <w:rsid w:val="008C5172"/>
    <w:rsid w:val="008C5AA1"/>
    <w:rsid w:val="008C5E12"/>
    <w:rsid w:val="008C6AB6"/>
    <w:rsid w:val="008C70DF"/>
    <w:rsid w:val="008C751C"/>
    <w:rsid w:val="008C7CD7"/>
    <w:rsid w:val="008D0847"/>
    <w:rsid w:val="008D0C09"/>
    <w:rsid w:val="008D22A1"/>
    <w:rsid w:val="008D2389"/>
    <w:rsid w:val="008D25CC"/>
    <w:rsid w:val="008D34E6"/>
    <w:rsid w:val="008D379C"/>
    <w:rsid w:val="008D3961"/>
    <w:rsid w:val="008D4270"/>
    <w:rsid w:val="008D445F"/>
    <w:rsid w:val="008D4F78"/>
    <w:rsid w:val="008D592E"/>
    <w:rsid w:val="008D5A39"/>
    <w:rsid w:val="008D5EB3"/>
    <w:rsid w:val="008D6362"/>
    <w:rsid w:val="008D63FC"/>
    <w:rsid w:val="008D684F"/>
    <w:rsid w:val="008D6934"/>
    <w:rsid w:val="008D696F"/>
    <w:rsid w:val="008D6E9A"/>
    <w:rsid w:val="008D6EEE"/>
    <w:rsid w:val="008D6FA0"/>
    <w:rsid w:val="008E0A7A"/>
    <w:rsid w:val="008E1774"/>
    <w:rsid w:val="008E19A1"/>
    <w:rsid w:val="008E1DB0"/>
    <w:rsid w:val="008E25A6"/>
    <w:rsid w:val="008E2ADF"/>
    <w:rsid w:val="008E3228"/>
    <w:rsid w:val="008E3531"/>
    <w:rsid w:val="008E3AD8"/>
    <w:rsid w:val="008E3C02"/>
    <w:rsid w:val="008E5225"/>
    <w:rsid w:val="008E5A31"/>
    <w:rsid w:val="008E6717"/>
    <w:rsid w:val="008E6F18"/>
    <w:rsid w:val="008E757B"/>
    <w:rsid w:val="008E75A2"/>
    <w:rsid w:val="008E7924"/>
    <w:rsid w:val="008E7B3E"/>
    <w:rsid w:val="008F0462"/>
    <w:rsid w:val="008F076A"/>
    <w:rsid w:val="008F078D"/>
    <w:rsid w:val="008F0BD7"/>
    <w:rsid w:val="008F126C"/>
    <w:rsid w:val="008F1666"/>
    <w:rsid w:val="008F168A"/>
    <w:rsid w:val="008F1C8C"/>
    <w:rsid w:val="008F1D47"/>
    <w:rsid w:val="008F1EA0"/>
    <w:rsid w:val="008F2429"/>
    <w:rsid w:val="008F2455"/>
    <w:rsid w:val="008F2798"/>
    <w:rsid w:val="008F285E"/>
    <w:rsid w:val="008F2AEA"/>
    <w:rsid w:val="008F39B1"/>
    <w:rsid w:val="008F421F"/>
    <w:rsid w:val="008F48ED"/>
    <w:rsid w:val="008F5332"/>
    <w:rsid w:val="008F661E"/>
    <w:rsid w:val="008F669B"/>
    <w:rsid w:val="008F6A41"/>
    <w:rsid w:val="008F6CE5"/>
    <w:rsid w:val="008F7141"/>
    <w:rsid w:val="008F77A3"/>
    <w:rsid w:val="008F7E62"/>
    <w:rsid w:val="00900657"/>
    <w:rsid w:val="00900FAF"/>
    <w:rsid w:val="00900FFE"/>
    <w:rsid w:val="0090247B"/>
    <w:rsid w:val="009032F4"/>
    <w:rsid w:val="009035E7"/>
    <w:rsid w:val="00903847"/>
    <w:rsid w:val="009038B2"/>
    <w:rsid w:val="00903DC6"/>
    <w:rsid w:val="00903ECF"/>
    <w:rsid w:val="00904311"/>
    <w:rsid w:val="0090509D"/>
    <w:rsid w:val="009054E0"/>
    <w:rsid w:val="009058DB"/>
    <w:rsid w:val="00905E15"/>
    <w:rsid w:val="00905F3A"/>
    <w:rsid w:val="00905FF0"/>
    <w:rsid w:val="0090621E"/>
    <w:rsid w:val="00906502"/>
    <w:rsid w:val="00906590"/>
    <w:rsid w:val="00907966"/>
    <w:rsid w:val="00907D9A"/>
    <w:rsid w:val="00907F5B"/>
    <w:rsid w:val="00910620"/>
    <w:rsid w:val="00910D79"/>
    <w:rsid w:val="00910ECB"/>
    <w:rsid w:val="00911597"/>
    <w:rsid w:val="00911C2A"/>
    <w:rsid w:val="00912A65"/>
    <w:rsid w:val="00912B88"/>
    <w:rsid w:val="00912E58"/>
    <w:rsid w:val="00913631"/>
    <w:rsid w:val="00913C62"/>
    <w:rsid w:val="00914258"/>
    <w:rsid w:val="0091514A"/>
    <w:rsid w:val="00915154"/>
    <w:rsid w:val="00915340"/>
    <w:rsid w:val="00915857"/>
    <w:rsid w:val="00915A98"/>
    <w:rsid w:val="00915C0C"/>
    <w:rsid w:val="009160C0"/>
    <w:rsid w:val="00916C67"/>
    <w:rsid w:val="00916CFC"/>
    <w:rsid w:val="009175C8"/>
    <w:rsid w:val="009179EE"/>
    <w:rsid w:val="00917FDE"/>
    <w:rsid w:val="009201EA"/>
    <w:rsid w:val="00920788"/>
    <w:rsid w:val="00920933"/>
    <w:rsid w:val="00920F3D"/>
    <w:rsid w:val="009219C9"/>
    <w:rsid w:val="00922098"/>
    <w:rsid w:val="0092209D"/>
    <w:rsid w:val="00922684"/>
    <w:rsid w:val="00922C36"/>
    <w:rsid w:val="0092337C"/>
    <w:rsid w:val="00924230"/>
    <w:rsid w:val="009245C3"/>
    <w:rsid w:val="0092496D"/>
    <w:rsid w:val="00924A6E"/>
    <w:rsid w:val="00924A84"/>
    <w:rsid w:val="00925480"/>
    <w:rsid w:val="00925734"/>
    <w:rsid w:val="00925DB8"/>
    <w:rsid w:val="009268FC"/>
    <w:rsid w:val="00926D97"/>
    <w:rsid w:val="00926E91"/>
    <w:rsid w:val="0092778A"/>
    <w:rsid w:val="00927E7A"/>
    <w:rsid w:val="009309C0"/>
    <w:rsid w:val="00931E65"/>
    <w:rsid w:val="0093207F"/>
    <w:rsid w:val="00932205"/>
    <w:rsid w:val="009336B3"/>
    <w:rsid w:val="0093413A"/>
    <w:rsid w:val="0093429E"/>
    <w:rsid w:val="00934612"/>
    <w:rsid w:val="00934BE1"/>
    <w:rsid w:val="00935291"/>
    <w:rsid w:val="00935C36"/>
    <w:rsid w:val="009377C0"/>
    <w:rsid w:val="00937A88"/>
    <w:rsid w:val="00937BD1"/>
    <w:rsid w:val="0094065C"/>
    <w:rsid w:val="00941185"/>
    <w:rsid w:val="009411FC"/>
    <w:rsid w:val="00941391"/>
    <w:rsid w:val="009417BE"/>
    <w:rsid w:val="009430F0"/>
    <w:rsid w:val="009437DD"/>
    <w:rsid w:val="00943A6A"/>
    <w:rsid w:val="00943F44"/>
    <w:rsid w:val="0094456C"/>
    <w:rsid w:val="00944E22"/>
    <w:rsid w:val="00945134"/>
    <w:rsid w:val="0094567F"/>
    <w:rsid w:val="0094571E"/>
    <w:rsid w:val="00946090"/>
    <w:rsid w:val="00946606"/>
    <w:rsid w:val="00946BAF"/>
    <w:rsid w:val="00947713"/>
    <w:rsid w:val="009507D6"/>
    <w:rsid w:val="00950D75"/>
    <w:rsid w:val="00950E02"/>
    <w:rsid w:val="0095102E"/>
    <w:rsid w:val="009512E8"/>
    <w:rsid w:val="009514F5"/>
    <w:rsid w:val="00951976"/>
    <w:rsid w:val="009524DE"/>
    <w:rsid w:val="0095285C"/>
    <w:rsid w:val="00953113"/>
    <w:rsid w:val="009538A0"/>
    <w:rsid w:val="00953FD6"/>
    <w:rsid w:val="00954232"/>
    <w:rsid w:val="00954846"/>
    <w:rsid w:val="00954B8C"/>
    <w:rsid w:val="0095507F"/>
    <w:rsid w:val="00955174"/>
    <w:rsid w:val="0095552D"/>
    <w:rsid w:val="0095645A"/>
    <w:rsid w:val="00956607"/>
    <w:rsid w:val="00956965"/>
    <w:rsid w:val="009577F6"/>
    <w:rsid w:val="00957BA5"/>
    <w:rsid w:val="00960274"/>
    <w:rsid w:val="0096029D"/>
    <w:rsid w:val="009605A0"/>
    <w:rsid w:val="0096080B"/>
    <w:rsid w:val="00960D51"/>
    <w:rsid w:val="009615E8"/>
    <w:rsid w:val="00961E18"/>
    <w:rsid w:val="00962564"/>
    <w:rsid w:val="009626B7"/>
    <w:rsid w:val="00962820"/>
    <w:rsid w:val="00963333"/>
    <w:rsid w:val="00964037"/>
    <w:rsid w:val="00964230"/>
    <w:rsid w:val="009644B0"/>
    <w:rsid w:val="0096453C"/>
    <w:rsid w:val="00964598"/>
    <w:rsid w:val="00965639"/>
    <w:rsid w:val="009658A2"/>
    <w:rsid w:val="009658E6"/>
    <w:rsid w:val="00965BCC"/>
    <w:rsid w:val="00965CF6"/>
    <w:rsid w:val="00966A8C"/>
    <w:rsid w:val="00966C37"/>
    <w:rsid w:val="00966DDB"/>
    <w:rsid w:val="00967722"/>
    <w:rsid w:val="0096787A"/>
    <w:rsid w:val="009679D5"/>
    <w:rsid w:val="00967EAC"/>
    <w:rsid w:val="009703CA"/>
    <w:rsid w:val="00970422"/>
    <w:rsid w:val="00971526"/>
    <w:rsid w:val="00971C35"/>
    <w:rsid w:val="00972896"/>
    <w:rsid w:val="00972A53"/>
    <w:rsid w:val="00972A7B"/>
    <w:rsid w:val="0097323C"/>
    <w:rsid w:val="009757E4"/>
    <w:rsid w:val="00975A4D"/>
    <w:rsid w:val="00975E34"/>
    <w:rsid w:val="00976174"/>
    <w:rsid w:val="009761C7"/>
    <w:rsid w:val="009764A5"/>
    <w:rsid w:val="00976C35"/>
    <w:rsid w:val="00977344"/>
    <w:rsid w:val="0097739D"/>
    <w:rsid w:val="009777AD"/>
    <w:rsid w:val="0098018C"/>
    <w:rsid w:val="009811E1"/>
    <w:rsid w:val="0098256E"/>
    <w:rsid w:val="009827CF"/>
    <w:rsid w:val="00982AC5"/>
    <w:rsid w:val="00982CA3"/>
    <w:rsid w:val="00984F5E"/>
    <w:rsid w:val="00985476"/>
    <w:rsid w:val="009856FF"/>
    <w:rsid w:val="00986512"/>
    <w:rsid w:val="00987347"/>
    <w:rsid w:val="0098777D"/>
    <w:rsid w:val="0098793A"/>
    <w:rsid w:val="00987F39"/>
    <w:rsid w:val="009904BA"/>
    <w:rsid w:val="00990586"/>
    <w:rsid w:val="00991183"/>
    <w:rsid w:val="0099276F"/>
    <w:rsid w:val="00992A36"/>
    <w:rsid w:val="00992B94"/>
    <w:rsid w:val="00992BEA"/>
    <w:rsid w:val="00992CA0"/>
    <w:rsid w:val="00992F87"/>
    <w:rsid w:val="009931DB"/>
    <w:rsid w:val="00993208"/>
    <w:rsid w:val="009934BA"/>
    <w:rsid w:val="00993777"/>
    <w:rsid w:val="00993A64"/>
    <w:rsid w:val="00994233"/>
    <w:rsid w:val="0099452C"/>
    <w:rsid w:val="009945DF"/>
    <w:rsid w:val="00994B0A"/>
    <w:rsid w:val="00994CDA"/>
    <w:rsid w:val="009955ED"/>
    <w:rsid w:val="0099572A"/>
    <w:rsid w:val="00995890"/>
    <w:rsid w:val="00995C94"/>
    <w:rsid w:val="00995EE8"/>
    <w:rsid w:val="00996251"/>
    <w:rsid w:val="00996BA6"/>
    <w:rsid w:val="00997C51"/>
    <w:rsid w:val="009A0789"/>
    <w:rsid w:val="009A1DD3"/>
    <w:rsid w:val="009A20E7"/>
    <w:rsid w:val="009A21F1"/>
    <w:rsid w:val="009A27A1"/>
    <w:rsid w:val="009A2977"/>
    <w:rsid w:val="009A2A70"/>
    <w:rsid w:val="009A2D0C"/>
    <w:rsid w:val="009A3793"/>
    <w:rsid w:val="009A382D"/>
    <w:rsid w:val="009A475B"/>
    <w:rsid w:val="009A5BDC"/>
    <w:rsid w:val="009A5D6A"/>
    <w:rsid w:val="009A687D"/>
    <w:rsid w:val="009A6893"/>
    <w:rsid w:val="009A6AD8"/>
    <w:rsid w:val="009A7251"/>
    <w:rsid w:val="009A7A0A"/>
    <w:rsid w:val="009A7DC3"/>
    <w:rsid w:val="009A7DE7"/>
    <w:rsid w:val="009B0179"/>
    <w:rsid w:val="009B075A"/>
    <w:rsid w:val="009B09A7"/>
    <w:rsid w:val="009B0CEF"/>
    <w:rsid w:val="009B11F7"/>
    <w:rsid w:val="009B1E37"/>
    <w:rsid w:val="009B2A7B"/>
    <w:rsid w:val="009B2CD9"/>
    <w:rsid w:val="009B2CE2"/>
    <w:rsid w:val="009B2D75"/>
    <w:rsid w:val="009B3DCE"/>
    <w:rsid w:val="009B5484"/>
    <w:rsid w:val="009B6023"/>
    <w:rsid w:val="009B6151"/>
    <w:rsid w:val="009B685F"/>
    <w:rsid w:val="009B71F4"/>
    <w:rsid w:val="009B7AFD"/>
    <w:rsid w:val="009B7E17"/>
    <w:rsid w:val="009C00A9"/>
    <w:rsid w:val="009C01DD"/>
    <w:rsid w:val="009C10BC"/>
    <w:rsid w:val="009C1417"/>
    <w:rsid w:val="009C16E3"/>
    <w:rsid w:val="009C1B23"/>
    <w:rsid w:val="009C1B2B"/>
    <w:rsid w:val="009C1C14"/>
    <w:rsid w:val="009C2C9A"/>
    <w:rsid w:val="009C2DCD"/>
    <w:rsid w:val="009C2E71"/>
    <w:rsid w:val="009C3A52"/>
    <w:rsid w:val="009C3BE0"/>
    <w:rsid w:val="009C4119"/>
    <w:rsid w:val="009C42A3"/>
    <w:rsid w:val="009C486C"/>
    <w:rsid w:val="009C4946"/>
    <w:rsid w:val="009C5B46"/>
    <w:rsid w:val="009C6575"/>
    <w:rsid w:val="009C6952"/>
    <w:rsid w:val="009C6D41"/>
    <w:rsid w:val="009C7172"/>
    <w:rsid w:val="009C7C21"/>
    <w:rsid w:val="009D061E"/>
    <w:rsid w:val="009D0B61"/>
    <w:rsid w:val="009D0F8C"/>
    <w:rsid w:val="009D1062"/>
    <w:rsid w:val="009D1529"/>
    <w:rsid w:val="009D17F4"/>
    <w:rsid w:val="009D2336"/>
    <w:rsid w:val="009D2A5E"/>
    <w:rsid w:val="009D2BC2"/>
    <w:rsid w:val="009D33CC"/>
    <w:rsid w:val="009D356E"/>
    <w:rsid w:val="009D3833"/>
    <w:rsid w:val="009D3B8B"/>
    <w:rsid w:val="009D4014"/>
    <w:rsid w:val="009D4329"/>
    <w:rsid w:val="009D48D8"/>
    <w:rsid w:val="009D49C7"/>
    <w:rsid w:val="009D4B20"/>
    <w:rsid w:val="009D5DFA"/>
    <w:rsid w:val="009D5FE3"/>
    <w:rsid w:val="009D60F8"/>
    <w:rsid w:val="009D6A8E"/>
    <w:rsid w:val="009D6AE8"/>
    <w:rsid w:val="009E0FDF"/>
    <w:rsid w:val="009E21B6"/>
    <w:rsid w:val="009E22F2"/>
    <w:rsid w:val="009E2896"/>
    <w:rsid w:val="009E2C10"/>
    <w:rsid w:val="009E2CB9"/>
    <w:rsid w:val="009E2DD3"/>
    <w:rsid w:val="009E33E9"/>
    <w:rsid w:val="009E36BF"/>
    <w:rsid w:val="009E3750"/>
    <w:rsid w:val="009E3A38"/>
    <w:rsid w:val="009E3C11"/>
    <w:rsid w:val="009E4121"/>
    <w:rsid w:val="009E41B9"/>
    <w:rsid w:val="009E5282"/>
    <w:rsid w:val="009E5747"/>
    <w:rsid w:val="009E6989"/>
    <w:rsid w:val="009E6F54"/>
    <w:rsid w:val="009E7230"/>
    <w:rsid w:val="009E7A89"/>
    <w:rsid w:val="009F00D0"/>
    <w:rsid w:val="009F02C1"/>
    <w:rsid w:val="009F0305"/>
    <w:rsid w:val="009F07F1"/>
    <w:rsid w:val="009F0D7D"/>
    <w:rsid w:val="009F0E67"/>
    <w:rsid w:val="009F0F12"/>
    <w:rsid w:val="009F14B1"/>
    <w:rsid w:val="009F1638"/>
    <w:rsid w:val="009F2278"/>
    <w:rsid w:val="009F2686"/>
    <w:rsid w:val="009F26B6"/>
    <w:rsid w:val="009F27C8"/>
    <w:rsid w:val="009F37EA"/>
    <w:rsid w:val="009F38FF"/>
    <w:rsid w:val="009F42B3"/>
    <w:rsid w:val="009F43F4"/>
    <w:rsid w:val="009F44EA"/>
    <w:rsid w:val="009F4B9E"/>
    <w:rsid w:val="009F52FA"/>
    <w:rsid w:val="009F5531"/>
    <w:rsid w:val="009F6C3B"/>
    <w:rsid w:val="009F76D9"/>
    <w:rsid w:val="009F7AF1"/>
    <w:rsid w:val="009F7DA2"/>
    <w:rsid w:val="009F7F8F"/>
    <w:rsid w:val="00A0038B"/>
    <w:rsid w:val="00A007C6"/>
    <w:rsid w:val="00A02186"/>
    <w:rsid w:val="00A02545"/>
    <w:rsid w:val="00A02F73"/>
    <w:rsid w:val="00A03280"/>
    <w:rsid w:val="00A03288"/>
    <w:rsid w:val="00A033E0"/>
    <w:rsid w:val="00A03E53"/>
    <w:rsid w:val="00A0442B"/>
    <w:rsid w:val="00A04588"/>
    <w:rsid w:val="00A046E2"/>
    <w:rsid w:val="00A04884"/>
    <w:rsid w:val="00A04D83"/>
    <w:rsid w:val="00A04F75"/>
    <w:rsid w:val="00A051D4"/>
    <w:rsid w:val="00A051F9"/>
    <w:rsid w:val="00A05244"/>
    <w:rsid w:val="00A05A37"/>
    <w:rsid w:val="00A05CFF"/>
    <w:rsid w:val="00A0628B"/>
    <w:rsid w:val="00A068AC"/>
    <w:rsid w:val="00A068EB"/>
    <w:rsid w:val="00A06A9D"/>
    <w:rsid w:val="00A07068"/>
    <w:rsid w:val="00A079C1"/>
    <w:rsid w:val="00A103D9"/>
    <w:rsid w:val="00A104D2"/>
    <w:rsid w:val="00A10EDF"/>
    <w:rsid w:val="00A110D7"/>
    <w:rsid w:val="00A12B11"/>
    <w:rsid w:val="00A13639"/>
    <w:rsid w:val="00A13DAC"/>
    <w:rsid w:val="00A1457A"/>
    <w:rsid w:val="00A14627"/>
    <w:rsid w:val="00A14B0B"/>
    <w:rsid w:val="00A14C27"/>
    <w:rsid w:val="00A15076"/>
    <w:rsid w:val="00A15256"/>
    <w:rsid w:val="00A155B9"/>
    <w:rsid w:val="00A1575D"/>
    <w:rsid w:val="00A15880"/>
    <w:rsid w:val="00A15A61"/>
    <w:rsid w:val="00A170BA"/>
    <w:rsid w:val="00A17803"/>
    <w:rsid w:val="00A17E31"/>
    <w:rsid w:val="00A20231"/>
    <w:rsid w:val="00A207DC"/>
    <w:rsid w:val="00A208DF"/>
    <w:rsid w:val="00A21109"/>
    <w:rsid w:val="00A21370"/>
    <w:rsid w:val="00A214F2"/>
    <w:rsid w:val="00A21655"/>
    <w:rsid w:val="00A217ED"/>
    <w:rsid w:val="00A21968"/>
    <w:rsid w:val="00A21B25"/>
    <w:rsid w:val="00A21E2F"/>
    <w:rsid w:val="00A22845"/>
    <w:rsid w:val="00A22D0B"/>
    <w:rsid w:val="00A23B2D"/>
    <w:rsid w:val="00A23ECF"/>
    <w:rsid w:val="00A242CB"/>
    <w:rsid w:val="00A24782"/>
    <w:rsid w:val="00A24F9E"/>
    <w:rsid w:val="00A251A6"/>
    <w:rsid w:val="00A254E1"/>
    <w:rsid w:val="00A255A9"/>
    <w:rsid w:val="00A257B9"/>
    <w:rsid w:val="00A25FE3"/>
    <w:rsid w:val="00A26388"/>
    <w:rsid w:val="00A2653C"/>
    <w:rsid w:val="00A26701"/>
    <w:rsid w:val="00A26BF2"/>
    <w:rsid w:val="00A27491"/>
    <w:rsid w:val="00A27C8B"/>
    <w:rsid w:val="00A3023B"/>
    <w:rsid w:val="00A3024E"/>
    <w:rsid w:val="00A3032D"/>
    <w:rsid w:val="00A30B67"/>
    <w:rsid w:val="00A31390"/>
    <w:rsid w:val="00A329E5"/>
    <w:rsid w:val="00A3306D"/>
    <w:rsid w:val="00A330F1"/>
    <w:rsid w:val="00A33142"/>
    <w:rsid w:val="00A33266"/>
    <w:rsid w:val="00A33809"/>
    <w:rsid w:val="00A33A5B"/>
    <w:rsid w:val="00A33AA4"/>
    <w:rsid w:val="00A347AD"/>
    <w:rsid w:val="00A34B34"/>
    <w:rsid w:val="00A3500C"/>
    <w:rsid w:val="00A353C1"/>
    <w:rsid w:val="00A35467"/>
    <w:rsid w:val="00A35526"/>
    <w:rsid w:val="00A3631F"/>
    <w:rsid w:val="00A36F03"/>
    <w:rsid w:val="00A3717D"/>
    <w:rsid w:val="00A37199"/>
    <w:rsid w:val="00A3759E"/>
    <w:rsid w:val="00A3770A"/>
    <w:rsid w:val="00A37AFE"/>
    <w:rsid w:val="00A37C8C"/>
    <w:rsid w:val="00A413BE"/>
    <w:rsid w:val="00A41588"/>
    <w:rsid w:val="00A41B67"/>
    <w:rsid w:val="00A427B2"/>
    <w:rsid w:val="00A42A30"/>
    <w:rsid w:val="00A43783"/>
    <w:rsid w:val="00A43928"/>
    <w:rsid w:val="00A43A4D"/>
    <w:rsid w:val="00A43C43"/>
    <w:rsid w:val="00A4409B"/>
    <w:rsid w:val="00A4433A"/>
    <w:rsid w:val="00A446EE"/>
    <w:rsid w:val="00A44713"/>
    <w:rsid w:val="00A44815"/>
    <w:rsid w:val="00A44835"/>
    <w:rsid w:val="00A44CC9"/>
    <w:rsid w:val="00A44D64"/>
    <w:rsid w:val="00A45AE5"/>
    <w:rsid w:val="00A45C5B"/>
    <w:rsid w:val="00A45D09"/>
    <w:rsid w:val="00A46930"/>
    <w:rsid w:val="00A46B01"/>
    <w:rsid w:val="00A47261"/>
    <w:rsid w:val="00A47CC9"/>
    <w:rsid w:val="00A47EF5"/>
    <w:rsid w:val="00A47F8C"/>
    <w:rsid w:val="00A50380"/>
    <w:rsid w:val="00A50D7E"/>
    <w:rsid w:val="00A51177"/>
    <w:rsid w:val="00A512B9"/>
    <w:rsid w:val="00A5158F"/>
    <w:rsid w:val="00A51945"/>
    <w:rsid w:val="00A519DE"/>
    <w:rsid w:val="00A519E8"/>
    <w:rsid w:val="00A51DF8"/>
    <w:rsid w:val="00A51E19"/>
    <w:rsid w:val="00A5237C"/>
    <w:rsid w:val="00A52777"/>
    <w:rsid w:val="00A53057"/>
    <w:rsid w:val="00A5308F"/>
    <w:rsid w:val="00A53BAF"/>
    <w:rsid w:val="00A53C99"/>
    <w:rsid w:val="00A53D13"/>
    <w:rsid w:val="00A53DEA"/>
    <w:rsid w:val="00A54FE2"/>
    <w:rsid w:val="00A5545F"/>
    <w:rsid w:val="00A55902"/>
    <w:rsid w:val="00A5594B"/>
    <w:rsid w:val="00A55A58"/>
    <w:rsid w:val="00A56087"/>
    <w:rsid w:val="00A56BA6"/>
    <w:rsid w:val="00A56CCF"/>
    <w:rsid w:val="00A56D14"/>
    <w:rsid w:val="00A60C67"/>
    <w:rsid w:val="00A60CDD"/>
    <w:rsid w:val="00A60E77"/>
    <w:rsid w:val="00A61270"/>
    <w:rsid w:val="00A61424"/>
    <w:rsid w:val="00A615A7"/>
    <w:rsid w:val="00A6219B"/>
    <w:rsid w:val="00A628AE"/>
    <w:rsid w:val="00A629A9"/>
    <w:rsid w:val="00A62E8E"/>
    <w:rsid w:val="00A63617"/>
    <w:rsid w:val="00A63D52"/>
    <w:rsid w:val="00A63DF8"/>
    <w:rsid w:val="00A6467B"/>
    <w:rsid w:val="00A65009"/>
    <w:rsid w:val="00A65128"/>
    <w:rsid w:val="00A65357"/>
    <w:rsid w:val="00A65B4D"/>
    <w:rsid w:val="00A66284"/>
    <w:rsid w:val="00A668FE"/>
    <w:rsid w:val="00A66A29"/>
    <w:rsid w:val="00A66EDE"/>
    <w:rsid w:val="00A67155"/>
    <w:rsid w:val="00A67475"/>
    <w:rsid w:val="00A70198"/>
    <w:rsid w:val="00A705D4"/>
    <w:rsid w:val="00A70D63"/>
    <w:rsid w:val="00A71470"/>
    <w:rsid w:val="00A71C1D"/>
    <w:rsid w:val="00A721A0"/>
    <w:rsid w:val="00A7291E"/>
    <w:rsid w:val="00A731E5"/>
    <w:rsid w:val="00A7352B"/>
    <w:rsid w:val="00A736CD"/>
    <w:rsid w:val="00A73BBE"/>
    <w:rsid w:val="00A741E9"/>
    <w:rsid w:val="00A75454"/>
    <w:rsid w:val="00A75479"/>
    <w:rsid w:val="00A75FC2"/>
    <w:rsid w:val="00A76D07"/>
    <w:rsid w:val="00A770B6"/>
    <w:rsid w:val="00A773C3"/>
    <w:rsid w:val="00A77851"/>
    <w:rsid w:val="00A77911"/>
    <w:rsid w:val="00A77DF9"/>
    <w:rsid w:val="00A77E14"/>
    <w:rsid w:val="00A80062"/>
    <w:rsid w:val="00A8051D"/>
    <w:rsid w:val="00A819A9"/>
    <w:rsid w:val="00A81A98"/>
    <w:rsid w:val="00A82206"/>
    <w:rsid w:val="00A82490"/>
    <w:rsid w:val="00A82775"/>
    <w:rsid w:val="00A83F6B"/>
    <w:rsid w:val="00A8402E"/>
    <w:rsid w:val="00A84247"/>
    <w:rsid w:val="00A846B1"/>
    <w:rsid w:val="00A84B02"/>
    <w:rsid w:val="00A84DBF"/>
    <w:rsid w:val="00A854C1"/>
    <w:rsid w:val="00A857AD"/>
    <w:rsid w:val="00A866BC"/>
    <w:rsid w:val="00A9082C"/>
    <w:rsid w:val="00A90CD3"/>
    <w:rsid w:val="00A90D7A"/>
    <w:rsid w:val="00A912EC"/>
    <w:rsid w:val="00A91B43"/>
    <w:rsid w:val="00A91E0E"/>
    <w:rsid w:val="00A925F7"/>
    <w:rsid w:val="00A92A9F"/>
    <w:rsid w:val="00A930F3"/>
    <w:rsid w:val="00A932A6"/>
    <w:rsid w:val="00A93473"/>
    <w:rsid w:val="00A93724"/>
    <w:rsid w:val="00A938A7"/>
    <w:rsid w:val="00A93B33"/>
    <w:rsid w:val="00A94108"/>
    <w:rsid w:val="00A94563"/>
    <w:rsid w:val="00A96450"/>
    <w:rsid w:val="00A96742"/>
    <w:rsid w:val="00A972AF"/>
    <w:rsid w:val="00A97A36"/>
    <w:rsid w:val="00A97A6D"/>
    <w:rsid w:val="00A97C11"/>
    <w:rsid w:val="00A97DE5"/>
    <w:rsid w:val="00AA0537"/>
    <w:rsid w:val="00AA0BE2"/>
    <w:rsid w:val="00AA0E23"/>
    <w:rsid w:val="00AA102D"/>
    <w:rsid w:val="00AA13FE"/>
    <w:rsid w:val="00AA1F02"/>
    <w:rsid w:val="00AA203E"/>
    <w:rsid w:val="00AA27E6"/>
    <w:rsid w:val="00AA2C46"/>
    <w:rsid w:val="00AA349F"/>
    <w:rsid w:val="00AA3A4C"/>
    <w:rsid w:val="00AA5359"/>
    <w:rsid w:val="00AA571A"/>
    <w:rsid w:val="00AA5A6D"/>
    <w:rsid w:val="00AA6124"/>
    <w:rsid w:val="00AA688B"/>
    <w:rsid w:val="00AA6AAE"/>
    <w:rsid w:val="00AA7271"/>
    <w:rsid w:val="00AA7AFE"/>
    <w:rsid w:val="00AA7C9B"/>
    <w:rsid w:val="00AB003E"/>
    <w:rsid w:val="00AB0D41"/>
    <w:rsid w:val="00AB0D9A"/>
    <w:rsid w:val="00AB0DB9"/>
    <w:rsid w:val="00AB1939"/>
    <w:rsid w:val="00AB1BD9"/>
    <w:rsid w:val="00AB2330"/>
    <w:rsid w:val="00AB2595"/>
    <w:rsid w:val="00AB275D"/>
    <w:rsid w:val="00AB2A04"/>
    <w:rsid w:val="00AB3598"/>
    <w:rsid w:val="00AB3BC7"/>
    <w:rsid w:val="00AB3E7C"/>
    <w:rsid w:val="00AB4103"/>
    <w:rsid w:val="00AB4303"/>
    <w:rsid w:val="00AB47E3"/>
    <w:rsid w:val="00AB4AC6"/>
    <w:rsid w:val="00AB4B7A"/>
    <w:rsid w:val="00AB4E2C"/>
    <w:rsid w:val="00AB5228"/>
    <w:rsid w:val="00AB5E0F"/>
    <w:rsid w:val="00AB5E42"/>
    <w:rsid w:val="00AB5F44"/>
    <w:rsid w:val="00AB6ED3"/>
    <w:rsid w:val="00AB767A"/>
    <w:rsid w:val="00AC0323"/>
    <w:rsid w:val="00AC14E3"/>
    <w:rsid w:val="00AC176A"/>
    <w:rsid w:val="00AC1929"/>
    <w:rsid w:val="00AC1EFC"/>
    <w:rsid w:val="00AC28C0"/>
    <w:rsid w:val="00AC2B72"/>
    <w:rsid w:val="00AC3047"/>
    <w:rsid w:val="00AC36BC"/>
    <w:rsid w:val="00AC3BCE"/>
    <w:rsid w:val="00AC3CFA"/>
    <w:rsid w:val="00AC480E"/>
    <w:rsid w:val="00AC49F5"/>
    <w:rsid w:val="00AC50FA"/>
    <w:rsid w:val="00AC58C9"/>
    <w:rsid w:val="00AC6210"/>
    <w:rsid w:val="00AC62A7"/>
    <w:rsid w:val="00AC62CB"/>
    <w:rsid w:val="00AC6AB3"/>
    <w:rsid w:val="00AC6B61"/>
    <w:rsid w:val="00AC7651"/>
    <w:rsid w:val="00AC7C64"/>
    <w:rsid w:val="00AC7D95"/>
    <w:rsid w:val="00AD0AC6"/>
    <w:rsid w:val="00AD0DD4"/>
    <w:rsid w:val="00AD0FD9"/>
    <w:rsid w:val="00AD10B9"/>
    <w:rsid w:val="00AD156D"/>
    <w:rsid w:val="00AD198A"/>
    <w:rsid w:val="00AD19A3"/>
    <w:rsid w:val="00AD1F29"/>
    <w:rsid w:val="00AD1FCC"/>
    <w:rsid w:val="00AD20B5"/>
    <w:rsid w:val="00AD2646"/>
    <w:rsid w:val="00AD274E"/>
    <w:rsid w:val="00AD2B72"/>
    <w:rsid w:val="00AD2BE4"/>
    <w:rsid w:val="00AD3639"/>
    <w:rsid w:val="00AD3787"/>
    <w:rsid w:val="00AD39BB"/>
    <w:rsid w:val="00AD40D9"/>
    <w:rsid w:val="00AD48B6"/>
    <w:rsid w:val="00AD4FC9"/>
    <w:rsid w:val="00AD4FD2"/>
    <w:rsid w:val="00AD5A56"/>
    <w:rsid w:val="00AD62D0"/>
    <w:rsid w:val="00AD67A2"/>
    <w:rsid w:val="00AD78FC"/>
    <w:rsid w:val="00AE033E"/>
    <w:rsid w:val="00AE0B38"/>
    <w:rsid w:val="00AE1007"/>
    <w:rsid w:val="00AE3A4A"/>
    <w:rsid w:val="00AE4580"/>
    <w:rsid w:val="00AE51AF"/>
    <w:rsid w:val="00AE54C9"/>
    <w:rsid w:val="00AE55D7"/>
    <w:rsid w:val="00AE560D"/>
    <w:rsid w:val="00AE5AF5"/>
    <w:rsid w:val="00AE62F3"/>
    <w:rsid w:val="00AE6C05"/>
    <w:rsid w:val="00AE726D"/>
    <w:rsid w:val="00AE72D6"/>
    <w:rsid w:val="00AE796A"/>
    <w:rsid w:val="00AE79C2"/>
    <w:rsid w:val="00AE7A5E"/>
    <w:rsid w:val="00AE7F9E"/>
    <w:rsid w:val="00AF01D9"/>
    <w:rsid w:val="00AF0205"/>
    <w:rsid w:val="00AF02CA"/>
    <w:rsid w:val="00AF07EC"/>
    <w:rsid w:val="00AF13A2"/>
    <w:rsid w:val="00AF1E4F"/>
    <w:rsid w:val="00AF2C6A"/>
    <w:rsid w:val="00AF2C9A"/>
    <w:rsid w:val="00AF3107"/>
    <w:rsid w:val="00AF32BF"/>
    <w:rsid w:val="00AF37FC"/>
    <w:rsid w:val="00AF3B70"/>
    <w:rsid w:val="00AF3BFE"/>
    <w:rsid w:val="00AF4455"/>
    <w:rsid w:val="00AF4759"/>
    <w:rsid w:val="00AF4853"/>
    <w:rsid w:val="00AF4916"/>
    <w:rsid w:val="00AF517B"/>
    <w:rsid w:val="00AF5849"/>
    <w:rsid w:val="00AF5F9F"/>
    <w:rsid w:val="00AF61A5"/>
    <w:rsid w:val="00AF79B6"/>
    <w:rsid w:val="00AF7FB2"/>
    <w:rsid w:val="00AF7FEE"/>
    <w:rsid w:val="00B00689"/>
    <w:rsid w:val="00B00871"/>
    <w:rsid w:val="00B00943"/>
    <w:rsid w:val="00B014F0"/>
    <w:rsid w:val="00B0158B"/>
    <w:rsid w:val="00B01BF9"/>
    <w:rsid w:val="00B020F5"/>
    <w:rsid w:val="00B022DB"/>
    <w:rsid w:val="00B0244D"/>
    <w:rsid w:val="00B02466"/>
    <w:rsid w:val="00B02AFC"/>
    <w:rsid w:val="00B02F02"/>
    <w:rsid w:val="00B032BE"/>
    <w:rsid w:val="00B03590"/>
    <w:rsid w:val="00B038EF"/>
    <w:rsid w:val="00B04552"/>
    <w:rsid w:val="00B0473F"/>
    <w:rsid w:val="00B063BD"/>
    <w:rsid w:val="00B06529"/>
    <w:rsid w:val="00B06CF8"/>
    <w:rsid w:val="00B0721F"/>
    <w:rsid w:val="00B07458"/>
    <w:rsid w:val="00B07CDC"/>
    <w:rsid w:val="00B10178"/>
    <w:rsid w:val="00B103BC"/>
    <w:rsid w:val="00B10AA4"/>
    <w:rsid w:val="00B117F4"/>
    <w:rsid w:val="00B1280E"/>
    <w:rsid w:val="00B128EE"/>
    <w:rsid w:val="00B131FE"/>
    <w:rsid w:val="00B13426"/>
    <w:rsid w:val="00B13F00"/>
    <w:rsid w:val="00B14871"/>
    <w:rsid w:val="00B14AE1"/>
    <w:rsid w:val="00B14BDB"/>
    <w:rsid w:val="00B14E99"/>
    <w:rsid w:val="00B15302"/>
    <w:rsid w:val="00B158A0"/>
    <w:rsid w:val="00B15BFE"/>
    <w:rsid w:val="00B15E38"/>
    <w:rsid w:val="00B16CE2"/>
    <w:rsid w:val="00B17197"/>
    <w:rsid w:val="00B1756A"/>
    <w:rsid w:val="00B1791A"/>
    <w:rsid w:val="00B17EAF"/>
    <w:rsid w:val="00B20623"/>
    <w:rsid w:val="00B21027"/>
    <w:rsid w:val="00B211E2"/>
    <w:rsid w:val="00B2121B"/>
    <w:rsid w:val="00B216F8"/>
    <w:rsid w:val="00B21D08"/>
    <w:rsid w:val="00B21EA3"/>
    <w:rsid w:val="00B21FCB"/>
    <w:rsid w:val="00B2224E"/>
    <w:rsid w:val="00B22487"/>
    <w:rsid w:val="00B22DAB"/>
    <w:rsid w:val="00B23D00"/>
    <w:rsid w:val="00B23F18"/>
    <w:rsid w:val="00B24C55"/>
    <w:rsid w:val="00B24FD5"/>
    <w:rsid w:val="00B2529F"/>
    <w:rsid w:val="00B253EB"/>
    <w:rsid w:val="00B255E9"/>
    <w:rsid w:val="00B2631D"/>
    <w:rsid w:val="00B26786"/>
    <w:rsid w:val="00B26DFC"/>
    <w:rsid w:val="00B27C3B"/>
    <w:rsid w:val="00B30A90"/>
    <w:rsid w:val="00B30BFC"/>
    <w:rsid w:val="00B30E6B"/>
    <w:rsid w:val="00B313A1"/>
    <w:rsid w:val="00B31406"/>
    <w:rsid w:val="00B3163F"/>
    <w:rsid w:val="00B31B24"/>
    <w:rsid w:val="00B31CB3"/>
    <w:rsid w:val="00B31D0B"/>
    <w:rsid w:val="00B320C0"/>
    <w:rsid w:val="00B330DB"/>
    <w:rsid w:val="00B33B56"/>
    <w:rsid w:val="00B33C45"/>
    <w:rsid w:val="00B33E09"/>
    <w:rsid w:val="00B3417D"/>
    <w:rsid w:val="00B34CD6"/>
    <w:rsid w:val="00B35012"/>
    <w:rsid w:val="00B3505F"/>
    <w:rsid w:val="00B350A4"/>
    <w:rsid w:val="00B3530C"/>
    <w:rsid w:val="00B3556F"/>
    <w:rsid w:val="00B36AD4"/>
    <w:rsid w:val="00B36EA1"/>
    <w:rsid w:val="00B40067"/>
    <w:rsid w:val="00B40C6D"/>
    <w:rsid w:val="00B40E43"/>
    <w:rsid w:val="00B40EF2"/>
    <w:rsid w:val="00B410E5"/>
    <w:rsid w:val="00B41180"/>
    <w:rsid w:val="00B4166B"/>
    <w:rsid w:val="00B41928"/>
    <w:rsid w:val="00B42A5C"/>
    <w:rsid w:val="00B42FDB"/>
    <w:rsid w:val="00B436A9"/>
    <w:rsid w:val="00B43D1E"/>
    <w:rsid w:val="00B447A2"/>
    <w:rsid w:val="00B448D5"/>
    <w:rsid w:val="00B4508A"/>
    <w:rsid w:val="00B455A8"/>
    <w:rsid w:val="00B45C25"/>
    <w:rsid w:val="00B45DCC"/>
    <w:rsid w:val="00B46024"/>
    <w:rsid w:val="00B4628C"/>
    <w:rsid w:val="00B4656F"/>
    <w:rsid w:val="00B46D9D"/>
    <w:rsid w:val="00B47734"/>
    <w:rsid w:val="00B47E66"/>
    <w:rsid w:val="00B50AD0"/>
    <w:rsid w:val="00B51836"/>
    <w:rsid w:val="00B51ACB"/>
    <w:rsid w:val="00B51B04"/>
    <w:rsid w:val="00B51C0E"/>
    <w:rsid w:val="00B521B1"/>
    <w:rsid w:val="00B52794"/>
    <w:rsid w:val="00B5349A"/>
    <w:rsid w:val="00B53C22"/>
    <w:rsid w:val="00B540D1"/>
    <w:rsid w:val="00B54581"/>
    <w:rsid w:val="00B5481B"/>
    <w:rsid w:val="00B55029"/>
    <w:rsid w:val="00B560C5"/>
    <w:rsid w:val="00B569D0"/>
    <w:rsid w:val="00B57667"/>
    <w:rsid w:val="00B57DF1"/>
    <w:rsid w:val="00B60118"/>
    <w:rsid w:val="00B60194"/>
    <w:rsid w:val="00B60345"/>
    <w:rsid w:val="00B60956"/>
    <w:rsid w:val="00B6096E"/>
    <w:rsid w:val="00B6213E"/>
    <w:rsid w:val="00B63459"/>
    <w:rsid w:val="00B6358F"/>
    <w:rsid w:val="00B63879"/>
    <w:rsid w:val="00B6402D"/>
    <w:rsid w:val="00B64134"/>
    <w:rsid w:val="00B641EA"/>
    <w:rsid w:val="00B64622"/>
    <w:rsid w:val="00B64970"/>
    <w:rsid w:val="00B64D62"/>
    <w:rsid w:val="00B64E43"/>
    <w:rsid w:val="00B652CB"/>
    <w:rsid w:val="00B65664"/>
    <w:rsid w:val="00B65DF9"/>
    <w:rsid w:val="00B65E1F"/>
    <w:rsid w:val="00B65E7F"/>
    <w:rsid w:val="00B66A50"/>
    <w:rsid w:val="00B66E2C"/>
    <w:rsid w:val="00B66F53"/>
    <w:rsid w:val="00B670AE"/>
    <w:rsid w:val="00B6783E"/>
    <w:rsid w:val="00B67AB6"/>
    <w:rsid w:val="00B67EC5"/>
    <w:rsid w:val="00B705ED"/>
    <w:rsid w:val="00B70621"/>
    <w:rsid w:val="00B70982"/>
    <w:rsid w:val="00B70B98"/>
    <w:rsid w:val="00B711A6"/>
    <w:rsid w:val="00B71B03"/>
    <w:rsid w:val="00B720E4"/>
    <w:rsid w:val="00B7274E"/>
    <w:rsid w:val="00B72BD0"/>
    <w:rsid w:val="00B72C68"/>
    <w:rsid w:val="00B72CF0"/>
    <w:rsid w:val="00B73440"/>
    <w:rsid w:val="00B738E5"/>
    <w:rsid w:val="00B73A5E"/>
    <w:rsid w:val="00B73C51"/>
    <w:rsid w:val="00B7419A"/>
    <w:rsid w:val="00B74D54"/>
    <w:rsid w:val="00B75208"/>
    <w:rsid w:val="00B75B01"/>
    <w:rsid w:val="00B75CE3"/>
    <w:rsid w:val="00B76447"/>
    <w:rsid w:val="00B7649F"/>
    <w:rsid w:val="00B77DC9"/>
    <w:rsid w:val="00B8081E"/>
    <w:rsid w:val="00B80BC4"/>
    <w:rsid w:val="00B81D6C"/>
    <w:rsid w:val="00B82321"/>
    <w:rsid w:val="00B825EB"/>
    <w:rsid w:val="00B82A32"/>
    <w:rsid w:val="00B84A80"/>
    <w:rsid w:val="00B850E2"/>
    <w:rsid w:val="00B85176"/>
    <w:rsid w:val="00B866FB"/>
    <w:rsid w:val="00B86BCB"/>
    <w:rsid w:val="00B86D83"/>
    <w:rsid w:val="00B86F9A"/>
    <w:rsid w:val="00B873C9"/>
    <w:rsid w:val="00B904E6"/>
    <w:rsid w:val="00B92833"/>
    <w:rsid w:val="00B92ECA"/>
    <w:rsid w:val="00B93281"/>
    <w:rsid w:val="00B94816"/>
    <w:rsid w:val="00B95247"/>
    <w:rsid w:val="00B95D99"/>
    <w:rsid w:val="00B95FB4"/>
    <w:rsid w:val="00B97199"/>
    <w:rsid w:val="00B974D5"/>
    <w:rsid w:val="00B97C1C"/>
    <w:rsid w:val="00BA017B"/>
    <w:rsid w:val="00BA02B4"/>
    <w:rsid w:val="00BA08B4"/>
    <w:rsid w:val="00BA12A5"/>
    <w:rsid w:val="00BA1565"/>
    <w:rsid w:val="00BA161B"/>
    <w:rsid w:val="00BA1B99"/>
    <w:rsid w:val="00BA2205"/>
    <w:rsid w:val="00BA2324"/>
    <w:rsid w:val="00BA237F"/>
    <w:rsid w:val="00BA275F"/>
    <w:rsid w:val="00BA4575"/>
    <w:rsid w:val="00BA4631"/>
    <w:rsid w:val="00BA4B78"/>
    <w:rsid w:val="00BA57A8"/>
    <w:rsid w:val="00BA5877"/>
    <w:rsid w:val="00BA6F57"/>
    <w:rsid w:val="00BA7365"/>
    <w:rsid w:val="00BA73B9"/>
    <w:rsid w:val="00BA7A14"/>
    <w:rsid w:val="00BA7BD1"/>
    <w:rsid w:val="00BB13E1"/>
    <w:rsid w:val="00BB1E87"/>
    <w:rsid w:val="00BB1F45"/>
    <w:rsid w:val="00BB252C"/>
    <w:rsid w:val="00BB2BB3"/>
    <w:rsid w:val="00BB3419"/>
    <w:rsid w:val="00BB35CA"/>
    <w:rsid w:val="00BB43B1"/>
    <w:rsid w:val="00BB4611"/>
    <w:rsid w:val="00BB4FA5"/>
    <w:rsid w:val="00BB51B8"/>
    <w:rsid w:val="00BB54E3"/>
    <w:rsid w:val="00BB664C"/>
    <w:rsid w:val="00BB673C"/>
    <w:rsid w:val="00BB7C99"/>
    <w:rsid w:val="00BB7F5B"/>
    <w:rsid w:val="00BC1164"/>
    <w:rsid w:val="00BC158D"/>
    <w:rsid w:val="00BC1D6B"/>
    <w:rsid w:val="00BC1FFF"/>
    <w:rsid w:val="00BC25A3"/>
    <w:rsid w:val="00BC2B5A"/>
    <w:rsid w:val="00BC34FF"/>
    <w:rsid w:val="00BC42B2"/>
    <w:rsid w:val="00BC507E"/>
    <w:rsid w:val="00BC558A"/>
    <w:rsid w:val="00BC5783"/>
    <w:rsid w:val="00BC5DF4"/>
    <w:rsid w:val="00BC5FFA"/>
    <w:rsid w:val="00BC64B6"/>
    <w:rsid w:val="00BC6AD7"/>
    <w:rsid w:val="00BC6B25"/>
    <w:rsid w:val="00BC6F37"/>
    <w:rsid w:val="00BC6FDE"/>
    <w:rsid w:val="00BC7081"/>
    <w:rsid w:val="00BC7CC1"/>
    <w:rsid w:val="00BC7E27"/>
    <w:rsid w:val="00BC7E67"/>
    <w:rsid w:val="00BD03F0"/>
    <w:rsid w:val="00BD0931"/>
    <w:rsid w:val="00BD095F"/>
    <w:rsid w:val="00BD0D23"/>
    <w:rsid w:val="00BD168F"/>
    <w:rsid w:val="00BD16DB"/>
    <w:rsid w:val="00BD1D58"/>
    <w:rsid w:val="00BD1FD5"/>
    <w:rsid w:val="00BD2875"/>
    <w:rsid w:val="00BD3E5A"/>
    <w:rsid w:val="00BD40F0"/>
    <w:rsid w:val="00BD4973"/>
    <w:rsid w:val="00BD5A05"/>
    <w:rsid w:val="00BD68E2"/>
    <w:rsid w:val="00BD6A3F"/>
    <w:rsid w:val="00BD7703"/>
    <w:rsid w:val="00BD7864"/>
    <w:rsid w:val="00BE0895"/>
    <w:rsid w:val="00BE0B82"/>
    <w:rsid w:val="00BE0DBE"/>
    <w:rsid w:val="00BE1706"/>
    <w:rsid w:val="00BE18F5"/>
    <w:rsid w:val="00BE1A77"/>
    <w:rsid w:val="00BE20D3"/>
    <w:rsid w:val="00BE2221"/>
    <w:rsid w:val="00BE2449"/>
    <w:rsid w:val="00BE32FA"/>
    <w:rsid w:val="00BE34CF"/>
    <w:rsid w:val="00BE3A2D"/>
    <w:rsid w:val="00BE3C9C"/>
    <w:rsid w:val="00BE4434"/>
    <w:rsid w:val="00BE4588"/>
    <w:rsid w:val="00BE46EB"/>
    <w:rsid w:val="00BE49F7"/>
    <w:rsid w:val="00BE4A4A"/>
    <w:rsid w:val="00BE4EEB"/>
    <w:rsid w:val="00BE5433"/>
    <w:rsid w:val="00BE5A47"/>
    <w:rsid w:val="00BE5CE5"/>
    <w:rsid w:val="00BE68B7"/>
    <w:rsid w:val="00BE6932"/>
    <w:rsid w:val="00BE6A11"/>
    <w:rsid w:val="00BE6EB7"/>
    <w:rsid w:val="00BE7677"/>
    <w:rsid w:val="00BE774D"/>
    <w:rsid w:val="00BE7AE8"/>
    <w:rsid w:val="00BF0760"/>
    <w:rsid w:val="00BF0852"/>
    <w:rsid w:val="00BF0BA2"/>
    <w:rsid w:val="00BF0C2C"/>
    <w:rsid w:val="00BF0D45"/>
    <w:rsid w:val="00BF0D48"/>
    <w:rsid w:val="00BF0DD1"/>
    <w:rsid w:val="00BF0F8B"/>
    <w:rsid w:val="00BF17E8"/>
    <w:rsid w:val="00BF2330"/>
    <w:rsid w:val="00BF278D"/>
    <w:rsid w:val="00BF2C64"/>
    <w:rsid w:val="00BF3FF0"/>
    <w:rsid w:val="00BF46D3"/>
    <w:rsid w:val="00BF4926"/>
    <w:rsid w:val="00BF4F89"/>
    <w:rsid w:val="00BF55AA"/>
    <w:rsid w:val="00BF5A6A"/>
    <w:rsid w:val="00BF6130"/>
    <w:rsid w:val="00BF6816"/>
    <w:rsid w:val="00BF682D"/>
    <w:rsid w:val="00BF6B89"/>
    <w:rsid w:val="00BF6C5B"/>
    <w:rsid w:val="00BF766F"/>
    <w:rsid w:val="00C007E9"/>
    <w:rsid w:val="00C00912"/>
    <w:rsid w:val="00C00CF6"/>
    <w:rsid w:val="00C013C3"/>
    <w:rsid w:val="00C01A7B"/>
    <w:rsid w:val="00C025E0"/>
    <w:rsid w:val="00C03076"/>
    <w:rsid w:val="00C031F7"/>
    <w:rsid w:val="00C0340C"/>
    <w:rsid w:val="00C03706"/>
    <w:rsid w:val="00C038E4"/>
    <w:rsid w:val="00C03D0F"/>
    <w:rsid w:val="00C054E7"/>
    <w:rsid w:val="00C061BB"/>
    <w:rsid w:val="00C061BC"/>
    <w:rsid w:val="00C0673B"/>
    <w:rsid w:val="00C06AC5"/>
    <w:rsid w:val="00C06BD7"/>
    <w:rsid w:val="00C07E77"/>
    <w:rsid w:val="00C07F41"/>
    <w:rsid w:val="00C10407"/>
    <w:rsid w:val="00C110AF"/>
    <w:rsid w:val="00C1165D"/>
    <w:rsid w:val="00C117EA"/>
    <w:rsid w:val="00C121DB"/>
    <w:rsid w:val="00C12643"/>
    <w:rsid w:val="00C12646"/>
    <w:rsid w:val="00C12D5D"/>
    <w:rsid w:val="00C13667"/>
    <w:rsid w:val="00C13E77"/>
    <w:rsid w:val="00C1437B"/>
    <w:rsid w:val="00C14497"/>
    <w:rsid w:val="00C1454E"/>
    <w:rsid w:val="00C149EF"/>
    <w:rsid w:val="00C150FF"/>
    <w:rsid w:val="00C155AA"/>
    <w:rsid w:val="00C15E23"/>
    <w:rsid w:val="00C15F0A"/>
    <w:rsid w:val="00C169C1"/>
    <w:rsid w:val="00C16C5A"/>
    <w:rsid w:val="00C17156"/>
    <w:rsid w:val="00C172C4"/>
    <w:rsid w:val="00C17E13"/>
    <w:rsid w:val="00C20B44"/>
    <w:rsid w:val="00C20B7C"/>
    <w:rsid w:val="00C210FC"/>
    <w:rsid w:val="00C219BB"/>
    <w:rsid w:val="00C21BBE"/>
    <w:rsid w:val="00C22CAA"/>
    <w:rsid w:val="00C22FF1"/>
    <w:rsid w:val="00C23BCA"/>
    <w:rsid w:val="00C23BDD"/>
    <w:rsid w:val="00C24054"/>
    <w:rsid w:val="00C24EB7"/>
    <w:rsid w:val="00C25016"/>
    <w:rsid w:val="00C2532F"/>
    <w:rsid w:val="00C255A5"/>
    <w:rsid w:val="00C25633"/>
    <w:rsid w:val="00C258C4"/>
    <w:rsid w:val="00C25E8F"/>
    <w:rsid w:val="00C260D7"/>
    <w:rsid w:val="00C266C2"/>
    <w:rsid w:val="00C26D8D"/>
    <w:rsid w:val="00C27660"/>
    <w:rsid w:val="00C2791A"/>
    <w:rsid w:val="00C27BC3"/>
    <w:rsid w:val="00C27C96"/>
    <w:rsid w:val="00C3092B"/>
    <w:rsid w:val="00C30B6F"/>
    <w:rsid w:val="00C31566"/>
    <w:rsid w:val="00C31598"/>
    <w:rsid w:val="00C31E92"/>
    <w:rsid w:val="00C31F50"/>
    <w:rsid w:val="00C32A1C"/>
    <w:rsid w:val="00C33085"/>
    <w:rsid w:val="00C34263"/>
    <w:rsid w:val="00C34573"/>
    <w:rsid w:val="00C346D0"/>
    <w:rsid w:val="00C34A58"/>
    <w:rsid w:val="00C34B09"/>
    <w:rsid w:val="00C34CD5"/>
    <w:rsid w:val="00C34CF1"/>
    <w:rsid w:val="00C35215"/>
    <w:rsid w:val="00C35DC9"/>
    <w:rsid w:val="00C3601A"/>
    <w:rsid w:val="00C36CD8"/>
    <w:rsid w:val="00C370DB"/>
    <w:rsid w:val="00C378EA"/>
    <w:rsid w:val="00C3798A"/>
    <w:rsid w:val="00C37A3E"/>
    <w:rsid w:val="00C37B8B"/>
    <w:rsid w:val="00C37D5C"/>
    <w:rsid w:val="00C4011B"/>
    <w:rsid w:val="00C40B4D"/>
    <w:rsid w:val="00C40C42"/>
    <w:rsid w:val="00C40F0B"/>
    <w:rsid w:val="00C4198A"/>
    <w:rsid w:val="00C42392"/>
    <w:rsid w:val="00C424E0"/>
    <w:rsid w:val="00C429E6"/>
    <w:rsid w:val="00C42B91"/>
    <w:rsid w:val="00C42BAA"/>
    <w:rsid w:val="00C43134"/>
    <w:rsid w:val="00C43833"/>
    <w:rsid w:val="00C43A0A"/>
    <w:rsid w:val="00C43A16"/>
    <w:rsid w:val="00C44632"/>
    <w:rsid w:val="00C44ECA"/>
    <w:rsid w:val="00C46B01"/>
    <w:rsid w:val="00C46EE7"/>
    <w:rsid w:val="00C47104"/>
    <w:rsid w:val="00C471FD"/>
    <w:rsid w:val="00C47843"/>
    <w:rsid w:val="00C47BE6"/>
    <w:rsid w:val="00C47D6A"/>
    <w:rsid w:val="00C5034A"/>
    <w:rsid w:val="00C50672"/>
    <w:rsid w:val="00C507D2"/>
    <w:rsid w:val="00C5090E"/>
    <w:rsid w:val="00C50D70"/>
    <w:rsid w:val="00C50D82"/>
    <w:rsid w:val="00C513B7"/>
    <w:rsid w:val="00C535EC"/>
    <w:rsid w:val="00C5368A"/>
    <w:rsid w:val="00C53CDE"/>
    <w:rsid w:val="00C53F78"/>
    <w:rsid w:val="00C545CB"/>
    <w:rsid w:val="00C546B4"/>
    <w:rsid w:val="00C54D70"/>
    <w:rsid w:val="00C5501E"/>
    <w:rsid w:val="00C56091"/>
    <w:rsid w:val="00C56340"/>
    <w:rsid w:val="00C56592"/>
    <w:rsid w:val="00C571F7"/>
    <w:rsid w:val="00C57710"/>
    <w:rsid w:val="00C601C8"/>
    <w:rsid w:val="00C6097C"/>
    <w:rsid w:val="00C60AB0"/>
    <w:rsid w:val="00C60DA2"/>
    <w:rsid w:val="00C60E37"/>
    <w:rsid w:val="00C6186C"/>
    <w:rsid w:val="00C61A66"/>
    <w:rsid w:val="00C62010"/>
    <w:rsid w:val="00C620C3"/>
    <w:rsid w:val="00C628E9"/>
    <w:rsid w:val="00C634E3"/>
    <w:rsid w:val="00C63A4D"/>
    <w:rsid w:val="00C63B16"/>
    <w:rsid w:val="00C63B49"/>
    <w:rsid w:val="00C63DC9"/>
    <w:rsid w:val="00C63E43"/>
    <w:rsid w:val="00C63EF6"/>
    <w:rsid w:val="00C64998"/>
    <w:rsid w:val="00C65824"/>
    <w:rsid w:val="00C658A5"/>
    <w:rsid w:val="00C66520"/>
    <w:rsid w:val="00C66844"/>
    <w:rsid w:val="00C66B23"/>
    <w:rsid w:val="00C67118"/>
    <w:rsid w:val="00C671EB"/>
    <w:rsid w:val="00C67511"/>
    <w:rsid w:val="00C67E2F"/>
    <w:rsid w:val="00C67F6A"/>
    <w:rsid w:val="00C701C1"/>
    <w:rsid w:val="00C7049A"/>
    <w:rsid w:val="00C70DE1"/>
    <w:rsid w:val="00C70F50"/>
    <w:rsid w:val="00C713D0"/>
    <w:rsid w:val="00C71652"/>
    <w:rsid w:val="00C71873"/>
    <w:rsid w:val="00C71A37"/>
    <w:rsid w:val="00C72BD2"/>
    <w:rsid w:val="00C72DA1"/>
    <w:rsid w:val="00C72DFF"/>
    <w:rsid w:val="00C737D9"/>
    <w:rsid w:val="00C73862"/>
    <w:rsid w:val="00C74708"/>
    <w:rsid w:val="00C74A03"/>
    <w:rsid w:val="00C74A85"/>
    <w:rsid w:val="00C74CED"/>
    <w:rsid w:val="00C7541E"/>
    <w:rsid w:val="00C75630"/>
    <w:rsid w:val="00C75951"/>
    <w:rsid w:val="00C75D31"/>
    <w:rsid w:val="00C761AD"/>
    <w:rsid w:val="00C764EF"/>
    <w:rsid w:val="00C76A90"/>
    <w:rsid w:val="00C76D70"/>
    <w:rsid w:val="00C76E64"/>
    <w:rsid w:val="00C7708B"/>
    <w:rsid w:val="00C770EF"/>
    <w:rsid w:val="00C77C22"/>
    <w:rsid w:val="00C8018B"/>
    <w:rsid w:val="00C806D3"/>
    <w:rsid w:val="00C80741"/>
    <w:rsid w:val="00C807D6"/>
    <w:rsid w:val="00C8083C"/>
    <w:rsid w:val="00C80A75"/>
    <w:rsid w:val="00C80CFC"/>
    <w:rsid w:val="00C8169E"/>
    <w:rsid w:val="00C817D4"/>
    <w:rsid w:val="00C81C08"/>
    <w:rsid w:val="00C82AE9"/>
    <w:rsid w:val="00C82C7B"/>
    <w:rsid w:val="00C8367B"/>
    <w:rsid w:val="00C83FB9"/>
    <w:rsid w:val="00C8406E"/>
    <w:rsid w:val="00C84C33"/>
    <w:rsid w:val="00C84EB9"/>
    <w:rsid w:val="00C85425"/>
    <w:rsid w:val="00C85884"/>
    <w:rsid w:val="00C85962"/>
    <w:rsid w:val="00C85A04"/>
    <w:rsid w:val="00C85C6A"/>
    <w:rsid w:val="00C86227"/>
    <w:rsid w:val="00C863D5"/>
    <w:rsid w:val="00C868E8"/>
    <w:rsid w:val="00C8693B"/>
    <w:rsid w:val="00C86CDF"/>
    <w:rsid w:val="00C87E87"/>
    <w:rsid w:val="00C90079"/>
    <w:rsid w:val="00C9013D"/>
    <w:rsid w:val="00C90661"/>
    <w:rsid w:val="00C90E85"/>
    <w:rsid w:val="00C911AB"/>
    <w:rsid w:val="00C917ED"/>
    <w:rsid w:val="00C91B20"/>
    <w:rsid w:val="00C91B32"/>
    <w:rsid w:val="00C92EB1"/>
    <w:rsid w:val="00C933CB"/>
    <w:rsid w:val="00C93ABE"/>
    <w:rsid w:val="00C93BDA"/>
    <w:rsid w:val="00C9496B"/>
    <w:rsid w:val="00C953B8"/>
    <w:rsid w:val="00C9583F"/>
    <w:rsid w:val="00C9612A"/>
    <w:rsid w:val="00C96572"/>
    <w:rsid w:val="00C96701"/>
    <w:rsid w:val="00C978D7"/>
    <w:rsid w:val="00CA0814"/>
    <w:rsid w:val="00CA105D"/>
    <w:rsid w:val="00CA17AF"/>
    <w:rsid w:val="00CA1A92"/>
    <w:rsid w:val="00CA2131"/>
    <w:rsid w:val="00CA24E2"/>
    <w:rsid w:val="00CA2D5C"/>
    <w:rsid w:val="00CA2ED9"/>
    <w:rsid w:val="00CA32B8"/>
    <w:rsid w:val="00CA365E"/>
    <w:rsid w:val="00CA40B4"/>
    <w:rsid w:val="00CA47C9"/>
    <w:rsid w:val="00CA5363"/>
    <w:rsid w:val="00CA5F76"/>
    <w:rsid w:val="00CA61EA"/>
    <w:rsid w:val="00CA6713"/>
    <w:rsid w:val="00CA6A3B"/>
    <w:rsid w:val="00CA7160"/>
    <w:rsid w:val="00CA7E1F"/>
    <w:rsid w:val="00CB02F4"/>
    <w:rsid w:val="00CB04F6"/>
    <w:rsid w:val="00CB05ED"/>
    <w:rsid w:val="00CB060F"/>
    <w:rsid w:val="00CB18F1"/>
    <w:rsid w:val="00CB1A2E"/>
    <w:rsid w:val="00CB1C44"/>
    <w:rsid w:val="00CB254C"/>
    <w:rsid w:val="00CB393B"/>
    <w:rsid w:val="00CB3D09"/>
    <w:rsid w:val="00CB3F72"/>
    <w:rsid w:val="00CB5CC8"/>
    <w:rsid w:val="00CB676F"/>
    <w:rsid w:val="00CB6789"/>
    <w:rsid w:val="00CB69B4"/>
    <w:rsid w:val="00CB6D8B"/>
    <w:rsid w:val="00CB6DEC"/>
    <w:rsid w:val="00CB78DF"/>
    <w:rsid w:val="00CB78E4"/>
    <w:rsid w:val="00CB7ACC"/>
    <w:rsid w:val="00CC02CB"/>
    <w:rsid w:val="00CC02F2"/>
    <w:rsid w:val="00CC056B"/>
    <w:rsid w:val="00CC0D05"/>
    <w:rsid w:val="00CC0E26"/>
    <w:rsid w:val="00CC0EFB"/>
    <w:rsid w:val="00CC2561"/>
    <w:rsid w:val="00CC259D"/>
    <w:rsid w:val="00CC2961"/>
    <w:rsid w:val="00CC2DA6"/>
    <w:rsid w:val="00CC2EF4"/>
    <w:rsid w:val="00CC3655"/>
    <w:rsid w:val="00CC3DBD"/>
    <w:rsid w:val="00CC425E"/>
    <w:rsid w:val="00CC4376"/>
    <w:rsid w:val="00CC4A91"/>
    <w:rsid w:val="00CC4EE9"/>
    <w:rsid w:val="00CC51C3"/>
    <w:rsid w:val="00CC63C3"/>
    <w:rsid w:val="00CC6726"/>
    <w:rsid w:val="00CC6762"/>
    <w:rsid w:val="00CC68A2"/>
    <w:rsid w:val="00CC6ECE"/>
    <w:rsid w:val="00CC6F9B"/>
    <w:rsid w:val="00CC73E2"/>
    <w:rsid w:val="00CC758B"/>
    <w:rsid w:val="00CC7AD7"/>
    <w:rsid w:val="00CD0A61"/>
    <w:rsid w:val="00CD0C0C"/>
    <w:rsid w:val="00CD1698"/>
    <w:rsid w:val="00CD1ABD"/>
    <w:rsid w:val="00CD1B59"/>
    <w:rsid w:val="00CD22F2"/>
    <w:rsid w:val="00CD2674"/>
    <w:rsid w:val="00CD2D1D"/>
    <w:rsid w:val="00CD2F7F"/>
    <w:rsid w:val="00CD347B"/>
    <w:rsid w:val="00CD3590"/>
    <w:rsid w:val="00CD36CF"/>
    <w:rsid w:val="00CD42EC"/>
    <w:rsid w:val="00CD447D"/>
    <w:rsid w:val="00CD463B"/>
    <w:rsid w:val="00CD5138"/>
    <w:rsid w:val="00CD563B"/>
    <w:rsid w:val="00CD5ADE"/>
    <w:rsid w:val="00CD637A"/>
    <w:rsid w:val="00CD63AC"/>
    <w:rsid w:val="00CD6E26"/>
    <w:rsid w:val="00CD6E6C"/>
    <w:rsid w:val="00CD7F96"/>
    <w:rsid w:val="00CE0990"/>
    <w:rsid w:val="00CE0F2B"/>
    <w:rsid w:val="00CE12C4"/>
    <w:rsid w:val="00CE147D"/>
    <w:rsid w:val="00CE1D36"/>
    <w:rsid w:val="00CE2652"/>
    <w:rsid w:val="00CE2E7E"/>
    <w:rsid w:val="00CE2E9A"/>
    <w:rsid w:val="00CE3136"/>
    <w:rsid w:val="00CE33EC"/>
    <w:rsid w:val="00CE3640"/>
    <w:rsid w:val="00CE3900"/>
    <w:rsid w:val="00CE3B03"/>
    <w:rsid w:val="00CE46E2"/>
    <w:rsid w:val="00CE4B64"/>
    <w:rsid w:val="00CE53BC"/>
    <w:rsid w:val="00CE5AA6"/>
    <w:rsid w:val="00CE7178"/>
    <w:rsid w:val="00CE7A93"/>
    <w:rsid w:val="00CE7E07"/>
    <w:rsid w:val="00CF01BC"/>
    <w:rsid w:val="00CF0410"/>
    <w:rsid w:val="00CF0459"/>
    <w:rsid w:val="00CF1E63"/>
    <w:rsid w:val="00CF2289"/>
    <w:rsid w:val="00CF353B"/>
    <w:rsid w:val="00CF3C51"/>
    <w:rsid w:val="00CF3F3F"/>
    <w:rsid w:val="00CF40D4"/>
    <w:rsid w:val="00CF40FD"/>
    <w:rsid w:val="00CF572C"/>
    <w:rsid w:val="00CF59CB"/>
    <w:rsid w:val="00CF5C6A"/>
    <w:rsid w:val="00CF5CED"/>
    <w:rsid w:val="00CF6285"/>
    <w:rsid w:val="00CF6369"/>
    <w:rsid w:val="00CF643C"/>
    <w:rsid w:val="00CF67BC"/>
    <w:rsid w:val="00CF6C35"/>
    <w:rsid w:val="00CF6CB4"/>
    <w:rsid w:val="00CF7098"/>
    <w:rsid w:val="00CF74FA"/>
    <w:rsid w:val="00CF7637"/>
    <w:rsid w:val="00CF77B8"/>
    <w:rsid w:val="00D00B3B"/>
    <w:rsid w:val="00D012A6"/>
    <w:rsid w:val="00D01936"/>
    <w:rsid w:val="00D023FF"/>
    <w:rsid w:val="00D02FCB"/>
    <w:rsid w:val="00D03AD7"/>
    <w:rsid w:val="00D03C96"/>
    <w:rsid w:val="00D042E4"/>
    <w:rsid w:val="00D04467"/>
    <w:rsid w:val="00D04BD6"/>
    <w:rsid w:val="00D053A7"/>
    <w:rsid w:val="00D053FA"/>
    <w:rsid w:val="00D06630"/>
    <w:rsid w:val="00D06D27"/>
    <w:rsid w:val="00D07618"/>
    <w:rsid w:val="00D07CE8"/>
    <w:rsid w:val="00D07F62"/>
    <w:rsid w:val="00D1027E"/>
    <w:rsid w:val="00D102F8"/>
    <w:rsid w:val="00D10490"/>
    <w:rsid w:val="00D104F0"/>
    <w:rsid w:val="00D1120F"/>
    <w:rsid w:val="00D1182C"/>
    <w:rsid w:val="00D11A72"/>
    <w:rsid w:val="00D12209"/>
    <w:rsid w:val="00D1376E"/>
    <w:rsid w:val="00D13956"/>
    <w:rsid w:val="00D13A65"/>
    <w:rsid w:val="00D141F9"/>
    <w:rsid w:val="00D142B8"/>
    <w:rsid w:val="00D146AE"/>
    <w:rsid w:val="00D14A17"/>
    <w:rsid w:val="00D14ABF"/>
    <w:rsid w:val="00D14B29"/>
    <w:rsid w:val="00D16C18"/>
    <w:rsid w:val="00D16F66"/>
    <w:rsid w:val="00D173A2"/>
    <w:rsid w:val="00D17D30"/>
    <w:rsid w:val="00D17EA4"/>
    <w:rsid w:val="00D17F85"/>
    <w:rsid w:val="00D205AD"/>
    <w:rsid w:val="00D20FE5"/>
    <w:rsid w:val="00D21196"/>
    <w:rsid w:val="00D21901"/>
    <w:rsid w:val="00D21AD2"/>
    <w:rsid w:val="00D2254B"/>
    <w:rsid w:val="00D22A9E"/>
    <w:rsid w:val="00D2357E"/>
    <w:rsid w:val="00D24A21"/>
    <w:rsid w:val="00D24D19"/>
    <w:rsid w:val="00D25E9D"/>
    <w:rsid w:val="00D26175"/>
    <w:rsid w:val="00D26469"/>
    <w:rsid w:val="00D269FA"/>
    <w:rsid w:val="00D26F70"/>
    <w:rsid w:val="00D26F89"/>
    <w:rsid w:val="00D279C4"/>
    <w:rsid w:val="00D27C43"/>
    <w:rsid w:val="00D27CF4"/>
    <w:rsid w:val="00D324AF"/>
    <w:rsid w:val="00D324BE"/>
    <w:rsid w:val="00D34AC1"/>
    <w:rsid w:val="00D350A5"/>
    <w:rsid w:val="00D35215"/>
    <w:rsid w:val="00D35602"/>
    <w:rsid w:val="00D35745"/>
    <w:rsid w:val="00D3596F"/>
    <w:rsid w:val="00D35B15"/>
    <w:rsid w:val="00D35B88"/>
    <w:rsid w:val="00D35BF3"/>
    <w:rsid w:val="00D35CEC"/>
    <w:rsid w:val="00D360C4"/>
    <w:rsid w:val="00D36840"/>
    <w:rsid w:val="00D36D61"/>
    <w:rsid w:val="00D36FC8"/>
    <w:rsid w:val="00D40543"/>
    <w:rsid w:val="00D40B37"/>
    <w:rsid w:val="00D40F30"/>
    <w:rsid w:val="00D41308"/>
    <w:rsid w:val="00D4163E"/>
    <w:rsid w:val="00D417D3"/>
    <w:rsid w:val="00D41CE2"/>
    <w:rsid w:val="00D431E7"/>
    <w:rsid w:val="00D434CF"/>
    <w:rsid w:val="00D43854"/>
    <w:rsid w:val="00D438AB"/>
    <w:rsid w:val="00D43B56"/>
    <w:rsid w:val="00D43D34"/>
    <w:rsid w:val="00D441DA"/>
    <w:rsid w:val="00D445C6"/>
    <w:rsid w:val="00D44A4E"/>
    <w:rsid w:val="00D4503E"/>
    <w:rsid w:val="00D4505B"/>
    <w:rsid w:val="00D45593"/>
    <w:rsid w:val="00D45666"/>
    <w:rsid w:val="00D45737"/>
    <w:rsid w:val="00D45A97"/>
    <w:rsid w:val="00D45C99"/>
    <w:rsid w:val="00D467C1"/>
    <w:rsid w:val="00D4696E"/>
    <w:rsid w:val="00D47770"/>
    <w:rsid w:val="00D5036D"/>
    <w:rsid w:val="00D5053F"/>
    <w:rsid w:val="00D50567"/>
    <w:rsid w:val="00D509BD"/>
    <w:rsid w:val="00D518A4"/>
    <w:rsid w:val="00D51F05"/>
    <w:rsid w:val="00D51F6D"/>
    <w:rsid w:val="00D5226E"/>
    <w:rsid w:val="00D5266B"/>
    <w:rsid w:val="00D526E5"/>
    <w:rsid w:val="00D52E58"/>
    <w:rsid w:val="00D537AF"/>
    <w:rsid w:val="00D53931"/>
    <w:rsid w:val="00D53C5D"/>
    <w:rsid w:val="00D54F39"/>
    <w:rsid w:val="00D56378"/>
    <w:rsid w:val="00D56925"/>
    <w:rsid w:val="00D56F75"/>
    <w:rsid w:val="00D60533"/>
    <w:rsid w:val="00D60B28"/>
    <w:rsid w:val="00D61990"/>
    <w:rsid w:val="00D61DA5"/>
    <w:rsid w:val="00D62379"/>
    <w:rsid w:val="00D62600"/>
    <w:rsid w:val="00D6281F"/>
    <w:rsid w:val="00D628FA"/>
    <w:rsid w:val="00D62B0F"/>
    <w:rsid w:val="00D63583"/>
    <w:rsid w:val="00D635B0"/>
    <w:rsid w:val="00D6394F"/>
    <w:rsid w:val="00D63F79"/>
    <w:rsid w:val="00D641DA"/>
    <w:rsid w:val="00D6442A"/>
    <w:rsid w:val="00D6486C"/>
    <w:rsid w:val="00D6500D"/>
    <w:rsid w:val="00D655A4"/>
    <w:rsid w:val="00D655D7"/>
    <w:rsid w:val="00D65FF8"/>
    <w:rsid w:val="00D66196"/>
    <w:rsid w:val="00D661BE"/>
    <w:rsid w:val="00D67B19"/>
    <w:rsid w:val="00D67EC1"/>
    <w:rsid w:val="00D67F47"/>
    <w:rsid w:val="00D67F6D"/>
    <w:rsid w:val="00D70ECB"/>
    <w:rsid w:val="00D7100A"/>
    <w:rsid w:val="00D71456"/>
    <w:rsid w:val="00D716F9"/>
    <w:rsid w:val="00D71DCA"/>
    <w:rsid w:val="00D726FC"/>
    <w:rsid w:val="00D72DA7"/>
    <w:rsid w:val="00D73789"/>
    <w:rsid w:val="00D73B82"/>
    <w:rsid w:val="00D73E65"/>
    <w:rsid w:val="00D743D6"/>
    <w:rsid w:val="00D7440B"/>
    <w:rsid w:val="00D753D1"/>
    <w:rsid w:val="00D753FD"/>
    <w:rsid w:val="00D7558C"/>
    <w:rsid w:val="00D755D0"/>
    <w:rsid w:val="00D75EB4"/>
    <w:rsid w:val="00D75F3E"/>
    <w:rsid w:val="00D7667F"/>
    <w:rsid w:val="00D76781"/>
    <w:rsid w:val="00D7688F"/>
    <w:rsid w:val="00D76C05"/>
    <w:rsid w:val="00D76DF4"/>
    <w:rsid w:val="00D772AF"/>
    <w:rsid w:val="00D773A3"/>
    <w:rsid w:val="00D7760D"/>
    <w:rsid w:val="00D776AF"/>
    <w:rsid w:val="00D77C0F"/>
    <w:rsid w:val="00D80533"/>
    <w:rsid w:val="00D80A11"/>
    <w:rsid w:val="00D8196B"/>
    <w:rsid w:val="00D821D5"/>
    <w:rsid w:val="00D824A0"/>
    <w:rsid w:val="00D8317A"/>
    <w:rsid w:val="00D83275"/>
    <w:rsid w:val="00D83B74"/>
    <w:rsid w:val="00D83F42"/>
    <w:rsid w:val="00D83FE5"/>
    <w:rsid w:val="00D8460F"/>
    <w:rsid w:val="00D859DB"/>
    <w:rsid w:val="00D85D08"/>
    <w:rsid w:val="00D85D5D"/>
    <w:rsid w:val="00D86787"/>
    <w:rsid w:val="00D86A5D"/>
    <w:rsid w:val="00D86ED8"/>
    <w:rsid w:val="00D8774A"/>
    <w:rsid w:val="00D90865"/>
    <w:rsid w:val="00D90B97"/>
    <w:rsid w:val="00D90DF3"/>
    <w:rsid w:val="00D9128D"/>
    <w:rsid w:val="00D921DE"/>
    <w:rsid w:val="00D92BC4"/>
    <w:rsid w:val="00D92F33"/>
    <w:rsid w:val="00D932C1"/>
    <w:rsid w:val="00D93A88"/>
    <w:rsid w:val="00D93B0E"/>
    <w:rsid w:val="00D93E77"/>
    <w:rsid w:val="00D93EA8"/>
    <w:rsid w:val="00D93F1B"/>
    <w:rsid w:val="00D95785"/>
    <w:rsid w:val="00D959A2"/>
    <w:rsid w:val="00D95E70"/>
    <w:rsid w:val="00D96402"/>
    <w:rsid w:val="00D966C5"/>
    <w:rsid w:val="00D96740"/>
    <w:rsid w:val="00D96F99"/>
    <w:rsid w:val="00D9703F"/>
    <w:rsid w:val="00D971F9"/>
    <w:rsid w:val="00D97C3A"/>
    <w:rsid w:val="00DA0017"/>
    <w:rsid w:val="00DA03CF"/>
    <w:rsid w:val="00DA0558"/>
    <w:rsid w:val="00DA1092"/>
    <w:rsid w:val="00DA1203"/>
    <w:rsid w:val="00DA13D9"/>
    <w:rsid w:val="00DA1AEC"/>
    <w:rsid w:val="00DA2025"/>
    <w:rsid w:val="00DA21B8"/>
    <w:rsid w:val="00DA2666"/>
    <w:rsid w:val="00DA4572"/>
    <w:rsid w:val="00DA4A81"/>
    <w:rsid w:val="00DA4C3A"/>
    <w:rsid w:val="00DA5351"/>
    <w:rsid w:val="00DA6029"/>
    <w:rsid w:val="00DA63B6"/>
    <w:rsid w:val="00DA6AC4"/>
    <w:rsid w:val="00DA77CA"/>
    <w:rsid w:val="00DA7892"/>
    <w:rsid w:val="00DB0254"/>
    <w:rsid w:val="00DB0374"/>
    <w:rsid w:val="00DB0778"/>
    <w:rsid w:val="00DB0F5B"/>
    <w:rsid w:val="00DB1C5C"/>
    <w:rsid w:val="00DB22F3"/>
    <w:rsid w:val="00DB253E"/>
    <w:rsid w:val="00DB32ED"/>
    <w:rsid w:val="00DB3331"/>
    <w:rsid w:val="00DB3C47"/>
    <w:rsid w:val="00DB4049"/>
    <w:rsid w:val="00DB41E4"/>
    <w:rsid w:val="00DB491A"/>
    <w:rsid w:val="00DB4B1B"/>
    <w:rsid w:val="00DB4D88"/>
    <w:rsid w:val="00DB4F61"/>
    <w:rsid w:val="00DB560C"/>
    <w:rsid w:val="00DB56CF"/>
    <w:rsid w:val="00DB5A52"/>
    <w:rsid w:val="00DB5CD0"/>
    <w:rsid w:val="00DB6181"/>
    <w:rsid w:val="00DB6C2D"/>
    <w:rsid w:val="00DB7258"/>
    <w:rsid w:val="00DB78AE"/>
    <w:rsid w:val="00DC0186"/>
    <w:rsid w:val="00DC0474"/>
    <w:rsid w:val="00DC09FF"/>
    <w:rsid w:val="00DC0DDC"/>
    <w:rsid w:val="00DC1025"/>
    <w:rsid w:val="00DC1E45"/>
    <w:rsid w:val="00DC2431"/>
    <w:rsid w:val="00DC2E7B"/>
    <w:rsid w:val="00DC3481"/>
    <w:rsid w:val="00DC36F6"/>
    <w:rsid w:val="00DC3B03"/>
    <w:rsid w:val="00DC3D14"/>
    <w:rsid w:val="00DC3E91"/>
    <w:rsid w:val="00DC4541"/>
    <w:rsid w:val="00DC4B9D"/>
    <w:rsid w:val="00DC4BA9"/>
    <w:rsid w:val="00DC513D"/>
    <w:rsid w:val="00DC55C7"/>
    <w:rsid w:val="00DC5707"/>
    <w:rsid w:val="00DC5BEC"/>
    <w:rsid w:val="00DC5ED4"/>
    <w:rsid w:val="00DC5FA2"/>
    <w:rsid w:val="00DC6363"/>
    <w:rsid w:val="00DC682E"/>
    <w:rsid w:val="00DC6D3A"/>
    <w:rsid w:val="00DC7084"/>
    <w:rsid w:val="00DC7433"/>
    <w:rsid w:val="00DC7BA1"/>
    <w:rsid w:val="00DD0800"/>
    <w:rsid w:val="00DD0954"/>
    <w:rsid w:val="00DD0A72"/>
    <w:rsid w:val="00DD0BB5"/>
    <w:rsid w:val="00DD0CF8"/>
    <w:rsid w:val="00DD1224"/>
    <w:rsid w:val="00DD1639"/>
    <w:rsid w:val="00DD18D8"/>
    <w:rsid w:val="00DD25B3"/>
    <w:rsid w:val="00DD2A3C"/>
    <w:rsid w:val="00DD2A82"/>
    <w:rsid w:val="00DD4D2C"/>
    <w:rsid w:val="00DD53C6"/>
    <w:rsid w:val="00DD5803"/>
    <w:rsid w:val="00DD631D"/>
    <w:rsid w:val="00DD6A6A"/>
    <w:rsid w:val="00DD6AC7"/>
    <w:rsid w:val="00DE032E"/>
    <w:rsid w:val="00DE05C1"/>
    <w:rsid w:val="00DE0779"/>
    <w:rsid w:val="00DE0E58"/>
    <w:rsid w:val="00DE1235"/>
    <w:rsid w:val="00DE165C"/>
    <w:rsid w:val="00DE21CC"/>
    <w:rsid w:val="00DE2B0E"/>
    <w:rsid w:val="00DE2B4D"/>
    <w:rsid w:val="00DE2BAA"/>
    <w:rsid w:val="00DE2C6F"/>
    <w:rsid w:val="00DE3BD7"/>
    <w:rsid w:val="00DE40F1"/>
    <w:rsid w:val="00DE417E"/>
    <w:rsid w:val="00DE42EC"/>
    <w:rsid w:val="00DE468F"/>
    <w:rsid w:val="00DE487A"/>
    <w:rsid w:val="00DE5A13"/>
    <w:rsid w:val="00DE5B08"/>
    <w:rsid w:val="00DE600C"/>
    <w:rsid w:val="00DE63FD"/>
    <w:rsid w:val="00DE64D6"/>
    <w:rsid w:val="00DE6690"/>
    <w:rsid w:val="00DE6AA1"/>
    <w:rsid w:val="00DE6B9D"/>
    <w:rsid w:val="00DE7230"/>
    <w:rsid w:val="00DE7E68"/>
    <w:rsid w:val="00DF042E"/>
    <w:rsid w:val="00DF060A"/>
    <w:rsid w:val="00DF0933"/>
    <w:rsid w:val="00DF0CEA"/>
    <w:rsid w:val="00DF1E39"/>
    <w:rsid w:val="00DF222E"/>
    <w:rsid w:val="00DF278F"/>
    <w:rsid w:val="00DF2EDF"/>
    <w:rsid w:val="00DF3038"/>
    <w:rsid w:val="00DF31BB"/>
    <w:rsid w:val="00DF3756"/>
    <w:rsid w:val="00DF39E5"/>
    <w:rsid w:val="00DF3F00"/>
    <w:rsid w:val="00DF3F42"/>
    <w:rsid w:val="00DF496B"/>
    <w:rsid w:val="00DF4B83"/>
    <w:rsid w:val="00DF4BDF"/>
    <w:rsid w:val="00DF5020"/>
    <w:rsid w:val="00DF5240"/>
    <w:rsid w:val="00DF538F"/>
    <w:rsid w:val="00DF5639"/>
    <w:rsid w:val="00DF6785"/>
    <w:rsid w:val="00DF696D"/>
    <w:rsid w:val="00DF7640"/>
    <w:rsid w:val="00DF7BA6"/>
    <w:rsid w:val="00E00E9C"/>
    <w:rsid w:val="00E00EC6"/>
    <w:rsid w:val="00E00EDA"/>
    <w:rsid w:val="00E00FB1"/>
    <w:rsid w:val="00E015CB"/>
    <w:rsid w:val="00E01AC4"/>
    <w:rsid w:val="00E03BBC"/>
    <w:rsid w:val="00E03D02"/>
    <w:rsid w:val="00E03ED9"/>
    <w:rsid w:val="00E041C3"/>
    <w:rsid w:val="00E0423B"/>
    <w:rsid w:val="00E048FA"/>
    <w:rsid w:val="00E04D65"/>
    <w:rsid w:val="00E04EF4"/>
    <w:rsid w:val="00E04F46"/>
    <w:rsid w:val="00E0520E"/>
    <w:rsid w:val="00E061B6"/>
    <w:rsid w:val="00E0626A"/>
    <w:rsid w:val="00E06663"/>
    <w:rsid w:val="00E068E0"/>
    <w:rsid w:val="00E068EB"/>
    <w:rsid w:val="00E06A3D"/>
    <w:rsid w:val="00E06B4C"/>
    <w:rsid w:val="00E06F83"/>
    <w:rsid w:val="00E07FCB"/>
    <w:rsid w:val="00E10316"/>
    <w:rsid w:val="00E11C1F"/>
    <w:rsid w:val="00E1273B"/>
    <w:rsid w:val="00E12CFA"/>
    <w:rsid w:val="00E13183"/>
    <w:rsid w:val="00E13620"/>
    <w:rsid w:val="00E14C25"/>
    <w:rsid w:val="00E157AF"/>
    <w:rsid w:val="00E158D1"/>
    <w:rsid w:val="00E15F3D"/>
    <w:rsid w:val="00E1651E"/>
    <w:rsid w:val="00E169B3"/>
    <w:rsid w:val="00E1700F"/>
    <w:rsid w:val="00E172DE"/>
    <w:rsid w:val="00E17321"/>
    <w:rsid w:val="00E1737A"/>
    <w:rsid w:val="00E17505"/>
    <w:rsid w:val="00E17EEE"/>
    <w:rsid w:val="00E20148"/>
    <w:rsid w:val="00E20EB4"/>
    <w:rsid w:val="00E213D3"/>
    <w:rsid w:val="00E215E7"/>
    <w:rsid w:val="00E21C48"/>
    <w:rsid w:val="00E21D8B"/>
    <w:rsid w:val="00E22045"/>
    <w:rsid w:val="00E2260A"/>
    <w:rsid w:val="00E230F8"/>
    <w:rsid w:val="00E23277"/>
    <w:rsid w:val="00E237F1"/>
    <w:rsid w:val="00E2430C"/>
    <w:rsid w:val="00E2476D"/>
    <w:rsid w:val="00E247A9"/>
    <w:rsid w:val="00E24E71"/>
    <w:rsid w:val="00E24FE2"/>
    <w:rsid w:val="00E253C1"/>
    <w:rsid w:val="00E25422"/>
    <w:rsid w:val="00E2632E"/>
    <w:rsid w:val="00E26A29"/>
    <w:rsid w:val="00E26D2C"/>
    <w:rsid w:val="00E26E3C"/>
    <w:rsid w:val="00E2714B"/>
    <w:rsid w:val="00E2719E"/>
    <w:rsid w:val="00E275CB"/>
    <w:rsid w:val="00E2785C"/>
    <w:rsid w:val="00E27A70"/>
    <w:rsid w:val="00E27BA7"/>
    <w:rsid w:val="00E311BA"/>
    <w:rsid w:val="00E31B8A"/>
    <w:rsid w:val="00E32FC0"/>
    <w:rsid w:val="00E334E9"/>
    <w:rsid w:val="00E33778"/>
    <w:rsid w:val="00E337F2"/>
    <w:rsid w:val="00E33BC6"/>
    <w:rsid w:val="00E33BCC"/>
    <w:rsid w:val="00E34862"/>
    <w:rsid w:val="00E34AF6"/>
    <w:rsid w:val="00E34BEA"/>
    <w:rsid w:val="00E34F60"/>
    <w:rsid w:val="00E34F77"/>
    <w:rsid w:val="00E35777"/>
    <w:rsid w:val="00E35B53"/>
    <w:rsid w:val="00E363F1"/>
    <w:rsid w:val="00E3732A"/>
    <w:rsid w:val="00E37511"/>
    <w:rsid w:val="00E37BCE"/>
    <w:rsid w:val="00E37CCB"/>
    <w:rsid w:val="00E37E1A"/>
    <w:rsid w:val="00E37E3D"/>
    <w:rsid w:val="00E4069D"/>
    <w:rsid w:val="00E40D41"/>
    <w:rsid w:val="00E4150D"/>
    <w:rsid w:val="00E417EC"/>
    <w:rsid w:val="00E42201"/>
    <w:rsid w:val="00E424F8"/>
    <w:rsid w:val="00E4264E"/>
    <w:rsid w:val="00E4423D"/>
    <w:rsid w:val="00E44879"/>
    <w:rsid w:val="00E44D5E"/>
    <w:rsid w:val="00E45BA3"/>
    <w:rsid w:val="00E45F38"/>
    <w:rsid w:val="00E46993"/>
    <w:rsid w:val="00E477EF"/>
    <w:rsid w:val="00E47CD7"/>
    <w:rsid w:val="00E47EF2"/>
    <w:rsid w:val="00E50441"/>
    <w:rsid w:val="00E50D44"/>
    <w:rsid w:val="00E51122"/>
    <w:rsid w:val="00E51680"/>
    <w:rsid w:val="00E51937"/>
    <w:rsid w:val="00E521D6"/>
    <w:rsid w:val="00E52683"/>
    <w:rsid w:val="00E52D00"/>
    <w:rsid w:val="00E5359F"/>
    <w:rsid w:val="00E53763"/>
    <w:rsid w:val="00E53A48"/>
    <w:rsid w:val="00E53EB4"/>
    <w:rsid w:val="00E53F11"/>
    <w:rsid w:val="00E543CC"/>
    <w:rsid w:val="00E54C6A"/>
    <w:rsid w:val="00E55545"/>
    <w:rsid w:val="00E564D1"/>
    <w:rsid w:val="00E56A24"/>
    <w:rsid w:val="00E56D76"/>
    <w:rsid w:val="00E56E4C"/>
    <w:rsid w:val="00E5719F"/>
    <w:rsid w:val="00E575A7"/>
    <w:rsid w:val="00E57823"/>
    <w:rsid w:val="00E579F5"/>
    <w:rsid w:val="00E57A7E"/>
    <w:rsid w:val="00E57BA5"/>
    <w:rsid w:val="00E57F92"/>
    <w:rsid w:val="00E6000B"/>
    <w:rsid w:val="00E60510"/>
    <w:rsid w:val="00E60C0E"/>
    <w:rsid w:val="00E618CB"/>
    <w:rsid w:val="00E61E22"/>
    <w:rsid w:val="00E621A3"/>
    <w:rsid w:val="00E62605"/>
    <w:rsid w:val="00E62724"/>
    <w:rsid w:val="00E6282C"/>
    <w:rsid w:val="00E62897"/>
    <w:rsid w:val="00E63260"/>
    <w:rsid w:val="00E632B9"/>
    <w:rsid w:val="00E63579"/>
    <w:rsid w:val="00E644DA"/>
    <w:rsid w:val="00E6534B"/>
    <w:rsid w:val="00E66053"/>
    <w:rsid w:val="00E66385"/>
    <w:rsid w:val="00E666C4"/>
    <w:rsid w:val="00E666DB"/>
    <w:rsid w:val="00E6706F"/>
    <w:rsid w:val="00E670EC"/>
    <w:rsid w:val="00E6715E"/>
    <w:rsid w:val="00E672DF"/>
    <w:rsid w:val="00E67BB7"/>
    <w:rsid w:val="00E67EC0"/>
    <w:rsid w:val="00E70196"/>
    <w:rsid w:val="00E70878"/>
    <w:rsid w:val="00E70B72"/>
    <w:rsid w:val="00E70EE0"/>
    <w:rsid w:val="00E71B46"/>
    <w:rsid w:val="00E723D3"/>
    <w:rsid w:val="00E72C67"/>
    <w:rsid w:val="00E72D4D"/>
    <w:rsid w:val="00E748E7"/>
    <w:rsid w:val="00E756C5"/>
    <w:rsid w:val="00E75729"/>
    <w:rsid w:val="00E758AF"/>
    <w:rsid w:val="00E75E7B"/>
    <w:rsid w:val="00E761AB"/>
    <w:rsid w:val="00E7672E"/>
    <w:rsid w:val="00E7701D"/>
    <w:rsid w:val="00E77345"/>
    <w:rsid w:val="00E804B8"/>
    <w:rsid w:val="00E807D3"/>
    <w:rsid w:val="00E80901"/>
    <w:rsid w:val="00E81722"/>
    <w:rsid w:val="00E81EDF"/>
    <w:rsid w:val="00E8220E"/>
    <w:rsid w:val="00E82A59"/>
    <w:rsid w:val="00E82C66"/>
    <w:rsid w:val="00E835BC"/>
    <w:rsid w:val="00E83F55"/>
    <w:rsid w:val="00E85462"/>
    <w:rsid w:val="00E855CC"/>
    <w:rsid w:val="00E85910"/>
    <w:rsid w:val="00E85C3C"/>
    <w:rsid w:val="00E85D17"/>
    <w:rsid w:val="00E85D90"/>
    <w:rsid w:val="00E86890"/>
    <w:rsid w:val="00E8719C"/>
    <w:rsid w:val="00E905A1"/>
    <w:rsid w:val="00E908D7"/>
    <w:rsid w:val="00E90F4E"/>
    <w:rsid w:val="00E91782"/>
    <w:rsid w:val="00E9180A"/>
    <w:rsid w:val="00E91886"/>
    <w:rsid w:val="00E919F3"/>
    <w:rsid w:val="00E91DC4"/>
    <w:rsid w:val="00E9204B"/>
    <w:rsid w:val="00E92593"/>
    <w:rsid w:val="00E92828"/>
    <w:rsid w:val="00E934F0"/>
    <w:rsid w:val="00E9361D"/>
    <w:rsid w:val="00E94555"/>
    <w:rsid w:val="00E9463B"/>
    <w:rsid w:val="00E94CBC"/>
    <w:rsid w:val="00E94FE8"/>
    <w:rsid w:val="00E95CC4"/>
    <w:rsid w:val="00E96D26"/>
    <w:rsid w:val="00E96E86"/>
    <w:rsid w:val="00E971AC"/>
    <w:rsid w:val="00E97258"/>
    <w:rsid w:val="00E9735A"/>
    <w:rsid w:val="00E976CF"/>
    <w:rsid w:val="00EA03D2"/>
    <w:rsid w:val="00EA0AA0"/>
    <w:rsid w:val="00EA0B55"/>
    <w:rsid w:val="00EA14AD"/>
    <w:rsid w:val="00EA17EB"/>
    <w:rsid w:val="00EA1BC0"/>
    <w:rsid w:val="00EA261B"/>
    <w:rsid w:val="00EA2B01"/>
    <w:rsid w:val="00EA33C5"/>
    <w:rsid w:val="00EA4043"/>
    <w:rsid w:val="00EA47F5"/>
    <w:rsid w:val="00EA4EF1"/>
    <w:rsid w:val="00EA52CA"/>
    <w:rsid w:val="00EA5990"/>
    <w:rsid w:val="00EA59D6"/>
    <w:rsid w:val="00EA5BE5"/>
    <w:rsid w:val="00EA5EF3"/>
    <w:rsid w:val="00EA60F9"/>
    <w:rsid w:val="00EA6174"/>
    <w:rsid w:val="00EA668A"/>
    <w:rsid w:val="00EA68F2"/>
    <w:rsid w:val="00EA6970"/>
    <w:rsid w:val="00EA6B8A"/>
    <w:rsid w:val="00EA711B"/>
    <w:rsid w:val="00EA72D9"/>
    <w:rsid w:val="00EA7BB7"/>
    <w:rsid w:val="00EA7F93"/>
    <w:rsid w:val="00EB0588"/>
    <w:rsid w:val="00EB0A2E"/>
    <w:rsid w:val="00EB0A6E"/>
    <w:rsid w:val="00EB0AA1"/>
    <w:rsid w:val="00EB0B94"/>
    <w:rsid w:val="00EB0BBA"/>
    <w:rsid w:val="00EB0C54"/>
    <w:rsid w:val="00EB1757"/>
    <w:rsid w:val="00EB23E9"/>
    <w:rsid w:val="00EB26BC"/>
    <w:rsid w:val="00EB2E5D"/>
    <w:rsid w:val="00EB36A8"/>
    <w:rsid w:val="00EB37DC"/>
    <w:rsid w:val="00EB3F8A"/>
    <w:rsid w:val="00EB4249"/>
    <w:rsid w:val="00EB4533"/>
    <w:rsid w:val="00EB4AAF"/>
    <w:rsid w:val="00EB571A"/>
    <w:rsid w:val="00EB65F2"/>
    <w:rsid w:val="00EC01D1"/>
    <w:rsid w:val="00EC030D"/>
    <w:rsid w:val="00EC05A4"/>
    <w:rsid w:val="00EC0BE0"/>
    <w:rsid w:val="00EC0BFB"/>
    <w:rsid w:val="00EC0C3B"/>
    <w:rsid w:val="00EC13FB"/>
    <w:rsid w:val="00EC16EC"/>
    <w:rsid w:val="00EC186E"/>
    <w:rsid w:val="00EC1A6E"/>
    <w:rsid w:val="00EC1D87"/>
    <w:rsid w:val="00EC1ED6"/>
    <w:rsid w:val="00EC2441"/>
    <w:rsid w:val="00EC2E15"/>
    <w:rsid w:val="00EC32E3"/>
    <w:rsid w:val="00EC3758"/>
    <w:rsid w:val="00EC4AA6"/>
    <w:rsid w:val="00EC4BE9"/>
    <w:rsid w:val="00EC6466"/>
    <w:rsid w:val="00EC6D4F"/>
    <w:rsid w:val="00EC6DA9"/>
    <w:rsid w:val="00EC6F3C"/>
    <w:rsid w:val="00EC7268"/>
    <w:rsid w:val="00EC75CC"/>
    <w:rsid w:val="00EC7657"/>
    <w:rsid w:val="00ED097A"/>
    <w:rsid w:val="00ED1A31"/>
    <w:rsid w:val="00ED20FD"/>
    <w:rsid w:val="00ED233A"/>
    <w:rsid w:val="00ED257C"/>
    <w:rsid w:val="00ED2861"/>
    <w:rsid w:val="00ED2BC4"/>
    <w:rsid w:val="00ED30F2"/>
    <w:rsid w:val="00ED340E"/>
    <w:rsid w:val="00ED3641"/>
    <w:rsid w:val="00ED3C00"/>
    <w:rsid w:val="00ED41C4"/>
    <w:rsid w:val="00ED4998"/>
    <w:rsid w:val="00ED542C"/>
    <w:rsid w:val="00ED5ACD"/>
    <w:rsid w:val="00ED5E95"/>
    <w:rsid w:val="00ED69DC"/>
    <w:rsid w:val="00ED6B47"/>
    <w:rsid w:val="00ED6D93"/>
    <w:rsid w:val="00ED7C17"/>
    <w:rsid w:val="00EE0101"/>
    <w:rsid w:val="00EE02C2"/>
    <w:rsid w:val="00EE0ED2"/>
    <w:rsid w:val="00EE1204"/>
    <w:rsid w:val="00EE13B1"/>
    <w:rsid w:val="00EE1545"/>
    <w:rsid w:val="00EE1F4F"/>
    <w:rsid w:val="00EE2E40"/>
    <w:rsid w:val="00EE3782"/>
    <w:rsid w:val="00EE387F"/>
    <w:rsid w:val="00EE3BFB"/>
    <w:rsid w:val="00EE457B"/>
    <w:rsid w:val="00EE4BF0"/>
    <w:rsid w:val="00EE4FC2"/>
    <w:rsid w:val="00EE5119"/>
    <w:rsid w:val="00EE51DA"/>
    <w:rsid w:val="00EE5932"/>
    <w:rsid w:val="00EE6277"/>
    <w:rsid w:val="00EE6A56"/>
    <w:rsid w:val="00EE7313"/>
    <w:rsid w:val="00EE7A45"/>
    <w:rsid w:val="00EF0321"/>
    <w:rsid w:val="00EF045C"/>
    <w:rsid w:val="00EF09F7"/>
    <w:rsid w:val="00EF0B66"/>
    <w:rsid w:val="00EF1048"/>
    <w:rsid w:val="00EF12E1"/>
    <w:rsid w:val="00EF1882"/>
    <w:rsid w:val="00EF1AC2"/>
    <w:rsid w:val="00EF1C9A"/>
    <w:rsid w:val="00EF29D0"/>
    <w:rsid w:val="00EF31E8"/>
    <w:rsid w:val="00EF3263"/>
    <w:rsid w:val="00EF34FE"/>
    <w:rsid w:val="00EF36AC"/>
    <w:rsid w:val="00EF37BF"/>
    <w:rsid w:val="00EF3BA3"/>
    <w:rsid w:val="00EF4525"/>
    <w:rsid w:val="00EF49B5"/>
    <w:rsid w:val="00EF55BE"/>
    <w:rsid w:val="00EF5619"/>
    <w:rsid w:val="00EF56C7"/>
    <w:rsid w:val="00EF5C83"/>
    <w:rsid w:val="00EF5FF1"/>
    <w:rsid w:val="00EF62B7"/>
    <w:rsid w:val="00EF63AE"/>
    <w:rsid w:val="00EF6AD2"/>
    <w:rsid w:val="00EF7C4F"/>
    <w:rsid w:val="00EF7CC2"/>
    <w:rsid w:val="00F00A87"/>
    <w:rsid w:val="00F012B5"/>
    <w:rsid w:val="00F012DB"/>
    <w:rsid w:val="00F0258D"/>
    <w:rsid w:val="00F025DF"/>
    <w:rsid w:val="00F03918"/>
    <w:rsid w:val="00F03A3B"/>
    <w:rsid w:val="00F041D5"/>
    <w:rsid w:val="00F05069"/>
    <w:rsid w:val="00F0516E"/>
    <w:rsid w:val="00F05D5E"/>
    <w:rsid w:val="00F06442"/>
    <w:rsid w:val="00F06A6C"/>
    <w:rsid w:val="00F06F75"/>
    <w:rsid w:val="00F07083"/>
    <w:rsid w:val="00F07598"/>
    <w:rsid w:val="00F075AF"/>
    <w:rsid w:val="00F07FEF"/>
    <w:rsid w:val="00F101A2"/>
    <w:rsid w:val="00F108F7"/>
    <w:rsid w:val="00F10932"/>
    <w:rsid w:val="00F10957"/>
    <w:rsid w:val="00F1169D"/>
    <w:rsid w:val="00F117A0"/>
    <w:rsid w:val="00F11875"/>
    <w:rsid w:val="00F11955"/>
    <w:rsid w:val="00F1225E"/>
    <w:rsid w:val="00F123BD"/>
    <w:rsid w:val="00F125CB"/>
    <w:rsid w:val="00F12C71"/>
    <w:rsid w:val="00F132C7"/>
    <w:rsid w:val="00F135FC"/>
    <w:rsid w:val="00F13727"/>
    <w:rsid w:val="00F13E1B"/>
    <w:rsid w:val="00F141E6"/>
    <w:rsid w:val="00F1436C"/>
    <w:rsid w:val="00F147BC"/>
    <w:rsid w:val="00F14B1D"/>
    <w:rsid w:val="00F14C75"/>
    <w:rsid w:val="00F14E34"/>
    <w:rsid w:val="00F1546A"/>
    <w:rsid w:val="00F154D0"/>
    <w:rsid w:val="00F15BE5"/>
    <w:rsid w:val="00F15F5D"/>
    <w:rsid w:val="00F1639A"/>
    <w:rsid w:val="00F163ED"/>
    <w:rsid w:val="00F167CE"/>
    <w:rsid w:val="00F16839"/>
    <w:rsid w:val="00F16B16"/>
    <w:rsid w:val="00F16B66"/>
    <w:rsid w:val="00F16C6C"/>
    <w:rsid w:val="00F16CEA"/>
    <w:rsid w:val="00F16D69"/>
    <w:rsid w:val="00F1752E"/>
    <w:rsid w:val="00F177EC"/>
    <w:rsid w:val="00F21143"/>
    <w:rsid w:val="00F211C3"/>
    <w:rsid w:val="00F2128B"/>
    <w:rsid w:val="00F21412"/>
    <w:rsid w:val="00F219BA"/>
    <w:rsid w:val="00F21FCB"/>
    <w:rsid w:val="00F223C8"/>
    <w:rsid w:val="00F224DA"/>
    <w:rsid w:val="00F22550"/>
    <w:rsid w:val="00F22836"/>
    <w:rsid w:val="00F22DD4"/>
    <w:rsid w:val="00F23961"/>
    <w:rsid w:val="00F24114"/>
    <w:rsid w:val="00F24F97"/>
    <w:rsid w:val="00F25510"/>
    <w:rsid w:val="00F25766"/>
    <w:rsid w:val="00F262CD"/>
    <w:rsid w:val="00F26453"/>
    <w:rsid w:val="00F268CF"/>
    <w:rsid w:val="00F269D9"/>
    <w:rsid w:val="00F26DE0"/>
    <w:rsid w:val="00F27E60"/>
    <w:rsid w:val="00F31AB9"/>
    <w:rsid w:val="00F32315"/>
    <w:rsid w:val="00F33636"/>
    <w:rsid w:val="00F33C7B"/>
    <w:rsid w:val="00F34332"/>
    <w:rsid w:val="00F3512B"/>
    <w:rsid w:val="00F35A3F"/>
    <w:rsid w:val="00F35C5F"/>
    <w:rsid w:val="00F36E79"/>
    <w:rsid w:val="00F36EC5"/>
    <w:rsid w:val="00F3703F"/>
    <w:rsid w:val="00F37CAE"/>
    <w:rsid w:val="00F40346"/>
    <w:rsid w:val="00F4040B"/>
    <w:rsid w:val="00F40458"/>
    <w:rsid w:val="00F40580"/>
    <w:rsid w:val="00F4096E"/>
    <w:rsid w:val="00F40AF7"/>
    <w:rsid w:val="00F40CA0"/>
    <w:rsid w:val="00F41235"/>
    <w:rsid w:val="00F412FA"/>
    <w:rsid w:val="00F41970"/>
    <w:rsid w:val="00F419AF"/>
    <w:rsid w:val="00F41BC2"/>
    <w:rsid w:val="00F41EC1"/>
    <w:rsid w:val="00F41EDB"/>
    <w:rsid w:val="00F42060"/>
    <w:rsid w:val="00F4239F"/>
    <w:rsid w:val="00F427AA"/>
    <w:rsid w:val="00F42960"/>
    <w:rsid w:val="00F42B0B"/>
    <w:rsid w:val="00F42FAF"/>
    <w:rsid w:val="00F433F5"/>
    <w:rsid w:val="00F450FB"/>
    <w:rsid w:val="00F4574C"/>
    <w:rsid w:val="00F45858"/>
    <w:rsid w:val="00F4594A"/>
    <w:rsid w:val="00F459A0"/>
    <w:rsid w:val="00F45C0C"/>
    <w:rsid w:val="00F45D60"/>
    <w:rsid w:val="00F46773"/>
    <w:rsid w:val="00F46849"/>
    <w:rsid w:val="00F46D8D"/>
    <w:rsid w:val="00F470B5"/>
    <w:rsid w:val="00F473F0"/>
    <w:rsid w:val="00F47712"/>
    <w:rsid w:val="00F47BC3"/>
    <w:rsid w:val="00F5014A"/>
    <w:rsid w:val="00F51024"/>
    <w:rsid w:val="00F51806"/>
    <w:rsid w:val="00F52BC9"/>
    <w:rsid w:val="00F52C61"/>
    <w:rsid w:val="00F52CAB"/>
    <w:rsid w:val="00F52E87"/>
    <w:rsid w:val="00F53025"/>
    <w:rsid w:val="00F53061"/>
    <w:rsid w:val="00F5334A"/>
    <w:rsid w:val="00F533A0"/>
    <w:rsid w:val="00F54DDE"/>
    <w:rsid w:val="00F55906"/>
    <w:rsid w:val="00F55B27"/>
    <w:rsid w:val="00F55ED3"/>
    <w:rsid w:val="00F55FF9"/>
    <w:rsid w:val="00F560CD"/>
    <w:rsid w:val="00F56761"/>
    <w:rsid w:val="00F57B17"/>
    <w:rsid w:val="00F57CF9"/>
    <w:rsid w:val="00F57EF1"/>
    <w:rsid w:val="00F60835"/>
    <w:rsid w:val="00F60B6A"/>
    <w:rsid w:val="00F6157A"/>
    <w:rsid w:val="00F617A3"/>
    <w:rsid w:val="00F6189E"/>
    <w:rsid w:val="00F61996"/>
    <w:rsid w:val="00F61EB2"/>
    <w:rsid w:val="00F6200D"/>
    <w:rsid w:val="00F62644"/>
    <w:rsid w:val="00F62889"/>
    <w:rsid w:val="00F62D9E"/>
    <w:rsid w:val="00F62FA8"/>
    <w:rsid w:val="00F633FD"/>
    <w:rsid w:val="00F63C16"/>
    <w:rsid w:val="00F64381"/>
    <w:rsid w:val="00F64AC9"/>
    <w:rsid w:val="00F6511E"/>
    <w:rsid w:val="00F657FC"/>
    <w:rsid w:val="00F660DF"/>
    <w:rsid w:val="00F66B5D"/>
    <w:rsid w:val="00F66FED"/>
    <w:rsid w:val="00F67DF9"/>
    <w:rsid w:val="00F7006E"/>
    <w:rsid w:val="00F701C8"/>
    <w:rsid w:val="00F70527"/>
    <w:rsid w:val="00F7067A"/>
    <w:rsid w:val="00F70863"/>
    <w:rsid w:val="00F70FE5"/>
    <w:rsid w:val="00F7185A"/>
    <w:rsid w:val="00F71B60"/>
    <w:rsid w:val="00F72115"/>
    <w:rsid w:val="00F72177"/>
    <w:rsid w:val="00F725AF"/>
    <w:rsid w:val="00F72602"/>
    <w:rsid w:val="00F7294E"/>
    <w:rsid w:val="00F729D9"/>
    <w:rsid w:val="00F72F64"/>
    <w:rsid w:val="00F7300C"/>
    <w:rsid w:val="00F73846"/>
    <w:rsid w:val="00F73A05"/>
    <w:rsid w:val="00F74279"/>
    <w:rsid w:val="00F74607"/>
    <w:rsid w:val="00F74DA8"/>
    <w:rsid w:val="00F74EF6"/>
    <w:rsid w:val="00F752AC"/>
    <w:rsid w:val="00F76437"/>
    <w:rsid w:val="00F77137"/>
    <w:rsid w:val="00F777C2"/>
    <w:rsid w:val="00F77D94"/>
    <w:rsid w:val="00F801A4"/>
    <w:rsid w:val="00F8045C"/>
    <w:rsid w:val="00F80649"/>
    <w:rsid w:val="00F80996"/>
    <w:rsid w:val="00F80B2C"/>
    <w:rsid w:val="00F80D12"/>
    <w:rsid w:val="00F82134"/>
    <w:rsid w:val="00F8284A"/>
    <w:rsid w:val="00F82AFA"/>
    <w:rsid w:val="00F8305F"/>
    <w:rsid w:val="00F83EB3"/>
    <w:rsid w:val="00F8402C"/>
    <w:rsid w:val="00F84539"/>
    <w:rsid w:val="00F84A82"/>
    <w:rsid w:val="00F84CFE"/>
    <w:rsid w:val="00F84D24"/>
    <w:rsid w:val="00F8558C"/>
    <w:rsid w:val="00F868DE"/>
    <w:rsid w:val="00F86BCC"/>
    <w:rsid w:val="00F86F9F"/>
    <w:rsid w:val="00F873B3"/>
    <w:rsid w:val="00F876CF"/>
    <w:rsid w:val="00F879DD"/>
    <w:rsid w:val="00F87D92"/>
    <w:rsid w:val="00F90484"/>
    <w:rsid w:val="00F904CF"/>
    <w:rsid w:val="00F91101"/>
    <w:rsid w:val="00F91D5C"/>
    <w:rsid w:val="00F91DB4"/>
    <w:rsid w:val="00F922BF"/>
    <w:rsid w:val="00F92C58"/>
    <w:rsid w:val="00F9303A"/>
    <w:rsid w:val="00F93185"/>
    <w:rsid w:val="00F93297"/>
    <w:rsid w:val="00F93D41"/>
    <w:rsid w:val="00F93FD7"/>
    <w:rsid w:val="00F9437B"/>
    <w:rsid w:val="00F9483A"/>
    <w:rsid w:val="00F95CAE"/>
    <w:rsid w:val="00F95CF1"/>
    <w:rsid w:val="00F96505"/>
    <w:rsid w:val="00F96728"/>
    <w:rsid w:val="00F96B0C"/>
    <w:rsid w:val="00F96C98"/>
    <w:rsid w:val="00F976AA"/>
    <w:rsid w:val="00FA0527"/>
    <w:rsid w:val="00FA09B0"/>
    <w:rsid w:val="00FA0C09"/>
    <w:rsid w:val="00FA0C24"/>
    <w:rsid w:val="00FA1735"/>
    <w:rsid w:val="00FA17A7"/>
    <w:rsid w:val="00FA19A4"/>
    <w:rsid w:val="00FA2C34"/>
    <w:rsid w:val="00FA32AC"/>
    <w:rsid w:val="00FA370E"/>
    <w:rsid w:val="00FA4055"/>
    <w:rsid w:val="00FA42DE"/>
    <w:rsid w:val="00FA4A27"/>
    <w:rsid w:val="00FA5B61"/>
    <w:rsid w:val="00FA5D10"/>
    <w:rsid w:val="00FA600A"/>
    <w:rsid w:val="00FA6156"/>
    <w:rsid w:val="00FA68E2"/>
    <w:rsid w:val="00FA7417"/>
    <w:rsid w:val="00FA7A63"/>
    <w:rsid w:val="00FA7D20"/>
    <w:rsid w:val="00FB0025"/>
    <w:rsid w:val="00FB0B53"/>
    <w:rsid w:val="00FB0B99"/>
    <w:rsid w:val="00FB120F"/>
    <w:rsid w:val="00FB13DD"/>
    <w:rsid w:val="00FB1487"/>
    <w:rsid w:val="00FB156C"/>
    <w:rsid w:val="00FB1B56"/>
    <w:rsid w:val="00FB1D38"/>
    <w:rsid w:val="00FB2307"/>
    <w:rsid w:val="00FB2BFA"/>
    <w:rsid w:val="00FB3787"/>
    <w:rsid w:val="00FB4226"/>
    <w:rsid w:val="00FB477F"/>
    <w:rsid w:val="00FB4BBA"/>
    <w:rsid w:val="00FB4DA9"/>
    <w:rsid w:val="00FB4F23"/>
    <w:rsid w:val="00FB5117"/>
    <w:rsid w:val="00FB5528"/>
    <w:rsid w:val="00FB5654"/>
    <w:rsid w:val="00FB624A"/>
    <w:rsid w:val="00FB629F"/>
    <w:rsid w:val="00FB658F"/>
    <w:rsid w:val="00FB6713"/>
    <w:rsid w:val="00FB689B"/>
    <w:rsid w:val="00FB7393"/>
    <w:rsid w:val="00FB754E"/>
    <w:rsid w:val="00FC16E2"/>
    <w:rsid w:val="00FC1A71"/>
    <w:rsid w:val="00FC275B"/>
    <w:rsid w:val="00FC296A"/>
    <w:rsid w:val="00FC3195"/>
    <w:rsid w:val="00FC3B74"/>
    <w:rsid w:val="00FC3E0D"/>
    <w:rsid w:val="00FC4146"/>
    <w:rsid w:val="00FC4425"/>
    <w:rsid w:val="00FC454A"/>
    <w:rsid w:val="00FC459F"/>
    <w:rsid w:val="00FC45BB"/>
    <w:rsid w:val="00FC4943"/>
    <w:rsid w:val="00FC52D0"/>
    <w:rsid w:val="00FC5B24"/>
    <w:rsid w:val="00FC622C"/>
    <w:rsid w:val="00FC629D"/>
    <w:rsid w:val="00FC649C"/>
    <w:rsid w:val="00FC65B0"/>
    <w:rsid w:val="00FC74B8"/>
    <w:rsid w:val="00FC756B"/>
    <w:rsid w:val="00FC7867"/>
    <w:rsid w:val="00FC7B0D"/>
    <w:rsid w:val="00FD18FB"/>
    <w:rsid w:val="00FD1E73"/>
    <w:rsid w:val="00FD2172"/>
    <w:rsid w:val="00FD264C"/>
    <w:rsid w:val="00FD2CA2"/>
    <w:rsid w:val="00FD31E0"/>
    <w:rsid w:val="00FD3474"/>
    <w:rsid w:val="00FD3807"/>
    <w:rsid w:val="00FD38CC"/>
    <w:rsid w:val="00FD4FB9"/>
    <w:rsid w:val="00FD50CF"/>
    <w:rsid w:val="00FD51A4"/>
    <w:rsid w:val="00FD5822"/>
    <w:rsid w:val="00FD61DC"/>
    <w:rsid w:val="00FD69BC"/>
    <w:rsid w:val="00FD7171"/>
    <w:rsid w:val="00FD7838"/>
    <w:rsid w:val="00FD7AF4"/>
    <w:rsid w:val="00FE0309"/>
    <w:rsid w:val="00FE04F3"/>
    <w:rsid w:val="00FE089A"/>
    <w:rsid w:val="00FE0AEA"/>
    <w:rsid w:val="00FE0C9E"/>
    <w:rsid w:val="00FE0EE1"/>
    <w:rsid w:val="00FE1AC1"/>
    <w:rsid w:val="00FE2215"/>
    <w:rsid w:val="00FE2C0A"/>
    <w:rsid w:val="00FE2ED2"/>
    <w:rsid w:val="00FE38B1"/>
    <w:rsid w:val="00FE3FA1"/>
    <w:rsid w:val="00FE445D"/>
    <w:rsid w:val="00FE44C7"/>
    <w:rsid w:val="00FE5372"/>
    <w:rsid w:val="00FE63C7"/>
    <w:rsid w:val="00FE6409"/>
    <w:rsid w:val="00FF0B34"/>
    <w:rsid w:val="00FF0BD7"/>
    <w:rsid w:val="00FF16D1"/>
    <w:rsid w:val="00FF1BC6"/>
    <w:rsid w:val="00FF1F1B"/>
    <w:rsid w:val="00FF28A7"/>
    <w:rsid w:val="00FF2DEA"/>
    <w:rsid w:val="00FF30AE"/>
    <w:rsid w:val="00FF383A"/>
    <w:rsid w:val="00FF3FB0"/>
    <w:rsid w:val="00FF41DC"/>
    <w:rsid w:val="00FF4FC6"/>
    <w:rsid w:val="00FF57E7"/>
    <w:rsid w:val="00FF5B2F"/>
    <w:rsid w:val="00FF6082"/>
    <w:rsid w:val="00FF68D2"/>
    <w:rsid w:val="00FF69FC"/>
    <w:rsid w:val="00FF6E8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8D5DFB"/>
  <w15:chartTrackingRefBased/>
  <w15:docId w15:val="{614692D0-ABF9-4BA4-A872-A7C5E52E0E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4625"/>
    <w:pPr>
      <w:spacing w:before="60" w:after="60" w:line="240" w:lineRule="auto"/>
    </w:pPr>
    <w:rPr>
      <w:rFonts w:ascii="Arial" w:hAnsi="Arial" w:cs="Arial"/>
      <w:sz w:val="20"/>
      <w:szCs w:val="20"/>
    </w:rPr>
  </w:style>
  <w:style w:type="paragraph" w:styleId="Heading1">
    <w:name w:val="heading 1"/>
    <w:basedOn w:val="Normal"/>
    <w:next w:val="Normal"/>
    <w:link w:val="Heading1Char"/>
    <w:uiPriority w:val="9"/>
    <w:qFormat/>
    <w:rsid w:val="005529B6"/>
    <w:pPr>
      <w:keepNext/>
      <w:keepLines/>
      <w:spacing w:before="120" w:after="240"/>
      <w:outlineLvl w:val="0"/>
    </w:pPr>
    <w:rPr>
      <w:rFonts w:eastAsiaTheme="majorEastAsia"/>
      <w:b/>
      <w:bCs/>
      <w:sz w:val="32"/>
      <w:szCs w:val="32"/>
    </w:rPr>
  </w:style>
  <w:style w:type="paragraph" w:styleId="Heading2">
    <w:name w:val="heading 2"/>
    <w:link w:val="Heading2Char"/>
    <w:uiPriority w:val="9"/>
    <w:qFormat/>
    <w:rsid w:val="00EE7A45"/>
    <w:pPr>
      <w:spacing w:before="80" w:after="80" w:line="285" w:lineRule="auto"/>
      <w:outlineLvl w:val="1"/>
    </w:pPr>
    <w:rPr>
      <w:rFonts w:ascii="Arial" w:hAnsi="Arial" w:cs="Arial"/>
      <w:b/>
      <w:bCs/>
      <w:color w:val="000000"/>
      <w:kern w:val="28"/>
      <w:sz w:val="24"/>
      <w:szCs w:val="24"/>
      <w:lang w:eastAsia="en-GB"/>
      <w14:ligatures w14:val="standard"/>
      <w14:cntxtAlts/>
    </w:rPr>
  </w:style>
  <w:style w:type="paragraph" w:styleId="Heading3">
    <w:name w:val="heading 3"/>
    <w:basedOn w:val="Normal"/>
    <w:next w:val="Normal"/>
    <w:link w:val="Heading3Char"/>
    <w:uiPriority w:val="9"/>
    <w:unhideWhenUsed/>
    <w:qFormat/>
    <w:rsid w:val="001F1991"/>
    <w:pPr>
      <w:spacing w:before="80" w:after="80"/>
      <w:outlineLvl w:val="2"/>
    </w:pPr>
    <w:rPr>
      <w:b/>
      <w:bCs/>
    </w:rPr>
  </w:style>
  <w:style w:type="paragraph" w:styleId="Heading4">
    <w:name w:val="heading 4"/>
    <w:basedOn w:val="Normal"/>
    <w:next w:val="Normal"/>
    <w:link w:val="Heading4Char"/>
    <w:uiPriority w:val="9"/>
    <w:unhideWhenUsed/>
    <w:qFormat/>
    <w:rsid w:val="00540864"/>
    <w:pPr>
      <w:keepNext/>
      <w:keepLines/>
      <w:spacing w:before="40" w:after="0"/>
      <w:outlineLvl w:val="3"/>
    </w:pPr>
    <w:rPr>
      <w:rFonts w:eastAsiaTheme="majorEastAsia"/>
      <w:color w:val="FFFFFF" w:themeColor="background1"/>
      <w:sz w:val="36"/>
      <w:szCs w:val="36"/>
    </w:rPr>
  </w:style>
  <w:style w:type="paragraph" w:styleId="Heading5">
    <w:name w:val="heading 5"/>
    <w:basedOn w:val="Normal"/>
    <w:next w:val="Normal"/>
    <w:link w:val="Heading5Char"/>
    <w:uiPriority w:val="9"/>
    <w:unhideWhenUsed/>
    <w:qFormat/>
    <w:rsid w:val="00EF7C4F"/>
    <w:pPr>
      <w:spacing w:after="160" w:line="259" w:lineRule="auto"/>
      <w:outlineLvl w:val="4"/>
    </w:pPr>
    <w:rPr>
      <w:rFonts w:eastAsia="Arial"/>
      <w:b/>
      <w:color w:val="FFFFFF"/>
      <w:sz w:val="4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C7998"/>
    <w:pPr>
      <w:ind w:left="720"/>
      <w:contextualSpacing/>
    </w:pPr>
  </w:style>
  <w:style w:type="paragraph" w:customStyle="1" w:styleId="Heading">
    <w:name w:val="Heading"/>
    <w:basedOn w:val="Normal"/>
    <w:link w:val="HeadingChar"/>
    <w:rsid w:val="00581A9F"/>
    <w:pPr>
      <w:spacing w:after="240" w:line="276" w:lineRule="auto"/>
    </w:pPr>
    <w:rPr>
      <w:rFonts w:ascii="Cambria" w:hAnsi="Cambria"/>
      <w:sz w:val="32"/>
      <w:szCs w:val="32"/>
    </w:rPr>
  </w:style>
  <w:style w:type="character" w:customStyle="1" w:styleId="Heading2Char">
    <w:name w:val="Heading 2 Char"/>
    <w:basedOn w:val="DefaultParagraphFont"/>
    <w:link w:val="Heading2"/>
    <w:uiPriority w:val="9"/>
    <w:rsid w:val="00EE7A45"/>
    <w:rPr>
      <w:rFonts w:ascii="Arial" w:hAnsi="Arial" w:cs="Arial"/>
      <w:b/>
      <w:bCs/>
      <w:color w:val="000000"/>
      <w:kern w:val="28"/>
      <w:sz w:val="24"/>
      <w:szCs w:val="24"/>
      <w:lang w:eastAsia="en-GB"/>
      <w14:ligatures w14:val="standard"/>
      <w14:cntxtAlts/>
    </w:rPr>
  </w:style>
  <w:style w:type="character" w:customStyle="1" w:styleId="HeadingChar">
    <w:name w:val="Heading Char"/>
    <w:basedOn w:val="DefaultParagraphFont"/>
    <w:link w:val="Heading"/>
    <w:rsid w:val="00581A9F"/>
    <w:rPr>
      <w:rFonts w:ascii="Cambria" w:hAnsi="Cambria"/>
      <w:sz w:val="32"/>
      <w:szCs w:val="32"/>
    </w:rPr>
  </w:style>
  <w:style w:type="character" w:customStyle="1" w:styleId="Heading1Char">
    <w:name w:val="Heading 1 Char"/>
    <w:basedOn w:val="DefaultParagraphFont"/>
    <w:link w:val="Heading1"/>
    <w:uiPriority w:val="9"/>
    <w:rsid w:val="005529B6"/>
    <w:rPr>
      <w:rFonts w:ascii="Arial" w:eastAsiaTheme="majorEastAsia" w:hAnsi="Arial" w:cs="Arial"/>
      <w:b/>
      <w:bCs/>
      <w:sz w:val="32"/>
      <w:szCs w:val="32"/>
    </w:rPr>
  </w:style>
  <w:style w:type="paragraph" w:styleId="Header">
    <w:name w:val="header"/>
    <w:basedOn w:val="Normal"/>
    <w:link w:val="HeaderChar"/>
    <w:uiPriority w:val="99"/>
    <w:unhideWhenUsed/>
    <w:rsid w:val="00581A9F"/>
    <w:pPr>
      <w:tabs>
        <w:tab w:val="center" w:pos="4513"/>
        <w:tab w:val="right" w:pos="9026"/>
      </w:tabs>
      <w:spacing w:after="0"/>
    </w:pPr>
  </w:style>
  <w:style w:type="character" w:customStyle="1" w:styleId="HeaderChar">
    <w:name w:val="Header Char"/>
    <w:basedOn w:val="DefaultParagraphFont"/>
    <w:link w:val="Header"/>
    <w:uiPriority w:val="99"/>
    <w:rsid w:val="00581A9F"/>
    <w:rPr>
      <w:rFonts w:ascii="Arial" w:hAnsi="Arial" w:cs="Arial"/>
      <w:sz w:val="20"/>
      <w:szCs w:val="20"/>
    </w:rPr>
  </w:style>
  <w:style w:type="paragraph" w:styleId="Footer">
    <w:name w:val="footer"/>
    <w:basedOn w:val="Normal"/>
    <w:link w:val="FooterChar"/>
    <w:uiPriority w:val="99"/>
    <w:unhideWhenUsed/>
    <w:rsid w:val="00581A9F"/>
    <w:pPr>
      <w:tabs>
        <w:tab w:val="center" w:pos="4513"/>
        <w:tab w:val="right" w:pos="9026"/>
      </w:tabs>
      <w:spacing w:after="0"/>
    </w:pPr>
  </w:style>
  <w:style w:type="character" w:customStyle="1" w:styleId="FooterChar">
    <w:name w:val="Footer Char"/>
    <w:basedOn w:val="DefaultParagraphFont"/>
    <w:link w:val="Footer"/>
    <w:uiPriority w:val="99"/>
    <w:rsid w:val="00581A9F"/>
    <w:rPr>
      <w:rFonts w:ascii="Arial" w:hAnsi="Arial" w:cs="Arial"/>
      <w:sz w:val="20"/>
      <w:szCs w:val="20"/>
    </w:rPr>
  </w:style>
  <w:style w:type="table" w:styleId="TableGrid">
    <w:name w:val="Table Grid"/>
    <w:basedOn w:val="TableNormal"/>
    <w:uiPriority w:val="39"/>
    <w:rsid w:val="00966A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540864"/>
    <w:rPr>
      <w:rFonts w:ascii="Arial" w:eastAsiaTheme="majorEastAsia" w:hAnsi="Arial" w:cs="Arial"/>
      <w:color w:val="FFFFFF" w:themeColor="background1"/>
      <w:sz w:val="36"/>
      <w:szCs w:val="36"/>
    </w:rPr>
  </w:style>
  <w:style w:type="character" w:customStyle="1" w:styleId="Heading3Char">
    <w:name w:val="Heading 3 Char"/>
    <w:basedOn w:val="DefaultParagraphFont"/>
    <w:link w:val="Heading3"/>
    <w:uiPriority w:val="9"/>
    <w:rsid w:val="001F1991"/>
    <w:rPr>
      <w:rFonts w:ascii="Arial" w:hAnsi="Arial" w:cs="Arial"/>
      <w:b/>
      <w:bCs/>
      <w:sz w:val="20"/>
      <w:szCs w:val="20"/>
    </w:rPr>
  </w:style>
  <w:style w:type="character" w:styleId="Hyperlink">
    <w:name w:val="Hyperlink"/>
    <w:basedOn w:val="DefaultParagraphFont"/>
    <w:uiPriority w:val="99"/>
    <w:unhideWhenUsed/>
    <w:rsid w:val="00A628AE"/>
    <w:rPr>
      <w:color w:val="09436F"/>
      <w:u w:val="single"/>
    </w:rPr>
  </w:style>
  <w:style w:type="paragraph" w:styleId="FootnoteText">
    <w:name w:val="footnote text"/>
    <w:basedOn w:val="Normal"/>
    <w:link w:val="FootnoteTextChar"/>
    <w:uiPriority w:val="99"/>
    <w:semiHidden/>
    <w:unhideWhenUsed/>
    <w:rsid w:val="005B012D"/>
    <w:pPr>
      <w:spacing w:before="0" w:after="0"/>
    </w:pPr>
  </w:style>
  <w:style w:type="character" w:customStyle="1" w:styleId="FootnoteTextChar">
    <w:name w:val="Footnote Text Char"/>
    <w:basedOn w:val="DefaultParagraphFont"/>
    <w:link w:val="FootnoteText"/>
    <w:uiPriority w:val="99"/>
    <w:semiHidden/>
    <w:rsid w:val="005B012D"/>
    <w:rPr>
      <w:rFonts w:ascii="Arial" w:hAnsi="Arial" w:cs="Arial"/>
      <w:sz w:val="20"/>
      <w:szCs w:val="20"/>
    </w:rPr>
  </w:style>
  <w:style w:type="character" w:styleId="FootnoteReference">
    <w:name w:val="footnote reference"/>
    <w:basedOn w:val="DefaultParagraphFont"/>
    <w:uiPriority w:val="99"/>
    <w:semiHidden/>
    <w:unhideWhenUsed/>
    <w:rsid w:val="005B012D"/>
    <w:rPr>
      <w:vertAlign w:val="superscript"/>
    </w:rPr>
  </w:style>
  <w:style w:type="paragraph" w:styleId="Subtitle">
    <w:name w:val="Subtitle"/>
    <w:basedOn w:val="Heading4"/>
    <w:next w:val="Normal"/>
    <w:link w:val="SubtitleChar"/>
    <w:uiPriority w:val="11"/>
    <w:qFormat/>
    <w:rsid w:val="00F163ED"/>
  </w:style>
  <w:style w:type="character" w:customStyle="1" w:styleId="SubtitleChar">
    <w:name w:val="Subtitle Char"/>
    <w:basedOn w:val="DefaultParagraphFont"/>
    <w:link w:val="Subtitle"/>
    <w:uiPriority w:val="11"/>
    <w:rsid w:val="00F163ED"/>
    <w:rPr>
      <w:rFonts w:ascii="Arial" w:eastAsiaTheme="majorEastAsia" w:hAnsi="Arial" w:cs="Arial"/>
      <w:color w:val="FFFFFF" w:themeColor="background1"/>
      <w:sz w:val="36"/>
      <w:szCs w:val="36"/>
    </w:rPr>
  </w:style>
  <w:style w:type="character" w:customStyle="1" w:styleId="Heading5Char">
    <w:name w:val="Heading 5 Char"/>
    <w:basedOn w:val="DefaultParagraphFont"/>
    <w:link w:val="Heading5"/>
    <w:uiPriority w:val="9"/>
    <w:rsid w:val="00EF7C4F"/>
    <w:rPr>
      <w:rFonts w:ascii="Arial" w:eastAsia="Arial" w:hAnsi="Arial" w:cs="Arial"/>
      <w:b/>
      <w:color w:val="FFFFFF"/>
      <w:sz w:val="40"/>
      <w:szCs w:val="20"/>
    </w:rPr>
  </w:style>
  <w:style w:type="paragraph" w:styleId="NoSpacing">
    <w:name w:val="No Spacing"/>
    <w:uiPriority w:val="1"/>
    <w:qFormat/>
    <w:rsid w:val="00FB5528"/>
    <w:pPr>
      <w:spacing w:after="0" w:line="240" w:lineRule="auto"/>
    </w:pPr>
    <w:rPr>
      <w:rFonts w:ascii="Arial" w:hAnsi="Arial" w:cs="Arial"/>
      <w:sz w:val="20"/>
      <w:szCs w:val="20"/>
    </w:rPr>
  </w:style>
  <w:style w:type="paragraph" w:styleId="TOC1">
    <w:name w:val="toc 1"/>
    <w:hidden/>
    <w:uiPriority w:val="39"/>
    <w:rsid w:val="008F2429"/>
    <w:pPr>
      <w:spacing w:after="0"/>
      <w:ind w:left="25" w:right="19" w:hanging="10"/>
    </w:pPr>
    <w:rPr>
      <w:rFonts w:ascii="Arial" w:eastAsia="Arial" w:hAnsi="Arial" w:cs="Arial"/>
      <w:color w:val="365F91"/>
      <w:sz w:val="24"/>
      <w:lang w:eastAsia="en-GB"/>
    </w:rPr>
  </w:style>
  <w:style w:type="table" w:customStyle="1" w:styleId="TableGrid0">
    <w:name w:val="TableGrid"/>
    <w:rsid w:val="008937ED"/>
    <w:pPr>
      <w:spacing w:after="0" w:line="240" w:lineRule="auto"/>
    </w:pPr>
    <w:rPr>
      <w:rFonts w:eastAsiaTheme="minorEastAsia"/>
      <w:lang w:eastAsia="en-GB"/>
    </w:rPr>
    <w:tblPr>
      <w:tblCellMar>
        <w:top w:w="0" w:type="dxa"/>
        <w:left w:w="0" w:type="dxa"/>
        <w:bottom w:w="0" w:type="dxa"/>
        <w:right w:w="0" w:type="dxa"/>
      </w:tblCellMar>
    </w:tblPr>
  </w:style>
  <w:style w:type="paragraph" w:styleId="Revision">
    <w:name w:val="Revision"/>
    <w:hidden/>
    <w:uiPriority w:val="99"/>
    <w:semiHidden/>
    <w:rsid w:val="0094567F"/>
    <w:pPr>
      <w:spacing w:after="0" w:line="240" w:lineRule="auto"/>
    </w:pPr>
    <w:rPr>
      <w:rFonts w:ascii="Arial" w:hAnsi="Arial" w:cs="Arial"/>
      <w:sz w:val="20"/>
      <w:szCs w:val="20"/>
    </w:rPr>
  </w:style>
  <w:style w:type="character" w:styleId="FollowedHyperlink">
    <w:name w:val="FollowedHyperlink"/>
    <w:basedOn w:val="DefaultParagraphFont"/>
    <w:uiPriority w:val="99"/>
    <w:semiHidden/>
    <w:unhideWhenUsed/>
    <w:rsid w:val="00FC52D0"/>
    <w:rPr>
      <w:color w:val="954F72" w:themeColor="followedHyperlink"/>
      <w:u w:val="single"/>
    </w:rPr>
  </w:style>
  <w:style w:type="paragraph" w:styleId="Title">
    <w:name w:val="Title"/>
    <w:basedOn w:val="Heading1"/>
    <w:next w:val="Normal"/>
    <w:link w:val="TitleChar"/>
    <w:uiPriority w:val="10"/>
    <w:qFormat/>
    <w:rsid w:val="006840FB"/>
    <w:pPr>
      <w:ind w:left="720"/>
    </w:pPr>
    <w:rPr>
      <w:sz w:val="56"/>
      <w:szCs w:val="56"/>
    </w:rPr>
  </w:style>
  <w:style w:type="character" w:customStyle="1" w:styleId="TitleChar">
    <w:name w:val="Title Char"/>
    <w:basedOn w:val="DefaultParagraphFont"/>
    <w:link w:val="Title"/>
    <w:uiPriority w:val="10"/>
    <w:rsid w:val="006840FB"/>
    <w:rPr>
      <w:rFonts w:ascii="Arial" w:eastAsiaTheme="majorEastAsia" w:hAnsi="Arial" w:cs="Arial"/>
      <w:b/>
      <w:bCs/>
      <w:sz w:val="56"/>
      <w:szCs w:val="56"/>
    </w:rPr>
  </w:style>
  <w:style w:type="paragraph" w:customStyle="1" w:styleId="Title2">
    <w:name w:val="Title2"/>
    <w:basedOn w:val="Title"/>
    <w:next w:val="Subtitle2"/>
    <w:qFormat/>
    <w:rsid w:val="00FF5B2F"/>
  </w:style>
  <w:style w:type="paragraph" w:customStyle="1" w:styleId="Subtitle2">
    <w:name w:val="Subtitle2"/>
    <w:basedOn w:val="Subtitle"/>
    <w:next w:val="Normal"/>
    <w:qFormat/>
    <w:rsid w:val="001A2DCB"/>
    <w:pPr>
      <w:outlineLvl w:val="1"/>
    </w:pPr>
    <w:rPr>
      <w:color w:val="auto"/>
      <w:sz w:val="48"/>
      <w:szCs w:val="48"/>
    </w:rPr>
  </w:style>
  <w:style w:type="character" w:customStyle="1" w:styleId="ui-provider">
    <w:name w:val="ui-provider"/>
    <w:basedOn w:val="DefaultParagraphFont"/>
    <w:rsid w:val="00A972AF"/>
  </w:style>
  <w:style w:type="paragraph" w:styleId="TOCHeading">
    <w:name w:val="TOC Heading"/>
    <w:basedOn w:val="Heading1"/>
    <w:next w:val="Normal"/>
    <w:uiPriority w:val="39"/>
    <w:unhideWhenUsed/>
    <w:qFormat/>
    <w:rsid w:val="00957BA5"/>
    <w:pPr>
      <w:spacing w:before="240" w:after="0" w:line="259" w:lineRule="auto"/>
      <w:outlineLvl w:val="9"/>
    </w:pPr>
    <w:rPr>
      <w:rFonts w:asciiTheme="majorHAnsi" w:hAnsiTheme="majorHAnsi" w:cstheme="majorBidi"/>
      <w:b w:val="0"/>
      <w:bCs w:val="0"/>
      <w:color w:val="2F5496" w:themeColor="accent1" w:themeShade="BF"/>
      <w:lang w:val="en-US"/>
    </w:rPr>
  </w:style>
  <w:style w:type="paragraph" w:styleId="TOC2">
    <w:name w:val="toc 2"/>
    <w:basedOn w:val="Normal"/>
    <w:next w:val="Normal"/>
    <w:autoRedefine/>
    <w:uiPriority w:val="39"/>
    <w:unhideWhenUsed/>
    <w:rsid w:val="00957BA5"/>
    <w:pPr>
      <w:spacing w:after="100"/>
      <w:ind w:left="200"/>
    </w:pPr>
  </w:style>
  <w:style w:type="paragraph" w:styleId="TOC3">
    <w:name w:val="toc 3"/>
    <w:basedOn w:val="Normal"/>
    <w:next w:val="Normal"/>
    <w:autoRedefine/>
    <w:uiPriority w:val="39"/>
    <w:unhideWhenUsed/>
    <w:rsid w:val="00957BA5"/>
    <w:pPr>
      <w:spacing w:after="100"/>
      <w:ind w:left="400"/>
    </w:pPr>
  </w:style>
  <w:style w:type="paragraph" w:styleId="TOC4">
    <w:name w:val="toc 4"/>
    <w:basedOn w:val="Normal"/>
    <w:next w:val="Normal"/>
    <w:autoRedefine/>
    <w:uiPriority w:val="39"/>
    <w:unhideWhenUsed/>
    <w:rsid w:val="00957BA5"/>
    <w:pPr>
      <w:spacing w:before="0" w:after="100" w:line="259" w:lineRule="auto"/>
      <w:ind w:left="660"/>
    </w:pPr>
    <w:rPr>
      <w:rFonts w:asciiTheme="minorHAnsi" w:eastAsiaTheme="minorEastAsia" w:hAnsiTheme="minorHAnsi" w:cstheme="minorBidi"/>
      <w:kern w:val="2"/>
      <w:sz w:val="22"/>
      <w:szCs w:val="22"/>
      <w:lang w:eastAsia="en-GB"/>
      <w14:ligatures w14:val="standardContextual"/>
    </w:rPr>
  </w:style>
  <w:style w:type="paragraph" w:styleId="TOC5">
    <w:name w:val="toc 5"/>
    <w:basedOn w:val="Normal"/>
    <w:next w:val="Normal"/>
    <w:autoRedefine/>
    <w:uiPriority w:val="39"/>
    <w:unhideWhenUsed/>
    <w:rsid w:val="00957BA5"/>
    <w:pPr>
      <w:spacing w:before="0" w:after="100" w:line="259" w:lineRule="auto"/>
      <w:ind w:left="880"/>
    </w:pPr>
    <w:rPr>
      <w:rFonts w:asciiTheme="minorHAnsi" w:eastAsiaTheme="minorEastAsia" w:hAnsiTheme="minorHAnsi" w:cstheme="minorBidi"/>
      <w:kern w:val="2"/>
      <w:sz w:val="22"/>
      <w:szCs w:val="22"/>
      <w:lang w:eastAsia="en-GB"/>
      <w14:ligatures w14:val="standardContextual"/>
    </w:rPr>
  </w:style>
  <w:style w:type="paragraph" w:styleId="TOC6">
    <w:name w:val="toc 6"/>
    <w:basedOn w:val="Normal"/>
    <w:next w:val="Normal"/>
    <w:autoRedefine/>
    <w:uiPriority w:val="39"/>
    <w:unhideWhenUsed/>
    <w:rsid w:val="00957BA5"/>
    <w:pPr>
      <w:spacing w:before="0" w:after="100" w:line="259" w:lineRule="auto"/>
      <w:ind w:left="1100"/>
    </w:pPr>
    <w:rPr>
      <w:rFonts w:asciiTheme="minorHAnsi" w:eastAsiaTheme="minorEastAsia" w:hAnsiTheme="minorHAnsi" w:cstheme="minorBidi"/>
      <w:kern w:val="2"/>
      <w:sz w:val="22"/>
      <w:szCs w:val="22"/>
      <w:lang w:eastAsia="en-GB"/>
      <w14:ligatures w14:val="standardContextual"/>
    </w:rPr>
  </w:style>
  <w:style w:type="paragraph" w:styleId="TOC7">
    <w:name w:val="toc 7"/>
    <w:basedOn w:val="Normal"/>
    <w:next w:val="Normal"/>
    <w:autoRedefine/>
    <w:uiPriority w:val="39"/>
    <w:unhideWhenUsed/>
    <w:rsid w:val="00957BA5"/>
    <w:pPr>
      <w:spacing w:before="0" w:after="100" w:line="259" w:lineRule="auto"/>
      <w:ind w:left="1320"/>
    </w:pPr>
    <w:rPr>
      <w:rFonts w:asciiTheme="minorHAnsi" w:eastAsiaTheme="minorEastAsia" w:hAnsiTheme="minorHAnsi" w:cstheme="minorBidi"/>
      <w:kern w:val="2"/>
      <w:sz w:val="22"/>
      <w:szCs w:val="22"/>
      <w:lang w:eastAsia="en-GB"/>
      <w14:ligatures w14:val="standardContextual"/>
    </w:rPr>
  </w:style>
  <w:style w:type="paragraph" w:styleId="TOC8">
    <w:name w:val="toc 8"/>
    <w:basedOn w:val="Normal"/>
    <w:next w:val="Normal"/>
    <w:autoRedefine/>
    <w:uiPriority w:val="39"/>
    <w:unhideWhenUsed/>
    <w:rsid w:val="00957BA5"/>
    <w:pPr>
      <w:spacing w:before="0" w:after="100" w:line="259" w:lineRule="auto"/>
      <w:ind w:left="1540"/>
    </w:pPr>
    <w:rPr>
      <w:rFonts w:asciiTheme="minorHAnsi" w:eastAsiaTheme="minorEastAsia" w:hAnsiTheme="minorHAnsi" w:cstheme="minorBidi"/>
      <w:kern w:val="2"/>
      <w:sz w:val="22"/>
      <w:szCs w:val="22"/>
      <w:lang w:eastAsia="en-GB"/>
      <w14:ligatures w14:val="standardContextual"/>
    </w:rPr>
  </w:style>
  <w:style w:type="paragraph" w:styleId="TOC9">
    <w:name w:val="toc 9"/>
    <w:basedOn w:val="Normal"/>
    <w:next w:val="Normal"/>
    <w:autoRedefine/>
    <w:uiPriority w:val="39"/>
    <w:unhideWhenUsed/>
    <w:rsid w:val="00957BA5"/>
    <w:pPr>
      <w:spacing w:before="0" w:after="100" w:line="259" w:lineRule="auto"/>
      <w:ind w:left="1760"/>
    </w:pPr>
    <w:rPr>
      <w:rFonts w:asciiTheme="minorHAnsi" w:eastAsiaTheme="minorEastAsia" w:hAnsiTheme="minorHAnsi" w:cstheme="minorBidi"/>
      <w:kern w:val="2"/>
      <w:sz w:val="22"/>
      <w:szCs w:val="22"/>
      <w:lang w:eastAsia="en-GB"/>
      <w14:ligatures w14:val="standardContextual"/>
    </w:rPr>
  </w:style>
  <w:style w:type="character" w:styleId="UnresolvedMention">
    <w:name w:val="Unresolved Mention"/>
    <w:basedOn w:val="DefaultParagraphFont"/>
    <w:uiPriority w:val="99"/>
    <w:semiHidden/>
    <w:unhideWhenUsed/>
    <w:rsid w:val="00957BA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680912">
      <w:bodyDiv w:val="1"/>
      <w:marLeft w:val="0"/>
      <w:marRight w:val="0"/>
      <w:marTop w:val="0"/>
      <w:marBottom w:val="0"/>
      <w:divBdr>
        <w:top w:val="none" w:sz="0" w:space="0" w:color="auto"/>
        <w:left w:val="none" w:sz="0" w:space="0" w:color="auto"/>
        <w:bottom w:val="none" w:sz="0" w:space="0" w:color="auto"/>
        <w:right w:val="none" w:sz="0" w:space="0" w:color="auto"/>
      </w:divBdr>
    </w:div>
    <w:div w:id="24453053">
      <w:bodyDiv w:val="1"/>
      <w:marLeft w:val="0"/>
      <w:marRight w:val="0"/>
      <w:marTop w:val="0"/>
      <w:marBottom w:val="0"/>
      <w:divBdr>
        <w:top w:val="none" w:sz="0" w:space="0" w:color="auto"/>
        <w:left w:val="none" w:sz="0" w:space="0" w:color="auto"/>
        <w:bottom w:val="none" w:sz="0" w:space="0" w:color="auto"/>
        <w:right w:val="none" w:sz="0" w:space="0" w:color="auto"/>
      </w:divBdr>
    </w:div>
    <w:div w:id="29308883">
      <w:bodyDiv w:val="1"/>
      <w:marLeft w:val="0"/>
      <w:marRight w:val="0"/>
      <w:marTop w:val="0"/>
      <w:marBottom w:val="0"/>
      <w:divBdr>
        <w:top w:val="none" w:sz="0" w:space="0" w:color="auto"/>
        <w:left w:val="none" w:sz="0" w:space="0" w:color="auto"/>
        <w:bottom w:val="none" w:sz="0" w:space="0" w:color="auto"/>
        <w:right w:val="none" w:sz="0" w:space="0" w:color="auto"/>
      </w:divBdr>
    </w:div>
    <w:div w:id="35783010">
      <w:bodyDiv w:val="1"/>
      <w:marLeft w:val="0"/>
      <w:marRight w:val="0"/>
      <w:marTop w:val="0"/>
      <w:marBottom w:val="0"/>
      <w:divBdr>
        <w:top w:val="none" w:sz="0" w:space="0" w:color="auto"/>
        <w:left w:val="none" w:sz="0" w:space="0" w:color="auto"/>
        <w:bottom w:val="none" w:sz="0" w:space="0" w:color="auto"/>
        <w:right w:val="none" w:sz="0" w:space="0" w:color="auto"/>
      </w:divBdr>
    </w:div>
    <w:div w:id="39406738">
      <w:bodyDiv w:val="1"/>
      <w:marLeft w:val="0"/>
      <w:marRight w:val="0"/>
      <w:marTop w:val="0"/>
      <w:marBottom w:val="0"/>
      <w:divBdr>
        <w:top w:val="none" w:sz="0" w:space="0" w:color="auto"/>
        <w:left w:val="none" w:sz="0" w:space="0" w:color="auto"/>
        <w:bottom w:val="none" w:sz="0" w:space="0" w:color="auto"/>
        <w:right w:val="none" w:sz="0" w:space="0" w:color="auto"/>
      </w:divBdr>
    </w:div>
    <w:div w:id="50082310">
      <w:bodyDiv w:val="1"/>
      <w:marLeft w:val="0"/>
      <w:marRight w:val="0"/>
      <w:marTop w:val="0"/>
      <w:marBottom w:val="0"/>
      <w:divBdr>
        <w:top w:val="none" w:sz="0" w:space="0" w:color="auto"/>
        <w:left w:val="none" w:sz="0" w:space="0" w:color="auto"/>
        <w:bottom w:val="none" w:sz="0" w:space="0" w:color="auto"/>
        <w:right w:val="none" w:sz="0" w:space="0" w:color="auto"/>
      </w:divBdr>
    </w:div>
    <w:div w:id="65077537">
      <w:bodyDiv w:val="1"/>
      <w:marLeft w:val="0"/>
      <w:marRight w:val="0"/>
      <w:marTop w:val="0"/>
      <w:marBottom w:val="0"/>
      <w:divBdr>
        <w:top w:val="none" w:sz="0" w:space="0" w:color="auto"/>
        <w:left w:val="none" w:sz="0" w:space="0" w:color="auto"/>
        <w:bottom w:val="none" w:sz="0" w:space="0" w:color="auto"/>
        <w:right w:val="none" w:sz="0" w:space="0" w:color="auto"/>
      </w:divBdr>
    </w:div>
    <w:div w:id="65538920">
      <w:bodyDiv w:val="1"/>
      <w:marLeft w:val="0"/>
      <w:marRight w:val="0"/>
      <w:marTop w:val="0"/>
      <w:marBottom w:val="0"/>
      <w:divBdr>
        <w:top w:val="none" w:sz="0" w:space="0" w:color="auto"/>
        <w:left w:val="none" w:sz="0" w:space="0" w:color="auto"/>
        <w:bottom w:val="none" w:sz="0" w:space="0" w:color="auto"/>
        <w:right w:val="none" w:sz="0" w:space="0" w:color="auto"/>
      </w:divBdr>
    </w:div>
    <w:div w:id="82841180">
      <w:bodyDiv w:val="1"/>
      <w:marLeft w:val="0"/>
      <w:marRight w:val="0"/>
      <w:marTop w:val="0"/>
      <w:marBottom w:val="0"/>
      <w:divBdr>
        <w:top w:val="none" w:sz="0" w:space="0" w:color="auto"/>
        <w:left w:val="none" w:sz="0" w:space="0" w:color="auto"/>
        <w:bottom w:val="none" w:sz="0" w:space="0" w:color="auto"/>
        <w:right w:val="none" w:sz="0" w:space="0" w:color="auto"/>
      </w:divBdr>
    </w:div>
    <w:div w:id="84304818">
      <w:bodyDiv w:val="1"/>
      <w:marLeft w:val="0"/>
      <w:marRight w:val="0"/>
      <w:marTop w:val="0"/>
      <w:marBottom w:val="0"/>
      <w:divBdr>
        <w:top w:val="none" w:sz="0" w:space="0" w:color="auto"/>
        <w:left w:val="none" w:sz="0" w:space="0" w:color="auto"/>
        <w:bottom w:val="none" w:sz="0" w:space="0" w:color="auto"/>
        <w:right w:val="none" w:sz="0" w:space="0" w:color="auto"/>
      </w:divBdr>
    </w:div>
    <w:div w:id="89784896">
      <w:bodyDiv w:val="1"/>
      <w:marLeft w:val="0"/>
      <w:marRight w:val="0"/>
      <w:marTop w:val="0"/>
      <w:marBottom w:val="0"/>
      <w:divBdr>
        <w:top w:val="none" w:sz="0" w:space="0" w:color="auto"/>
        <w:left w:val="none" w:sz="0" w:space="0" w:color="auto"/>
        <w:bottom w:val="none" w:sz="0" w:space="0" w:color="auto"/>
        <w:right w:val="none" w:sz="0" w:space="0" w:color="auto"/>
      </w:divBdr>
    </w:div>
    <w:div w:id="95829413">
      <w:bodyDiv w:val="1"/>
      <w:marLeft w:val="0"/>
      <w:marRight w:val="0"/>
      <w:marTop w:val="0"/>
      <w:marBottom w:val="0"/>
      <w:divBdr>
        <w:top w:val="none" w:sz="0" w:space="0" w:color="auto"/>
        <w:left w:val="none" w:sz="0" w:space="0" w:color="auto"/>
        <w:bottom w:val="none" w:sz="0" w:space="0" w:color="auto"/>
        <w:right w:val="none" w:sz="0" w:space="0" w:color="auto"/>
      </w:divBdr>
    </w:div>
    <w:div w:id="103694927">
      <w:bodyDiv w:val="1"/>
      <w:marLeft w:val="0"/>
      <w:marRight w:val="0"/>
      <w:marTop w:val="0"/>
      <w:marBottom w:val="0"/>
      <w:divBdr>
        <w:top w:val="none" w:sz="0" w:space="0" w:color="auto"/>
        <w:left w:val="none" w:sz="0" w:space="0" w:color="auto"/>
        <w:bottom w:val="none" w:sz="0" w:space="0" w:color="auto"/>
        <w:right w:val="none" w:sz="0" w:space="0" w:color="auto"/>
      </w:divBdr>
    </w:div>
    <w:div w:id="105538169">
      <w:bodyDiv w:val="1"/>
      <w:marLeft w:val="0"/>
      <w:marRight w:val="0"/>
      <w:marTop w:val="0"/>
      <w:marBottom w:val="0"/>
      <w:divBdr>
        <w:top w:val="none" w:sz="0" w:space="0" w:color="auto"/>
        <w:left w:val="none" w:sz="0" w:space="0" w:color="auto"/>
        <w:bottom w:val="none" w:sz="0" w:space="0" w:color="auto"/>
        <w:right w:val="none" w:sz="0" w:space="0" w:color="auto"/>
      </w:divBdr>
    </w:div>
    <w:div w:id="110323598">
      <w:bodyDiv w:val="1"/>
      <w:marLeft w:val="0"/>
      <w:marRight w:val="0"/>
      <w:marTop w:val="0"/>
      <w:marBottom w:val="0"/>
      <w:divBdr>
        <w:top w:val="none" w:sz="0" w:space="0" w:color="auto"/>
        <w:left w:val="none" w:sz="0" w:space="0" w:color="auto"/>
        <w:bottom w:val="none" w:sz="0" w:space="0" w:color="auto"/>
        <w:right w:val="none" w:sz="0" w:space="0" w:color="auto"/>
      </w:divBdr>
    </w:div>
    <w:div w:id="113913173">
      <w:bodyDiv w:val="1"/>
      <w:marLeft w:val="0"/>
      <w:marRight w:val="0"/>
      <w:marTop w:val="0"/>
      <w:marBottom w:val="0"/>
      <w:divBdr>
        <w:top w:val="none" w:sz="0" w:space="0" w:color="auto"/>
        <w:left w:val="none" w:sz="0" w:space="0" w:color="auto"/>
        <w:bottom w:val="none" w:sz="0" w:space="0" w:color="auto"/>
        <w:right w:val="none" w:sz="0" w:space="0" w:color="auto"/>
      </w:divBdr>
    </w:div>
    <w:div w:id="117257513">
      <w:bodyDiv w:val="1"/>
      <w:marLeft w:val="0"/>
      <w:marRight w:val="0"/>
      <w:marTop w:val="0"/>
      <w:marBottom w:val="0"/>
      <w:divBdr>
        <w:top w:val="none" w:sz="0" w:space="0" w:color="auto"/>
        <w:left w:val="none" w:sz="0" w:space="0" w:color="auto"/>
        <w:bottom w:val="none" w:sz="0" w:space="0" w:color="auto"/>
        <w:right w:val="none" w:sz="0" w:space="0" w:color="auto"/>
      </w:divBdr>
    </w:div>
    <w:div w:id="117768619">
      <w:bodyDiv w:val="1"/>
      <w:marLeft w:val="0"/>
      <w:marRight w:val="0"/>
      <w:marTop w:val="0"/>
      <w:marBottom w:val="0"/>
      <w:divBdr>
        <w:top w:val="none" w:sz="0" w:space="0" w:color="auto"/>
        <w:left w:val="none" w:sz="0" w:space="0" w:color="auto"/>
        <w:bottom w:val="none" w:sz="0" w:space="0" w:color="auto"/>
        <w:right w:val="none" w:sz="0" w:space="0" w:color="auto"/>
      </w:divBdr>
    </w:div>
    <w:div w:id="118690951">
      <w:bodyDiv w:val="1"/>
      <w:marLeft w:val="0"/>
      <w:marRight w:val="0"/>
      <w:marTop w:val="0"/>
      <w:marBottom w:val="0"/>
      <w:divBdr>
        <w:top w:val="none" w:sz="0" w:space="0" w:color="auto"/>
        <w:left w:val="none" w:sz="0" w:space="0" w:color="auto"/>
        <w:bottom w:val="none" w:sz="0" w:space="0" w:color="auto"/>
        <w:right w:val="none" w:sz="0" w:space="0" w:color="auto"/>
      </w:divBdr>
    </w:div>
    <w:div w:id="128281677">
      <w:bodyDiv w:val="1"/>
      <w:marLeft w:val="0"/>
      <w:marRight w:val="0"/>
      <w:marTop w:val="0"/>
      <w:marBottom w:val="0"/>
      <w:divBdr>
        <w:top w:val="none" w:sz="0" w:space="0" w:color="auto"/>
        <w:left w:val="none" w:sz="0" w:space="0" w:color="auto"/>
        <w:bottom w:val="none" w:sz="0" w:space="0" w:color="auto"/>
        <w:right w:val="none" w:sz="0" w:space="0" w:color="auto"/>
      </w:divBdr>
    </w:div>
    <w:div w:id="137306842">
      <w:bodyDiv w:val="1"/>
      <w:marLeft w:val="0"/>
      <w:marRight w:val="0"/>
      <w:marTop w:val="0"/>
      <w:marBottom w:val="0"/>
      <w:divBdr>
        <w:top w:val="none" w:sz="0" w:space="0" w:color="auto"/>
        <w:left w:val="none" w:sz="0" w:space="0" w:color="auto"/>
        <w:bottom w:val="none" w:sz="0" w:space="0" w:color="auto"/>
        <w:right w:val="none" w:sz="0" w:space="0" w:color="auto"/>
      </w:divBdr>
    </w:div>
    <w:div w:id="141429405">
      <w:bodyDiv w:val="1"/>
      <w:marLeft w:val="0"/>
      <w:marRight w:val="0"/>
      <w:marTop w:val="0"/>
      <w:marBottom w:val="0"/>
      <w:divBdr>
        <w:top w:val="none" w:sz="0" w:space="0" w:color="auto"/>
        <w:left w:val="none" w:sz="0" w:space="0" w:color="auto"/>
        <w:bottom w:val="none" w:sz="0" w:space="0" w:color="auto"/>
        <w:right w:val="none" w:sz="0" w:space="0" w:color="auto"/>
      </w:divBdr>
    </w:div>
    <w:div w:id="150829105">
      <w:bodyDiv w:val="1"/>
      <w:marLeft w:val="0"/>
      <w:marRight w:val="0"/>
      <w:marTop w:val="0"/>
      <w:marBottom w:val="0"/>
      <w:divBdr>
        <w:top w:val="none" w:sz="0" w:space="0" w:color="auto"/>
        <w:left w:val="none" w:sz="0" w:space="0" w:color="auto"/>
        <w:bottom w:val="none" w:sz="0" w:space="0" w:color="auto"/>
        <w:right w:val="none" w:sz="0" w:space="0" w:color="auto"/>
      </w:divBdr>
    </w:div>
    <w:div w:id="152185794">
      <w:bodyDiv w:val="1"/>
      <w:marLeft w:val="0"/>
      <w:marRight w:val="0"/>
      <w:marTop w:val="0"/>
      <w:marBottom w:val="0"/>
      <w:divBdr>
        <w:top w:val="none" w:sz="0" w:space="0" w:color="auto"/>
        <w:left w:val="none" w:sz="0" w:space="0" w:color="auto"/>
        <w:bottom w:val="none" w:sz="0" w:space="0" w:color="auto"/>
        <w:right w:val="none" w:sz="0" w:space="0" w:color="auto"/>
      </w:divBdr>
    </w:div>
    <w:div w:id="165442662">
      <w:bodyDiv w:val="1"/>
      <w:marLeft w:val="0"/>
      <w:marRight w:val="0"/>
      <w:marTop w:val="0"/>
      <w:marBottom w:val="0"/>
      <w:divBdr>
        <w:top w:val="none" w:sz="0" w:space="0" w:color="auto"/>
        <w:left w:val="none" w:sz="0" w:space="0" w:color="auto"/>
        <w:bottom w:val="none" w:sz="0" w:space="0" w:color="auto"/>
        <w:right w:val="none" w:sz="0" w:space="0" w:color="auto"/>
      </w:divBdr>
    </w:div>
    <w:div w:id="167719082">
      <w:bodyDiv w:val="1"/>
      <w:marLeft w:val="0"/>
      <w:marRight w:val="0"/>
      <w:marTop w:val="0"/>
      <w:marBottom w:val="0"/>
      <w:divBdr>
        <w:top w:val="none" w:sz="0" w:space="0" w:color="auto"/>
        <w:left w:val="none" w:sz="0" w:space="0" w:color="auto"/>
        <w:bottom w:val="none" w:sz="0" w:space="0" w:color="auto"/>
        <w:right w:val="none" w:sz="0" w:space="0" w:color="auto"/>
      </w:divBdr>
    </w:div>
    <w:div w:id="171915121">
      <w:bodyDiv w:val="1"/>
      <w:marLeft w:val="0"/>
      <w:marRight w:val="0"/>
      <w:marTop w:val="0"/>
      <w:marBottom w:val="0"/>
      <w:divBdr>
        <w:top w:val="none" w:sz="0" w:space="0" w:color="auto"/>
        <w:left w:val="none" w:sz="0" w:space="0" w:color="auto"/>
        <w:bottom w:val="none" w:sz="0" w:space="0" w:color="auto"/>
        <w:right w:val="none" w:sz="0" w:space="0" w:color="auto"/>
      </w:divBdr>
    </w:div>
    <w:div w:id="175312289">
      <w:bodyDiv w:val="1"/>
      <w:marLeft w:val="0"/>
      <w:marRight w:val="0"/>
      <w:marTop w:val="0"/>
      <w:marBottom w:val="0"/>
      <w:divBdr>
        <w:top w:val="none" w:sz="0" w:space="0" w:color="auto"/>
        <w:left w:val="none" w:sz="0" w:space="0" w:color="auto"/>
        <w:bottom w:val="none" w:sz="0" w:space="0" w:color="auto"/>
        <w:right w:val="none" w:sz="0" w:space="0" w:color="auto"/>
      </w:divBdr>
    </w:div>
    <w:div w:id="221184292">
      <w:bodyDiv w:val="1"/>
      <w:marLeft w:val="0"/>
      <w:marRight w:val="0"/>
      <w:marTop w:val="0"/>
      <w:marBottom w:val="0"/>
      <w:divBdr>
        <w:top w:val="none" w:sz="0" w:space="0" w:color="auto"/>
        <w:left w:val="none" w:sz="0" w:space="0" w:color="auto"/>
        <w:bottom w:val="none" w:sz="0" w:space="0" w:color="auto"/>
        <w:right w:val="none" w:sz="0" w:space="0" w:color="auto"/>
      </w:divBdr>
    </w:div>
    <w:div w:id="225650686">
      <w:bodyDiv w:val="1"/>
      <w:marLeft w:val="0"/>
      <w:marRight w:val="0"/>
      <w:marTop w:val="0"/>
      <w:marBottom w:val="0"/>
      <w:divBdr>
        <w:top w:val="none" w:sz="0" w:space="0" w:color="auto"/>
        <w:left w:val="none" w:sz="0" w:space="0" w:color="auto"/>
        <w:bottom w:val="none" w:sz="0" w:space="0" w:color="auto"/>
        <w:right w:val="none" w:sz="0" w:space="0" w:color="auto"/>
      </w:divBdr>
    </w:div>
    <w:div w:id="229001524">
      <w:bodyDiv w:val="1"/>
      <w:marLeft w:val="0"/>
      <w:marRight w:val="0"/>
      <w:marTop w:val="0"/>
      <w:marBottom w:val="0"/>
      <w:divBdr>
        <w:top w:val="none" w:sz="0" w:space="0" w:color="auto"/>
        <w:left w:val="none" w:sz="0" w:space="0" w:color="auto"/>
        <w:bottom w:val="none" w:sz="0" w:space="0" w:color="auto"/>
        <w:right w:val="none" w:sz="0" w:space="0" w:color="auto"/>
      </w:divBdr>
    </w:div>
    <w:div w:id="246185387">
      <w:bodyDiv w:val="1"/>
      <w:marLeft w:val="0"/>
      <w:marRight w:val="0"/>
      <w:marTop w:val="0"/>
      <w:marBottom w:val="0"/>
      <w:divBdr>
        <w:top w:val="none" w:sz="0" w:space="0" w:color="auto"/>
        <w:left w:val="none" w:sz="0" w:space="0" w:color="auto"/>
        <w:bottom w:val="none" w:sz="0" w:space="0" w:color="auto"/>
        <w:right w:val="none" w:sz="0" w:space="0" w:color="auto"/>
      </w:divBdr>
    </w:div>
    <w:div w:id="277489550">
      <w:bodyDiv w:val="1"/>
      <w:marLeft w:val="0"/>
      <w:marRight w:val="0"/>
      <w:marTop w:val="0"/>
      <w:marBottom w:val="0"/>
      <w:divBdr>
        <w:top w:val="none" w:sz="0" w:space="0" w:color="auto"/>
        <w:left w:val="none" w:sz="0" w:space="0" w:color="auto"/>
        <w:bottom w:val="none" w:sz="0" w:space="0" w:color="auto"/>
        <w:right w:val="none" w:sz="0" w:space="0" w:color="auto"/>
      </w:divBdr>
    </w:div>
    <w:div w:id="279339962">
      <w:bodyDiv w:val="1"/>
      <w:marLeft w:val="0"/>
      <w:marRight w:val="0"/>
      <w:marTop w:val="0"/>
      <w:marBottom w:val="0"/>
      <w:divBdr>
        <w:top w:val="none" w:sz="0" w:space="0" w:color="auto"/>
        <w:left w:val="none" w:sz="0" w:space="0" w:color="auto"/>
        <w:bottom w:val="none" w:sz="0" w:space="0" w:color="auto"/>
        <w:right w:val="none" w:sz="0" w:space="0" w:color="auto"/>
      </w:divBdr>
    </w:div>
    <w:div w:id="289408553">
      <w:bodyDiv w:val="1"/>
      <w:marLeft w:val="0"/>
      <w:marRight w:val="0"/>
      <w:marTop w:val="0"/>
      <w:marBottom w:val="0"/>
      <w:divBdr>
        <w:top w:val="none" w:sz="0" w:space="0" w:color="auto"/>
        <w:left w:val="none" w:sz="0" w:space="0" w:color="auto"/>
        <w:bottom w:val="none" w:sz="0" w:space="0" w:color="auto"/>
        <w:right w:val="none" w:sz="0" w:space="0" w:color="auto"/>
      </w:divBdr>
    </w:div>
    <w:div w:id="303970922">
      <w:bodyDiv w:val="1"/>
      <w:marLeft w:val="0"/>
      <w:marRight w:val="0"/>
      <w:marTop w:val="0"/>
      <w:marBottom w:val="0"/>
      <w:divBdr>
        <w:top w:val="none" w:sz="0" w:space="0" w:color="auto"/>
        <w:left w:val="none" w:sz="0" w:space="0" w:color="auto"/>
        <w:bottom w:val="none" w:sz="0" w:space="0" w:color="auto"/>
        <w:right w:val="none" w:sz="0" w:space="0" w:color="auto"/>
      </w:divBdr>
    </w:div>
    <w:div w:id="305816969">
      <w:bodyDiv w:val="1"/>
      <w:marLeft w:val="0"/>
      <w:marRight w:val="0"/>
      <w:marTop w:val="0"/>
      <w:marBottom w:val="0"/>
      <w:divBdr>
        <w:top w:val="none" w:sz="0" w:space="0" w:color="auto"/>
        <w:left w:val="none" w:sz="0" w:space="0" w:color="auto"/>
        <w:bottom w:val="none" w:sz="0" w:space="0" w:color="auto"/>
        <w:right w:val="none" w:sz="0" w:space="0" w:color="auto"/>
      </w:divBdr>
    </w:div>
    <w:div w:id="309795450">
      <w:bodyDiv w:val="1"/>
      <w:marLeft w:val="0"/>
      <w:marRight w:val="0"/>
      <w:marTop w:val="0"/>
      <w:marBottom w:val="0"/>
      <w:divBdr>
        <w:top w:val="none" w:sz="0" w:space="0" w:color="auto"/>
        <w:left w:val="none" w:sz="0" w:space="0" w:color="auto"/>
        <w:bottom w:val="none" w:sz="0" w:space="0" w:color="auto"/>
        <w:right w:val="none" w:sz="0" w:space="0" w:color="auto"/>
      </w:divBdr>
    </w:div>
    <w:div w:id="313340128">
      <w:bodyDiv w:val="1"/>
      <w:marLeft w:val="0"/>
      <w:marRight w:val="0"/>
      <w:marTop w:val="0"/>
      <w:marBottom w:val="0"/>
      <w:divBdr>
        <w:top w:val="none" w:sz="0" w:space="0" w:color="auto"/>
        <w:left w:val="none" w:sz="0" w:space="0" w:color="auto"/>
        <w:bottom w:val="none" w:sz="0" w:space="0" w:color="auto"/>
        <w:right w:val="none" w:sz="0" w:space="0" w:color="auto"/>
      </w:divBdr>
    </w:div>
    <w:div w:id="344986630">
      <w:bodyDiv w:val="1"/>
      <w:marLeft w:val="0"/>
      <w:marRight w:val="0"/>
      <w:marTop w:val="0"/>
      <w:marBottom w:val="0"/>
      <w:divBdr>
        <w:top w:val="none" w:sz="0" w:space="0" w:color="auto"/>
        <w:left w:val="none" w:sz="0" w:space="0" w:color="auto"/>
        <w:bottom w:val="none" w:sz="0" w:space="0" w:color="auto"/>
        <w:right w:val="none" w:sz="0" w:space="0" w:color="auto"/>
      </w:divBdr>
    </w:div>
    <w:div w:id="388849545">
      <w:bodyDiv w:val="1"/>
      <w:marLeft w:val="0"/>
      <w:marRight w:val="0"/>
      <w:marTop w:val="0"/>
      <w:marBottom w:val="0"/>
      <w:divBdr>
        <w:top w:val="none" w:sz="0" w:space="0" w:color="auto"/>
        <w:left w:val="none" w:sz="0" w:space="0" w:color="auto"/>
        <w:bottom w:val="none" w:sz="0" w:space="0" w:color="auto"/>
        <w:right w:val="none" w:sz="0" w:space="0" w:color="auto"/>
      </w:divBdr>
    </w:div>
    <w:div w:id="394091995">
      <w:bodyDiv w:val="1"/>
      <w:marLeft w:val="0"/>
      <w:marRight w:val="0"/>
      <w:marTop w:val="0"/>
      <w:marBottom w:val="0"/>
      <w:divBdr>
        <w:top w:val="none" w:sz="0" w:space="0" w:color="auto"/>
        <w:left w:val="none" w:sz="0" w:space="0" w:color="auto"/>
        <w:bottom w:val="none" w:sz="0" w:space="0" w:color="auto"/>
        <w:right w:val="none" w:sz="0" w:space="0" w:color="auto"/>
      </w:divBdr>
    </w:div>
    <w:div w:id="396515119">
      <w:bodyDiv w:val="1"/>
      <w:marLeft w:val="0"/>
      <w:marRight w:val="0"/>
      <w:marTop w:val="0"/>
      <w:marBottom w:val="0"/>
      <w:divBdr>
        <w:top w:val="none" w:sz="0" w:space="0" w:color="auto"/>
        <w:left w:val="none" w:sz="0" w:space="0" w:color="auto"/>
        <w:bottom w:val="none" w:sz="0" w:space="0" w:color="auto"/>
        <w:right w:val="none" w:sz="0" w:space="0" w:color="auto"/>
      </w:divBdr>
    </w:div>
    <w:div w:id="402603341">
      <w:bodyDiv w:val="1"/>
      <w:marLeft w:val="0"/>
      <w:marRight w:val="0"/>
      <w:marTop w:val="0"/>
      <w:marBottom w:val="0"/>
      <w:divBdr>
        <w:top w:val="none" w:sz="0" w:space="0" w:color="auto"/>
        <w:left w:val="none" w:sz="0" w:space="0" w:color="auto"/>
        <w:bottom w:val="none" w:sz="0" w:space="0" w:color="auto"/>
        <w:right w:val="none" w:sz="0" w:space="0" w:color="auto"/>
      </w:divBdr>
    </w:div>
    <w:div w:id="410351817">
      <w:bodyDiv w:val="1"/>
      <w:marLeft w:val="0"/>
      <w:marRight w:val="0"/>
      <w:marTop w:val="0"/>
      <w:marBottom w:val="0"/>
      <w:divBdr>
        <w:top w:val="none" w:sz="0" w:space="0" w:color="auto"/>
        <w:left w:val="none" w:sz="0" w:space="0" w:color="auto"/>
        <w:bottom w:val="none" w:sz="0" w:space="0" w:color="auto"/>
        <w:right w:val="none" w:sz="0" w:space="0" w:color="auto"/>
      </w:divBdr>
    </w:div>
    <w:div w:id="413162722">
      <w:bodyDiv w:val="1"/>
      <w:marLeft w:val="0"/>
      <w:marRight w:val="0"/>
      <w:marTop w:val="0"/>
      <w:marBottom w:val="0"/>
      <w:divBdr>
        <w:top w:val="none" w:sz="0" w:space="0" w:color="auto"/>
        <w:left w:val="none" w:sz="0" w:space="0" w:color="auto"/>
        <w:bottom w:val="none" w:sz="0" w:space="0" w:color="auto"/>
        <w:right w:val="none" w:sz="0" w:space="0" w:color="auto"/>
      </w:divBdr>
    </w:div>
    <w:div w:id="437070649">
      <w:bodyDiv w:val="1"/>
      <w:marLeft w:val="0"/>
      <w:marRight w:val="0"/>
      <w:marTop w:val="0"/>
      <w:marBottom w:val="0"/>
      <w:divBdr>
        <w:top w:val="none" w:sz="0" w:space="0" w:color="auto"/>
        <w:left w:val="none" w:sz="0" w:space="0" w:color="auto"/>
        <w:bottom w:val="none" w:sz="0" w:space="0" w:color="auto"/>
        <w:right w:val="none" w:sz="0" w:space="0" w:color="auto"/>
      </w:divBdr>
    </w:div>
    <w:div w:id="437873605">
      <w:bodyDiv w:val="1"/>
      <w:marLeft w:val="0"/>
      <w:marRight w:val="0"/>
      <w:marTop w:val="0"/>
      <w:marBottom w:val="0"/>
      <w:divBdr>
        <w:top w:val="none" w:sz="0" w:space="0" w:color="auto"/>
        <w:left w:val="none" w:sz="0" w:space="0" w:color="auto"/>
        <w:bottom w:val="none" w:sz="0" w:space="0" w:color="auto"/>
        <w:right w:val="none" w:sz="0" w:space="0" w:color="auto"/>
      </w:divBdr>
    </w:div>
    <w:div w:id="443690443">
      <w:bodyDiv w:val="1"/>
      <w:marLeft w:val="0"/>
      <w:marRight w:val="0"/>
      <w:marTop w:val="0"/>
      <w:marBottom w:val="0"/>
      <w:divBdr>
        <w:top w:val="none" w:sz="0" w:space="0" w:color="auto"/>
        <w:left w:val="none" w:sz="0" w:space="0" w:color="auto"/>
        <w:bottom w:val="none" w:sz="0" w:space="0" w:color="auto"/>
        <w:right w:val="none" w:sz="0" w:space="0" w:color="auto"/>
      </w:divBdr>
    </w:div>
    <w:div w:id="448478457">
      <w:bodyDiv w:val="1"/>
      <w:marLeft w:val="0"/>
      <w:marRight w:val="0"/>
      <w:marTop w:val="0"/>
      <w:marBottom w:val="0"/>
      <w:divBdr>
        <w:top w:val="none" w:sz="0" w:space="0" w:color="auto"/>
        <w:left w:val="none" w:sz="0" w:space="0" w:color="auto"/>
        <w:bottom w:val="none" w:sz="0" w:space="0" w:color="auto"/>
        <w:right w:val="none" w:sz="0" w:space="0" w:color="auto"/>
      </w:divBdr>
    </w:div>
    <w:div w:id="457258204">
      <w:bodyDiv w:val="1"/>
      <w:marLeft w:val="0"/>
      <w:marRight w:val="0"/>
      <w:marTop w:val="0"/>
      <w:marBottom w:val="0"/>
      <w:divBdr>
        <w:top w:val="none" w:sz="0" w:space="0" w:color="auto"/>
        <w:left w:val="none" w:sz="0" w:space="0" w:color="auto"/>
        <w:bottom w:val="none" w:sz="0" w:space="0" w:color="auto"/>
        <w:right w:val="none" w:sz="0" w:space="0" w:color="auto"/>
      </w:divBdr>
    </w:div>
    <w:div w:id="468985797">
      <w:bodyDiv w:val="1"/>
      <w:marLeft w:val="0"/>
      <w:marRight w:val="0"/>
      <w:marTop w:val="0"/>
      <w:marBottom w:val="0"/>
      <w:divBdr>
        <w:top w:val="none" w:sz="0" w:space="0" w:color="auto"/>
        <w:left w:val="none" w:sz="0" w:space="0" w:color="auto"/>
        <w:bottom w:val="none" w:sz="0" w:space="0" w:color="auto"/>
        <w:right w:val="none" w:sz="0" w:space="0" w:color="auto"/>
      </w:divBdr>
    </w:div>
    <w:div w:id="476071749">
      <w:bodyDiv w:val="1"/>
      <w:marLeft w:val="0"/>
      <w:marRight w:val="0"/>
      <w:marTop w:val="0"/>
      <w:marBottom w:val="0"/>
      <w:divBdr>
        <w:top w:val="none" w:sz="0" w:space="0" w:color="auto"/>
        <w:left w:val="none" w:sz="0" w:space="0" w:color="auto"/>
        <w:bottom w:val="none" w:sz="0" w:space="0" w:color="auto"/>
        <w:right w:val="none" w:sz="0" w:space="0" w:color="auto"/>
      </w:divBdr>
    </w:div>
    <w:div w:id="478815158">
      <w:bodyDiv w:val="1"/>
      <w:marLeft w:val="0"/>
      <w:marRight w:val="0"/>
      <w:marTop w:val="0"/>
      <w:marBottom w:val="0"/>
      <w:divBdr>
        <w:top w:val="none" w:sz="0" w:space="0" w:color="auto"/>
        <w:left w:val="none" w:sz="0" w:space="0" w:color="auto"/>
        <w:bottom w:val="none" w:sz="0" w:space="0" w:color="auto"/>
        <w:right w:val="none" w:sz="0" w:space="0" w:color="auto"/>
      </w:divBdr>
    </w:div>
    <w:div w:id="480342305">
      <w:bodyDiv w:val="1"/>
      <w:marLeft w:val="0"/>
      <w:marRight w:val="0"/>
      <w:marTop w:val="0"/>
      <w:marBottom w:val="0"/>
      <w:divBdr>
        <w:top w:val="none" w:sz="0" w:space="0" w:color="auto"/>
        <w:left w:val="none" w:sz="0" w:space="0" w:color="auto"/>
        <w:bottom w:val="none" w:sz="0" w:space="0" w:color="auto"/>
        <w:right w:val="none" w:sz="0" w:space="0" w:color="auto"/>
      </w:divBdr>
    </w:div>
    <w:div w:id="481780167">
      <w:bodyDiv w:val="1"/>
      <w:marLeft w:val="0"/>
      <w:marRight w:val="0"/>
      <w:marTop w:val="0"/>
      <w:marBottom w:val="0"/>
      <w:divBdr>
        <w:top w:val="none" w:sz="0" w:space="0" w:color="auto"/>
        <w:left w:val="none" w:sz="0" w:space="0" w:color="auto"/>
        <w:bottom w:val="none" w:sz="0" w:space="0" w:color="auto"/>
        <w:right w:val="none" w:sz="0" w:space="0" w:color="auto"/>
      </w:divBdr>
    </w:div>
    <w:div w:id="497312643">
      <w:bodyDiv w:val="1"/>
      <w:marLeft w:val="0"/>
      <w:marRight w:val="0"/>
      <w:marTop w:val="0"/>
      <w:marBottom w:val="0"/>
      <w:divBdr>
        <w:top w:val="none" w:sz="0" w:space="0" w:color="auto"/>
        <w:left w:val="none" w:sz="0" w:space="0" w:color="auto"/>
        <w:bottom w:val="none" w:sz="0" w:space="0" w:color="auto"/>
        <w:right w:val="none" w:sz="0" w:space="0" w:color="auto"/>
      </w:divBdr>
    </w:div>
    <w:div w:id="504709428">
      <w:bodyDiv w:val="1"/>
      <w:marLeft w:val="0"/>
      <w:marRight w:val="0"/>
      <w:marTop w:val="0"/>
      <w:marBottom w:val="0"/>
      <w:divBdr>
        <w:top w:val="none" w:sz="0" w:space="0" w:color="auto"/>
        <w:left w:val="none" w:sz="0" w:space="0" w:color="auto"/>
        <w:bottom w:val="none" w:sz="0" w:space="0" w:color="auto"/>
        <w:right w:val="none" w:sz="0" w:space="0" w:color="auto"/>
      </w:divBdr>
    </w:div>
    <w:div w:id="508495457">
      <w:bodyDiv w:val="1"/>
      <w:marLeft w:val="0"/>
      <w:marRight w:val="0"/>
      <w:marTop w:val="0"/>
      <w:marBottom w:val="0"/>
      <w:divBdr>
        <w:top w:val="none" w:sz="0" w:space="0" w:color="auto"/>
        <w:left w:val="none" w:sz="0" w:space="0" w:color="auto"/>
        <w:bottom w:val="none" w:sz="0" w:space="0" w:color="auto"/>
        <w:right w:val="none" w:sz="0" w:space="0" w:color="auto"/>
      </w:divBdr>
    </w:div>
    <w:div w:id="513571324">
      <w:bodyDiv w:val="1"/>
      <w:marLeft w:val="0"/>
      <w:marRight w:val="0"/>
      <w:marTop w:val="0"/>
      <w:marBottom w:val="0"/>
      <w:divBdr>
        <w:top w:val="none" w:sz="0" w:space="0" w:color="auto"/>
        <w:left w:val="none" w:sz="0" w:space="0" w:color="auto"/>
        <w:bottom w:val="none" w:sz="0" w:space="0" w:color="auto"/>
        <w:right w:val="none" w:sz="0" w:space="0" w:color="auto"/>
      </w:divBdr>
    </w:div>
    <w:div w:id="515967343">
      <w:bodyDiv w:val="1"/>
      <w:marLeft w:val="0"/>
      <w:marRight w:val="0"/>
      <w:marTop w:val="0"/>
      <w:marBottom w:val="0"/>
      <w:divBdr>
        <w:top w:val="none" w:sz="0" w:space="0" w:color="auto"/>
        <w:left w:val="none" w:sz="0" w:space="0" w:color="auto"/>
        <w:bottom w:val="none" w:sz="0" w:space="0" w:color="auto"/>
        <w:right w:val="none" w:sz="0" w:space="0" w:color="auto"/>
      </w:divBdr>
    </w:div>
    <w:div w:id="524713317">
      <w:bodyDiv w:val="1"/>
      <w:marLeft w:val="0"/>
      <w:marRight w:val="0"/>
      <w:marTop w:val="0"/>
      <w:marBottom w:val="0"/>
      <w:divBdr>
        <w:top w:val="none" w:sz="0" w:space="0" w:color="auto"/>
        <w:left w:val="none" w:sz="0" w:space="0" w:color="auto"/>
        <w:bottom w:val="none" w:sz="0" w:space="0" w:color="auto"/>
        <w:right w:val="none" w:sz="0" w:space="0" w:color="auto"/>
      </w:divBdr>
    </w:div>
    <w:div w:id="560292793">
      <w:bodyDiv w:val="1"/>
      <w:marLeft w:val="0"/>
      <w:marRight w:val="0"/>
      <w:marTop w:val="0"/>
      <w:marBottom w:val="0"/>
      <w:divBdr>
        <w:top w:val="none" w:sz="0" w:space="0" w:color="auto"/>
        <w:left w:val="none" w:sz="0" w:space="0" w:color="auto"/>
        <w:bottom w:val="none" w:sz="0" w:space="0" w:color="auto"/>
        <w:right w:val="none" w:sz="0" w:space="0" w:color="auto"/>
      </w:divBdr>
    </w:div>
    <w:div w:id="588125422">
      <w:bodyDiv w:val="1"/>
      <w:marLeft w:val="0"/>
      <w:marRight w:val="0"/>
      <w:marTop w:val="0"/>
      <w:marBottom w:val="0"/>
      <w:divBdr>
        <w:top w:val="none" w:sz="0" w:space="0" w:color="auto"/>
        <w:left w:val="none" w:sz="0" w:space="0" w:color="auto"/>
        <w:bottom w:val="none" w:sz="0" w:space="0" w:color="auto"/>
        <w:right w:val="none" w:sz="0" w:space="0" w:color="auto"/>
      </w:divBdr>
    </w:div>
    <w:div w:id="605700229">
      <w:bodyDiv w:val="1"/>
      <w:marLeft w:val="0"/>
      <w:marRight w:val="0"/>
      <w:marTop w:val="0"/>
      <w:marBottom w:val="0"/>
      <w:divBdr>
        <w:top w:val="none" w:sz="0" w:space="0" w:color="auto"/>
        <w:left w:val="none" w:sz="0" w:space="0" w:color="auto"/>
        <w:bottom w:val="none" w:sz="0" w:space="0" w:color="auto"/>
        <w:right w:val="none" w:sz="0" w:space="0" w:color="auto"/>
      </w:divBdr>
    </w:div>
    <w:div w:id="606237853">
      <w:bodyDiv w:val="1"/>
      <w:marLeft w:val="0"/>
      <w:marRight w:val="0"/>
      <w:marTop w:val="0"/>
      <w:marBottom w:val="0"/>
      <w:divBdr>
        <w:top w:val="none" w:sz="0" w:space="0" w:color="auto"/>
        <w:left w:val="none" w:sz="0" w:space="0" w:color="auto"/>
        <w:bottom w:val="none" w:sz="0" w:space="0" w:color="auto"/>
        <w:right w:val="none" w:sz="0" w:space="0" w:color="auto"/>
      </w:divBdr>
    </w:div>
    <w:div w:id="608048435">
      <w:bodyDiv w:val="1"/>
      <w:marLeft w:val="0"/>
      <w:marRight w:val="0"/>
      <w:marTop w:val="0"/>
      <w:marBottom w:val="0"/>
      <w:divBdr>
        <w:top w:val="none" w:sz="0" w:space="0" w:color="auto"/>
        <w:left w:val="none" w:sz="0" w:space="0" w:color="auto"/>
        <w:bottom w:val="none" w:sz="0" w:space="0" w:color="auto"/>
        <w:right w:val="none" w:sz="0" w:space="0" w:color="auto"/>
      </w:divBdr>
    </w:div>
    <w:div w:id="625745937">
      <w:bodyDiv w:val="1"/>
      <w:marLeft w:val="0"/>
      <w:marRight w:val="0"/>
      <w:marTop w:val="0"/>
      <w:marBottom w:val="0"/>
      <w:divBdr>
        <w:top w:val="none" w:sz="0" w:space="0" w:color="auto"/>
        <w:left w:val="none" w:sz="0" w:space="0" w:color="auto"/>
        <w:bottom w:val="none" w:sz="0" w:space="0" w:color="auto"/>
        <w:right w:val="none" w:sz="0" w:space="0" w:color="auto"/>
      </w:divBdr>
    </w:div>
    <w:div w:id="634330667">
      <w:bodyDiv w:val="1"/>
      <w:marLeft w:val="0"/>
      <w:marRight w:val="0"/>
      <w:marTop w:val="0"/>
      <w:marBottom w:val="0"/>
      <w:divBdr>
        <w:top w:val="none" w:sz="0" w:space="0" w:color="auto"/>
        <w:left w:val="none" w:sz="0" w:space="0" w:color="auto"/>
        <w:bottom w:val="none" w:sz="0" w:space="0" w:color="auto"/>
        <w:right w:val="none" w:sz="0" w:space="0" w:color="auto"/>
      </w:divBdr>
    </w:div>
    <w:div w:id="638649466">
      <w:bodyDiv w:val="1"/>
      <w:marLeft w:val="0"/>
      <w:marRight w:val="0"/>
      <w:marTop w:val="0"/>
      <w:marBottom w:val="0"/>
      <w:divBdr>
        <w:top w:val="none" w:sz="0" w:space="0" w:color="auto"/>
        <w:left w:val="none" w:sz="0" w:space="0" w:color="auto"/>
        <w:bottom w:val="none" w:sz="0" w:space="0" w:color="auto"/>
        <w:right w:val="none" w:sz="0" w:space="0" w:color="auto"/>
      </w:divBdr>
    </w:div>
    <w:div w:id="658581773">
      <w:bodyDiv w:val="1"/>
      <w:marLeft w:val="0"/>
      <w:marRight w:val="0"/>
      <w:marTop w:val="0"/>
      <w:marBottom w:val="0"/>
      <w:divBdr>
        <w:top w:val="none" w:sz="0" w:space="0" w:color="auto"/>
        <w:left w:val="none" w:sz="0" w:space="0" w:color="auto"/>
        <w:bottom w:val="none" w:sz="0" w:space="0" w:color="auto"/>
        <w:right w:val="none" w:sz="0" w:space="0" w:color="auto"/>
      </w:divBdr>
    </w:div>
    <w:div w:id="668212406">
      <w:bodyDiv w:val="1"/>
      <w:marLeft w:val="0"/>
      <w:marRight w:val="0"/>
      <w:marTop w:val="0"/>
      <w:marBottom w:val="0"/>
      <w:divBdr>
        <w:top w:val="none" w:sz="0" w:space="0" w:color="auto"/>
        <w:left w:val="none" w:sz="0" w:space="0" w:color="auto"/>
        <w:bottom w:val="none" w:sz="0" w:space="0" w:color="auto"/>
        <w:right w:val="none" w:sz="0" w:space="0" w:color="auto"/>
      </w:divBdr>
    </w:div>
    <w:div w:id="669523933">
      <w:bodyDiv w:val="1"/>
      <w:marLeft w:val="0"/>
      <w:marRight w:val="0"/>
      <w:marTop w:val="0"/>
      <w:marBottom w:val="0"/>
      <w:divBdr>
        <w:top w:val="none" w:sz="0" w:space="0" w:color="auto"/>
        <w:left w:val="none" w:sz="0" w:space="0" w:color="auto"/>
        <w:bottom w:val="none" w:sz="0" w:space="0" w:color="auto"/>
        <w:right w:val="none" w:sz="0" w:space="0" w:color="auto"/>
      </w:divBdr>
    </w:div>
    <w:div w:id="670059267">
      <w:bodyDiv w:val="1"/>
      <w:marLeft w:val="0"/>
      <w:marRight w:val="0"/>
      <w:marTop w:val="0"/>
      <w:marBottom w:val="0"/>
      <w:divBdr>
        <w:top w:val="none" w:sz="0" w:space="0" w:color="auto"/>
        <w:left w:val="none" w:sz="0" w:space="0" w:color="auto"/>
        <w:bottom w:val="none" w:sz="0" w:space="0" w:color="auto"/>
        <w:right w:val="none" w:sz="0" w:space="0" w:color="auto"/>
      </w:divBdr>
    </w:div>
    <w:div w:id="681248086">
      <w:bodyDiv w:val="1"/>
      <w:marLeft w:val="0"/>
      <w:marRight w:val="0"/>
      <w:marTop w:val="0"/>
      <w:marBottom w:val="0"/>
      <w:divBdr>
        <w:top w:val="none" w:sz="0" w:space="0" w:color="auto"/>
        <w:left w:val="none" w:sz="0" w:space="0" w:color="auto"/>
        <w:bottom w:val="none" w:sz="0" w:space="0" w:color="auto"/>
        <w:right w:val="none" w:sz="0" w:space="0" w:color="auto"/>
      </w:divBdr>
    </w:div>
    <w:div w:id="685979683">
      <w:bodyDiv w:val="1"/>
      <w:marLeft w:val="0"/>
      <w:marRight w:val="0"/>
      <w:marTop w:val="0"/>
      <w:marBottom w:val="0"/>
      <w:divBdr>
        <w:top w:val="none" w:sz="0" w:space="0" w:color="auto"/>
        <w:left w:val="none" w:sz="0" w:space="0" w:color="auto"/>
        <w:bottom w:val="none" w:sz="0" w:space="0" w:color="auto"/>
        <w:right w:val="none" w:sz="0" w:space="0" w:color="auto"/>
      </w:divBdr>
    </w:div>
    <w:div w:id="689188907">
      <w:bodyDiv w:val="1"/>
      <w:marLeft w:val="0"/>
      <w:marRight w:val="0"/>
      <w:marTop w:val="0"/>
      <w:marBottom w:val="0"/>
      <w:divBdr>
        <w:top w:val="none" w:sz="0" w:space="0" w:color="auto"/>
        <w:left w:val="none" w:sz="0" w:space="0" w:color="auto"/>
        <w:bottom w:val="none" w:sz="0" w:space="0" w:color="auto"/>
        <w:right w:val="none" w:sz="0" w:space="0" w:color="auto"/>
      </w:divBdr>
    </w:div>
    <w:div w:id="691538933">
      <w:bodyDiv w:val="1"/>
      <w:marLeft w:val="0"/>
      <w:marRight w:val="0"/>
      <w:marTop w:val="0"/>
      <w:marBottom w:val="0"/>
      <w:divBdr>
        <w:top w:val="none" w:sz="0" w:space="0" w:color="auto"/>
        <w:left w:val="none" w:sz="0" w:space="0" w:color="auto"/>
        <w:bottom w:val="none" w:sz="0" w:space="0" w:color="auto"/>
        <w:right w:val="none" w:sz="0" w:space="0" w:color="auto"/>
      </w:divBdr>
    </w:div>
    <w:div w:id="709915529">
      <w:bodyDiv w:val="1"/>
      <w:marLeft w:val="0"/>
      <w:marRight w:val="0"/>
      <w:marTop w:val="0"/>
      <w:marBottom w:val="0"/>
      <w:divBdr>
        <w:top w:val="none" w:sz="0" w:space="0" w:color="auto"/>
        <w:left w:val="none" w:sz="0" w:space="0" w:color="auto"/>
        <w:bottom w:val="none" w:sz="0" w:space="0" w:color="auto"/>
        <w:right w:val="none" w:sz="0" w:space="0" w:color="auto"/>
      </w:divBdr>
    </w:div>
    <w:div w:id="710345823">
      <w:bodyDiv w:val="1"/>
      <w:marLeft w:val="0"/>
      <w:marRight w:val="0"/>
      <w:marTop w:val="0"/>
      <w:marBottom w:val="0"/>
      <w:divBdr>
        <w:top w:val="none" w:sz="0" w:space="0" w:color="auto"/>
        <w:left w:val="none" w:sz="0" w:space="0" w:color="auto"/>
        <w:bottom w:val="none" w:sz="0" w:space="0" w:color="auto"/>
        <w:right w:val="none" w:sz="0" w:space="0" w:color="auto"/>
      </w:divBdr>
    </w:div>
    <w:div w:id="711686839">
      <w:bodyDiv w:val="1"/>
      <w:marLeft w:val="0"/>
      <w:marRight w:val="0"/>
      <w:marTop w:val="0"/>
      <w:marBottom w:val="0"/>
      <w:divBdr>
        <w:top w:val="none" w:sz="0" w:space="0" w:color="auto"/>
        <w:left w:val="none" w:sz="0" w:space="0" w:color="auto"/>
        <w:bottom w:val="none" w:sz="0" w:space="0" w:color="auto"/>
        <w:right w:val="none" w:sz="0" w:space="0" w:color="auto"/>
      </w:divBdr>
    </w:div>
    <w:div w:id="713041492">
      <w:bodyDiv w:val="1"/>
      <w:marLeft w:val="0"/>
      <w:marRight w:val="0"/>
      <w:marTop w:val="0"/>
      <w:marBottom w:val="0"/>
      <w:divBdr>
        <w:top w:val="none" w:sz="0" w:space="0" w:color="auto"/>
        <w:left w:val="none" w:sz="0" w:space="0" w:color="auto"/>
        <w:bottom w:val="none" w:sz="0" w:space="0" w:color="auto"/>
        <w:right w:val="none" w:sz="0" w:space="0" w:color="auto"/>
      </w:divBdr>
    </w:div>
    <w:div w:id="713576763">
      <w:bodyDiv w:val="1"/>
      <w:marLeft w:val="0"/>
      <w:marRight w:val="0"/>
      <w:marTop w:val="0"/>
      <w:marBottom w:val="0"/>
      <w:divBdr>
        <w:top w:val="none" w:sz="0" w:space="0" w:color="auto"/>
        <w:left w:val="none" w:sz="0" w:space="0" w:color="auto"/>
        <w:bottom w:val="none" w:sz="0" w:space="0" w:color="auto"/>
        <w:right w:val="none" w:sz="0" w:space="0" w:color="auto"/>
      </w:divBdr>
    </w:div>
    <w:div w:id="725184343">
      <w:bodyDiv w:val="1"/>
      <w:marLeft w:val="0"/>
      <w:marRight w:val="0"/>
      <w:marTop w:val="0"/>
      <w:marBottom w:val="0"/>
      <w:divBdr>
        <w:top w:val="none" w:sz="0" w:space="0" w:color="auto"/>
        <w:left w:val="none" w:sz="0" w:space="0" w:color="auto"/>
        <w:bottom w:val="none" w:sz="0" w:space="0" w:color="auto"/>
        <w:right w:val="none" w:sz="0" w:space="0" w:color="auto"/>
      </w:divBdr>
    </w:div>
    <w:div w:id="729578898">
      <w:bodyDiv w:val="1"/>
      <w:marLeft w:val="0"/>
      <w:marRight w:val="0"/>
      <w:marTop w:val="0"/>
      <w:marBottom w:val="0"/>
      <w:divBdr>
        <w:top w:val="none" w:sz="0" w:space="0" w:color="auto"/>
        <w:left w:val="none" w:sz="0" w:space="0" w:color="auto"/>
        <w:bottom w:val="none" w:sz="0" w:space="0" w:color="auto"/>
        <w:right w:val="none" w:sz="0" w:space="0" w:color="auto"/>
      </w:divBdr>
    </w:div>
    <w:div w:id="744496229">
      <w:bodyDiv w:val="1"/>
      <w:marLeft w:val="0"/>
      <w:marRight w:val="0"/>
      <w:marTop w:val="0"/>
      <w:marBottom w:val="0"/>
      <w:divBdr>
        <w:top w:val="none" w:sz="0" w:space="0" w:color="auto"/>
        <w:left w:val="none" w:sz="0" w:space="0" w:color="auto"/>
        <w:bottom w:val="none" w:sz="0" w:space="0" w:color="auto"/>
        <w:right w:val="none" w:sz="0" w:space="0" w:color="auto"/>
      </w:divBdr>
    </w:div>
    <w:div w:id="746459426">
      <w:bodyDiv w:val="1"/>
      <w:marLeft w:val="0"/>
      <w:marRight w:val="0"/>
      <w:marTop w:val="0"/>
      <w:marBottom w:val="0"/>
      <w:divBdr>
        <w:top w:val="none" w:sz="0" w:space="0" w:color="auto"/>
        <w:left w:val="none" w:sz="0" w:space="0" w:color="auto"/>
        <w:bottom w:val="none" w:sz="0" w:space="0" w:color="auto"/>
        <w:right w:val="none" w:sz="0" w:space="0" w:color="auto"/>
      </w:divBdr>
    </w:div>
    <w:div w:id="757824359">
      <w:bodyDiv w:val="1"/>
      <w:marLeft w:val="0"/>
      <w:marRight w:val="0"/>
      <w:marTop w:val="0"/>
      <w:marBottom w:val="0"/>
      <w:divBdr>
        <w:top w:val="none" w:sz="0" w:space="0" w:color="auto"/>
        <w:left w:val="none" w:sz="0" w:space="0" w:color="auto"/>
        <w:bottom w:val="none" w:sz="0" w:space="0" w:color="auto"/>
        <w:right w:val="none" w:sz="0" w:space="0" w:color="auto"/>
      </w:divBdr>
    </w:div>
    <w:div w:id="762845828">
      <w:bodyDiv w:val="1"/>
      <w:marLeft w:val="0"/>
      <w:marRight w:val="0"/>
      <w:marTop w:val="0"/>
      <w:marBottom w:val="0"/>
      <w:divBdr>
        <w:top w:val="none" w:sz="0" w:space="0" w:color="auto"/>
        <w:left w:val="none" w:sz="0" w:space="0" w:color="auto"/>
        <w:bottom w:val="none" w:sz="0" w:space="0" w:color="auto"/>
        <w:right w:val="none" w:sz="0" w:space="0" w:color="auto"/>
      </w:divBdr>
    </w:div>
    <w:div w:id="793401511">
      <w:bodyDiv w:val="1"/>
      <w:marLeft w:val="0"/>
      <w:marRight w:val="0"/>
      <w:marTop w:val="0"/>
      <w:marBottom w:val="0"/>
      <w:divBdr>
        <w:top w:val="none" w:sz="0" w:space="0" w:color="auto"/>
        <w:left w:val="none" w:sz="0" w:space="0" w:color="auto"/>
        <w:bottom w:val="none" w:sz="0" w:space="0" w:color="auto"/>
        <w:right w:val="none" w:sz="0" w:space="0" w:color="auto"/>
      </w:divBdr>
    </w:div>
    <w:div w:id="794178252">
      <w:bodyDiv w:val="1"/>
      <w:marLeft w:val="0"/>
      <w:marRight w:val="0"/>
      <w:marTop w:val="0"/>
      <w:marBottom w:val="0"/>
      <w:divBdr>
        <w:top w:val="none" w:sz="0" w:space="0" w:color="auto"/>
        <w:left w:val="none" w:sz="0" w:space="0" w:color="auto"/>
        <w:bottom w:val="none" w:sz="0" w:space="0" w:color="auto"/>
        <w:right w:val="none" w:sz="0" w:space="0" w:color="auto"/>
      </w:divBdr>
    </w:div>
    <w:div w:id="803931324">
      <w:bodyDiv w:val="1"/>
      <w:marLeft w:val="0"/>
      <w:marRight w:val="0"/>
      <w:marTop w:val="0"/>
      <w:marBottom w:val="0"/>
      <w:divBdr>
        <w:top w:val="none" w:sz="0" w:space="0" w:color="auto"/>
        <w:left w:val="none" w:sz="0" w:space="0" w:color="auto"/>
        <w:bottom w:val="none" w:sz="0" w:space="0" w:color="auto"/>
        <w:right w:val="none" w:sz="0" w:space="0" w:color="auto"/>
      </w:divBdr>
    </w:div>
    <w:div w:id="812677318">
      <w:bodyDiv w:val="1"/>
      <w:marLeft w:val="0"/>
      <w:marRight w:val="0"/>
      <w:marTop w:val="0"/>
      <w:marBottom w:val="0"/>
      <w:divBdr>
        <w:top w:val="none" w:sz="0" w:space="0" w:color="auto"/>
        <w:left w:val="none" w:sz="0" w:space="0" w:color="auto"/>
        <w:bottom w:val="none" w:sz="0" w:space="0" w:color="auto"/>
        <w:right w:val="none" w:sz="0" w:space="0" w:color="auto"/>
      </w:divBdr>
    </w:div>
    <w:div w:id="817844555">
      <w:bodyDiv w:val="1"/>
      <w:marLeft w:val="0"/>
      <w:marRight w:val="0"/>
      <w:marTop w:val="0"/>
      <w:marBottom w:val="0"/>
      <w:divBdr>
        <w:top w:val="none" w:sz="0" w:space="0" w:color="auto"/>
        <w:left w:val="none" w:sz="0" w:space="0" w:color="auto"/>
        <w:bottom w:val="none" w:sz="0" w:space="0" w:color="auto"/>
        <w:right w:val="none" w:sz="0" w:space="0" w:color="auto"/>
      </w:divBdr>
    </w:div>
    <w:div w:id="831407733">
      <w:bodyDiv w:val="1"/>
      <w:marLeft w:val="0"/>
      <w:marRight w:val="0"/>
      <w:marTop w:val="0"/>
      <w:marBottom w:val="0"/>
      <w:divBdr>
        <w:top w:val="none" w:sz="0" w:space="0" w:color="auto"/>
        <w:left w:val="none" w:sz="0" w:space="0" w:color="auto"/>
        <w:bottom w:val="none" w:sz="0" w:space="0" w:color="auto"/>
        <w:right w:val="none" w:sz="0" w:space="0" w:color="auto"/>
      </w:divBdr>
    </w:div>
    <w:div w:id="834953021">
      <w:bodyDiv w:val="1"/>
      <w:marLeft w:val="0"/>
      <w:marRight w:val="0"/>
      <w:marTop w:val="0"/>
      <w:marBottom w:val="0"/>
      <w:divBdr>
        <w:top w:val="none" w:sz="0" w:space="0" w:color="auto"/>
        <w:left w:val="none" w:sz="0" w:space="0" w:color="auto"/>
        <w:bottom w:val="none" w:sz="0" w:space="0" w:color="auto"/>
        <w:right w:val="none" w:sz="0" w:space="0" w:color="auto"/>
      </w:divBdr>
    </w:div>
    <w:div w:id="838429392">
      <w:bodyDiv w:val="1"/>
      <w:marLeft w:val="0"/>
      <w:marRight w:val="0"/>
      <w:marTop w:val="0"/>
      <w:marBottom w:val="0"/>
      <w:divBdr>
        <w:top w:val="none" w:sz="0" w:space="0" w:color="auto"/>
        <w:left w:val="none" w:sz="0" w:space="0" w:color="auto"/>
        <w:bottom w:val="none" w:sz="0" w:space="0" w:color="auto"/>
        <w:right w:val="none" w:sz="0" w:space="0" w:color="auto"/>
      </w:divBdr>
    </w:div>
    <w:div w:id="866412984">
      <w:bodyDiv w:val="1"/>
      <w:marLeft w:val="0"/>
      <w:marRight w:val="0"/>
      <w:marTop w:val="0"/>
      <w:marBottom w:val="0"/>
      <w:divBdr>
        <w:top w:val="none" w:sz="0" w:space="0" w:color="auto"/>
        <w:left w:val="none" w:sz="0" w:space="0" w:color="auto"/>
        <w:bottom w:val="none" w:sz="0" w:space="0" w:color="auto"/>
        <w:right w:val="none" w:sz="0" w:space="0" w:color="auto"/>
      </w:divBdr>
    </w:div>
    <w:div w:id="909582240">
      <w:bodyDiv w:val="1"/>
      <w:marLeft w:val="0"/>
      <w:marRight w:val="0"/>
      <w:marTop w:val="0"/>
      <w:marBottom w:val="0"/>
      <w:divBdr>
        <w:top w:val="none" w:sz="0" w:space="0" w:color="auto"/>
        <w:left w:val="none" w:sz="0" w:space="0" w:color="auto"/>
        <w:bottom w:val="none" w:sz="0" w:space="0" w:color="auto"/>
        <w:right w:val="none" w:sz="0" w:space="0" w:color="auto"/>
      </w:divBdr>
    </w:div>
    <w:div w:id="932014417">
      <w:bodyDiv w:val="1"/>
      <w:marLeft w:val="0"/>
      <w:marRight w:val="0"/>
      <w:marTop w:val="0"/>
      <w:marBottom w:val="0"/>
      <w:divBdr>
        <w:top w:val="none" w:sz="0" w:space="0" w:color="auto"/>
        <w:left w:val="none" w:sz="0" w:space="0" w:color="auto"/>
        <w:bottom w:val="none" w:sz="0" w:space="0" w:color="auto"/>
        <w:right w:val="none" w:sz="0" w:space="0" w:color="auto"/>
      </w:divBdr>
    </w:div>
    <w:div w:id="932905651">
      <w:bodyDiv w:val="1"/>
      <w:marLeft w:val="0"/>
      <w:marRight w:val="0"/>
      <w:marTop w:val="0"/>
      <w:marBottom w:val="0"/>
      <w:divBdr>
        <w:top w:val="none" w:sz="0" w:space="0" w:color="auto"/>
        <w:left w:val="none" w:sz="0" w:space="0" w:color="auto"/>
        <w:bottom w:val="none" w:sz="0" w:space="0" w:color="auto"/>
        <w:right w:val="none" w:sz="0" w:space="0" w:color="auto"/>
      </w:divBdr>
    </w:div>
    <w:div w:id="938559732">
      <w:bodyDiv w:val="1"/>
      <w:marLeft w:val="0"/>
      <w:marRight w:val="0"/>
      <w:marTop w:val="0"/>
      <w:marBottom w:val="0"/>
      <w:divBdr>
        <w:top w:val="none" w:sz="0" w:space="0" w:color="auto"/>
        <w:left w:val="none" w:sz="0" w:space="0" w:color="auto"/>
        <w:bottom w:val="none" w:sz="0" w:space="0" w:color="auto"/>
        <w:right w:val="none" w:sz="0" w:space="0" w:color="auto"/>
      </w:divBdr>
    </w:div>
    <w:div w:id="949896252">
      <w:bodyDiv w:val="1"/>
      <w:marLeft w:val="0"/>
      <w:marRight w:val="0"/>
      <w:marTop w:val="0"/>
      <w:marBottom w:val="0"/>
      <w:divBdr>
        <w:top w:val="none" w:sz="0" w:space="0" w:color="auto"/>
        <w:left w:val="none" w:sz="0" w:space="0" w:color="auto"/>
        <w:bottom w:val="none" w:sz="0" w:space="0" w:color="auto"/>
        <w:right w:val="none" w:sz="0" w:space="0" w:color="auto"/>
      </w:divBdr>
    </w:div>
    <w:div w:id="953903895">
      <w:bodyDiv w:val="1"/>
      <w:marLeft w:val="0"/>
      <w:marRight w:val="0"/>
      <w:marTop w:val="0"/>
      <w:marBottom w:val="0"/>
      <w:divBdr>
        <w:top w:val="none" w:sz="0" w:space="0" w:color="auto"/>
        <w:left w:val="none" w:sz="0" w:space="0" w:color="auto"/>
        <w:bottom w:val="none" w:sz="0" w:space="0" w:color="auto"/>
        <w:right w:val="none" w:sz="0" w:space="0" w:color="auto"/>
      </w:divBdr>
    </w:div>
    <w:div w:id="979579042">
      <w:bodyDiv w:val="1"/>
      <w:marLeft w:val="0"/>
      <w:marRight w:val="0"/>
      <w:marTop w:val="0"/>
      <w:marBottom w:val="0"/>
      <w:divBdr>
        <w:top w:val="none" w:sz="0" w:space="0" w:color="auto"/>
        <w:left w:val="none" w:sz="0" w:space="0" w:color="auto"/>
        <w:bottom w:val="none" w:sz="0" w:space="0" w:color="auto"/>
        <w:right w:val="none" w:sz="0" w:space="0" w:color="auto"/>
      </w:divBdr>
    </w:div>
    <w:div w:id="982975777">
      <w:bodyDiv w:val="1"/>
      <w:marLeft w:val="0"/>
      <w:marRight w:val="0"/>
      <w:marTop w:val="0"/>
      <w:marBottom w:val="0"/>
      <w:divBdr>
        <w:top w:val="none" w:sz="0" w:space="0" w:color="auto"/>
        <w:left w:val="none" w:sz="0" w:space="0" w:color="auto"/>
        <w:bottom w:val="none" w:sz="0" w:space="0" w:color="auto"/>
        <w:right w:val="none" w:sz="0" w:space="0" w:color="auto"/>
      </w:divBdr>
    </w:div>
    <w:div w:id="991132189">
      <w:bodyDiv w:val="1"/>
      <w:marLeft w:val="0"/>
      <w:marRight w:val="0"/>
      <w:marTop w:val="0"/>
      <w:marBottom w:val="0"/>
      <w:divBdr>
        <w:top w:val="none" w:sz="0" w:space="0" w:color="auto"/>
        <w:left w:val="none" w:sz="0" w:space="0" w:color="auto"/>
        <w:bottom w:val="none" w:sz="0" w:space="0" w:color="auto"/>
        <w:right w:val="none" w:sz="0" w:space="0" w:color="auto"/>
      </w:divBdr>
    </w:div>
    <w:div w:id="1009254758">
      <w:bodyDiv w:val="1"/>
      <w:marLeft w:val="0"/>
      <w:marRight w:val="0"/>
      <w:marTop w:val="0"/>
      <w:marBottom w:val="0"/>
      <w:divBdr>
        <w:top w:val="none" w:sz="0" w:space="0" w:color="auto"/>
        <w:left w:val="none" w:sz="0" w:space="0" w:color="auto"/>
        <w:bottom w:val="none" w:sz="0" w:space="0" w:color="auto"/>
        <w:right w:val="none" w:sz="0" w:space="0" w:color="auto"/>
      </w:divBdr>
    </w:div>
    <w:div w:id="1012608958">
      <w:bodyDiv w:val="1"/>
      <w:marLeft w:val="0"/>
      <w:marRight w:val="0"/>
      <w:marTop w:val="0"/>
      <w:marBottom w:val="0"/>
      <w:divBdr>
        <w:top w:val="none" w:sz="0" w:space="0" w:color="auto"/>
        <w:left w:val="none" w:sz="0" w:space="0" w:color="auto"/>
        <w:bottom w:val="none" w:sz="0" w:space="0" w:color="auto"/>
        <w:right w:val="none" w:sz="0" w:space="0" w:color="auto"/>
      </w:divBdr>
    </w:div>
    <w:div w:id="1025399011">
      <w:bodyDiv w:val="1"/>
      <w:marLeft w:val="0"/>
      <w:marRight w:val="0"/>
      <w:marTop w:val="0"/>
      <w:marBottom w:val="0"/>
      <w:divBdr>
        <w:top w:val="none" w:sz="0" w:space="0" w:color="auto"/>
        <w:left w:val="none" w:sz="0" w:space="0" w:color="auto"/>
        <w:bottom w:val="none" w:sz="0" w:space="0" w:color="auto"/>
        <w:right w:val="none" w:sz="0" w:space="0" w:color="auto"/>
      </w:divBdr>
    </w:div>
    <w:div w:id="1028415429">
      <w:bodyDiv w:val="1"/>
      <w:marLeft w:val="0"/>
      <w:marRight w:val="0"/>
      <w:marTop w:val="0"/>
      <w:marBottom w:val="0"/>
      <w:divBdr>
        <w:top w:val="none" w:sz="0" w:space="0" w:color="auto"/>
        <w:left w:val="none" w:sz="0" w:space="0" w:color="auto"/>
        <w:bottom w:val="none" w:sz="0" w:space="0" w:color="auto"/>
        <w:right w:val="none" w:sz="0" w:space="0" w:color="auto"/>
      </w:divBdr>
    </w:div>
    <w:div w:id="1035161364">
      <w:bodyDiv w:val="1"/>
      <w:marLeft w:val="0"/>
      <w:marRight w:val="0"/>
      <w:marTop w:val="0"/>
      <w:marBottom w:val="0"/>
      <w:divBdr>
        <w:top w:val="none" w:sz="0" w:space="0" w:color="auto"/>
        <w:left w:val="none" w:sz="0" w:space="0" w:color="auto"/>
        <w:bottom w:val="none" w:sz="0" w:space="0" w:color="auto"/>
        <w:right w:val="none" w:sz="0" w:space="0" w:color="auto"/>
      </w:divBdr>
    </w:div>
    <w:div w:id="1043793937">
      <w:bodyDiv w:val="1"/>
      <w:marLeft w:val="0"/>
      <w:marRight w:val="0"/>
      <w:marTop w:val="0"/>
      <w:marBottom w:val="0"/>
      <w:divBdr>
        <w:top w:val="none" w:sz="0" w:space="0" w:color="auto"/>
        <w:left w:val="none" w:sz="0" w:space="0" w:color="auto"/>
        <w:bottom w:val="none" w:sz="0" w:space="0" w:color="auto"/>
        <w:right w:val="none" w:sz="0" w:space="0" w:color="auto"/>
      </w:divBdr>
    </w:div>
    <w:div w:id="1073818571">
      <w:bodyDiv w:val="1"/>
      <w:marLeft w:val="0"/>
      <w:marRight w:val="0"/>
      <w:marTop w:val="0"/>
      <w:marBottom w:val="0"/>
      <w:divBdr>
        <w:top w:val="none" w:sz="0" w:space="0" w:color="auto"/>
        <w:left w:val="none" w:sz="0" w:space="0" w:color="auto"/>
        <w:bottom w:val="none" w:sz="0" w:space="0" w:color="auto"/>
        <w:right w:val="none" w:sz="0" w:space="0" w:color="auto"/>
      </w:divBdr>
    </w:div>
    <w:div w:id="1075083257">
      <w:bodyDiv w:val="1"/>
      <w:marLeft w:val="0"/>
      <w:marRight w:val="0"/>
      <w:marTop w:val="0"/>
      <w:marBottom w:val="0"/>
      <w:divBdr>
        <w:top w:val="none" w:sz="0" w:space="0" w:color="auto"/>
        <w:left w:val="none" w:sz="0" w:space="0" w:color="auto"/>
        <w:bottom w:val="none" w:sz="0" w:space="0" w:color="auto"/>
        <w:right w:val="none" w:sz="0" w:space="0" w:color="auto"/>
      </w:divBdr>
    </w:div>
    <w:div w:id="1080105105">
      <w:bodyDiv w:val="1"/>
      <w:marLeft w:val="0"/>
      <w:marRight w:val="0"/>
      <w:marTop w:val="0"/>
      <w:marBottom w:val="0"/>
      <w:divBdr>
        <w:top w:val="none" w:sz="0" w:space="0" w:color="auto"/>
        <w:left w:val="none" w:sz="0" w:space="0" w:color="auto"/>
        <w:bottom w:val="none" w:sz="0" w:space="0" w:color="auto"/>
        <w:right w:val="none" w:sz="0" w:space="0" w:color="auto"/>
      </w:divBdr>
    </w:div>
    <w:div w:id="1081487425">
      <w:bodyDiv w:val="1"/>
      <w:marLeft w:val="0"/>
      <w:marRight w:val="0"/>
      <w:marTop w:val="0"/>
      <w:marBottom w:val="0"/>
      <w:divBdr>
        <w:top w:val="none" w:sz="0" w:space="0" w:color="auto"/>
        <w:left w:val="none" w:sz="0" w:space="0" w:color="auto"/>
        <w:bottom w:val="none" w:sz="0" w:space="0" w:color="auto"/>
        <w:right w:val="none" w:sz="0" w:space="0" w:color="auto"/>
      </w:divBdr>
    </w:div>
    <w:div w:id="1083917610">
      <w:bodyDiv w:val="1"/>
      <w:marLeft w:val="0"/>
      <w:marRight w:val="0"/>
      <w:marTop w:val="0"/>
      <w:marBottom w:val="0"/>
      <w:divBdr>
        <w:top w:val="none" w:sz="0" w:space="0" w:color="auto"/>
        <w:left w:val="none" w:sz="0" w:space="0" w:color="auto"/>
        <w:bottom w:val="none" w:sz="0" w:space="0" w:color="auto"/>
        <w:right w:val="none" w:sz="0" w:space="0" w:color="auto"/>
      </w:divBdr>
    </w:div>
    <w:div w:id="1106194454">
      <w:bodyDiv w:val="1"/>
      <w:marLeft w:val="0"/>
      <w:marRight w:val="0"/>
      <w:marTop w:val="0"/>
      <w:marBottom w:val="0"/>
      <w:divBdr>
        <w:top w:val="none" w:sz="0" w:space="0" w:color="auto"/>
        <w:left w:val="none" w:sz="0" w:space="0" w:color="auto"/>
        <w:bottom w:val="none" w:sz="0" w:space="0" w:color="auto"/>
        <w:right w:val="none" w:sz="0" w:space="0" w:color="auto"/>
      </w:divBdr>
    </w:div>
    <w:div w:id="1106268403">
      <w:bodyDiv w:val="1"/>
      <w:marLeft w:val="0"/>
      <w:marRight w:val="0"/>
      <w:marTop w:val="0"/>
      <w:marBottom w:val="0"/>
      <w:divBdr>
        <w:top w:val="none" w:sz="0" w:space="0" w:color="auto"/>
        <w:left w:val="none" w:sz="0" w:space="0" w:color="auto"/>
        <w:bottom w:val="none" w:sz="0" w:space="0" w:color="auto"/>
        <w:right w:val="none" w:sz="0" w:space="0" w:color="auto"/>
      </w:divBdr>
    </w:div>
    <w:div w:id="1108159067">
      <w:bodyDiv w:val="1"/>
      <w:marLeft w:val="0"/>
      <w:marRight w:val="0"/>
      <w:marTop w:val="0"/>
      <w:marBottom w:val="0"/>
      <w:divBdr>
        <w:top w:val="none" w:sz="0" w:space="0" w:color="auto"/>
        <w:left w:val="none" w:sz="0" w:space="0" w:color="auto"/>
        <w:bottom w:val="none" w:sz="0" w:space="0" w:color="auto"/>
        <w:right w:val="none" w:sz="0" w:space="0" w:color="auto"/>
      </w:divBdr>
    </w:div>
    <w:div w:id="1113746335">
      <w:bodyDiv w:val="1"/>
      <w:marLeft w:val="0"/>
      <w:marRight w:val="0"/>
      <w:marTop w:val="0"/>
      <w:marBottom w:val="0"/>
      <w:divBdr>
        <w:top w:val="none" w:sz="0" w:space="0" w:color="auto"/>
        <w:left w:val="none" w:sz="0" w:space="0" w:color="auto"/>
        <w:bottom w:val="none" w:sz="0" w:space="0" w:color="auto"/>
        <w:right w:val="none" w:sz="0" w:space="0" w:color="auto"/>
      </w:divBdr>
    </w:div>
    <w:div w:id="1121262715">
      <w:bodyDiv w:val="1"/>
      <w:marLeft w:val="0"/>
      <w:marRight w:val="0"/>
      <w:marTop w:val="0"/>
      <w:marBottom w:val="0"/>
      <w:divBdr>
        <w:top w:val="none" w:sz="0" w:space="0" w:color="auto"/>
        <w:left w:val="none" w:sz="0" w:space="0" w:color="auto"/>
        <w:bottom w:val="none" w:sz="0" w:space="0" w:color="auto"/>
        <w:right w:val="none" w:sz="0" w:space="0" w:color="auto"/>
      </w:divBdr>
    </w:div>
    <w:div w:id="1121849870">
      <w:bodyDiv w:val="1"/>
      <w:marLeft w:val="0"/>
      <w:marRight w:val="0"/>
      <w:marTop w:val="0"/>
      <w:marBottom w:val="0"/>
      <w:divBdr>
        <w:top w:val="none" w:sz="0" w:space="0" w:color="auto"/>
        <w:left w:val="none" w:sz="0" w:space="0" w:color="auto"/>
        <w:bottom w:val="none" w:sz="0" w:space="0" w:color="auto"/>
        <w:right w:val="none" w:sz="0" w:space="0" w:color="auto"/>
      </w:divBdr>
    </w:div>
    <w:div w:id="1123160842">
      <w:bodyDiv w:val="1"/>
      <w:marLeft w:val="0"/>
      <w:marRight w:val="0"/>
      <w:marTop w:val="0"/>
      <w:marBottom w:val="0"/>
      <w:divBdr>
        <w:top w:val="none" w:sz="0" w:space="0" w:color="auto"/>
        <w:left w:val="none" w:sz="0" w:space="0" w:color="auto"/>
        <w:bottom w:val="none" w:sz="0" w:space="0" w:color="auto"/>
        <w:right w:val="none" w:sz="0" w:space="0" w:color="auto"/>
      </w:divBdr>
    </w:div>
    <w:div w:id="1141997196">
      <w:bodyDiv w:val="1"/>
      <w:marLeft w:val="0"/>
      <w:marRight w:val="0"/>
      <w:marTop w:val="0"/>
      <w:marBottom w:val="0"/>
      <w:divBdr>
        <w:top w:val="none" w:sz="0" w:space="0" w:color="auto"/>
        <w:left w:val="none" w:sz="0" w:space="0" w:color="auto"/>
        <w:bottom w:val="none" w:sz="0" w:space="0" w:color="auto"/>
        <w:right w:val="none" w:sz="0" w:space="0" w:color="auto"/>
      </w:divBdr>
    </w:div>
    <w:div w:id="1147164330">
      <w:bodyDiv w:val="1"/>
      <w:marLeft w:val="0"/>
      <w:marRight w:val="0"/>
      <w:marTop w:val="0"/>
      <w:marBottom w:val="0"/>
      <w:divBdr>
        <w:top w:val="none" w:sz="0" w:space="0" w:color="auto"/>
        <w:left w:val="none" w:sz="0" w:space="0" w:color="auto"/>
        <w:bottom w:val="none" w:sz="0" w:space="0" w:color="auto"/>
        <w:right w:val="none" w:sz="0" w:space="0" w:color="auto"/>
      </w:divBdr>
    </w:div>
    <w:div w:id="1159422123">
      <w:bodyDiv w:val="1"/>
      <w:marLeft w:val="0"/>
      <w:marRight w:val="0"/>
      <w:marTop w:val="0"/>
      <w:marBottom w:val="0"/>
      <w:divBdr>
        <w:top w:val="none" w:sz="0" w:space="0" w:color="auto"/>
        <w:left w:val="none" w:sz="0" w:space="0" w:color="auto"/>
        <w:bottom w:val="none" w:sz="0" w:space="0" w:color="auto"/>
        <w:right w:val="none" w:sz="0" w:space="0" w:color="auto"/>
      </w:divBdr>
    </w:div>
    <w:div w:id="1171531723">
      <w:bodyDiv w:val="1"/>
      <w:marLeft w:val="0"/>
      <w:marRight w:val="0"/>
      <w:marTop w:val="0"/>
      <w:marBottom w:val="0"/>
      <w:divBdr>
        <w:top w:val="none" w:sz="0" w:space="0" w:color="auto"/>
        <w:left w:val="none" w:sz="0" w:space="0" w:color="auto"/>
        <w:bottom w:val="none" w:sz="0" w:space="0" w:color="auto"/>
        <w:right w:val="none" w:sz="0" w:space="0" w:color="auto"/>
      </w:divBdr>
    </w:div>
    <w:div w:id="1176310540">
      <w:bodyDiv w:val="1"/>
      <w:marLeft w:val="0"/>
      <w:marRight w:val="0"/>
      <w:marTop w:val="0"/>
      <w:marBottom w:val="0"/>
      <w:divBdr>
        <w:top w:val="none" w:sz="0" w:space="0" w:color="auto"/>
        <w:left w:val="none" w:sz="0" w:space="0" w:color="auto"/>
        <w:bottom w:val="none" w:sz="0" w:space="0" w:color="auto"/>
        <w:right w:val="none" w:sz="0" w:space="0" w:color="auto"/>
      </w:divBdr>
    </w:div>
    <w:div w:id="1177227864">
      <w:bodyDiv w:val="1"/>
      <w:marLeft w:val="0"/>
      <w:marRight w:val="0"/>
      <w:marTop w:val="0"/>
      <w:marBottom w:val="0"/>
      <w:divBdr>
        <w:top w:val="none" w:sz="0" w:space="0" w:color="auto"/>
        <w:left w:val="none" w:sz="0" w:space="0" w:color="auto"/>
        <w:bottom w:val="none" w:sz="0" w:space="0" w:color="auto"/>
        <w:right w:val="none" w:sz="0" w:space="0" w:color="auto"/>
      </w:divBdr>
    </w:div>
    <w:div w:id="1177427951">
      <w:bodyDiv w:val="1"/>
      <w:marLeft w:val="0"/>
      <w:marRight w:val="0"/>
      <w:marTop w:val="0"/>
      <w:marBottom w:val="0"/>
      <w:divBdr>
        <w:top w:val="none" w:sz="0" w:space="0" w:color="auto"/>
        <w:left w:val="none" w:sz="0" w:space="0" w:color="auto"/>
        <w:bottom w:val="none" w:sz="0" w:space="0" w:color="auto"/>
        <w:right w:val="none" w:sz="0" w:space="0" w:color="auto"/>
      </w:divBdr>
    </w:div>
    <w:div w:id="1178276177">
      <w:bodyDiv w:val="1"/>
      <w:marLeft w:val="0"/>
      <w:marRight w:val="0"/>
      <w:marTop w:val="0"/>
      <w:marBottom w:val="0"/>
      <w:divBdr>
        <w:top w:val="none" w:sz="0" w:space="0" w:color="auto"/>
        <w:left w:val="none" w:sz="0" w:space="0" w:color="auto"/>
        <w:bottom w:val="none" w:sz="0" w:space="0" w:color="auto"/>
        <w:right w:val="none" w:sz="0" w:space="0" w:color="auto"/>
      </w:divBdr>
    </w:div>
    <w:div w:id="1179004025">
      <w:bodyDiv w:val="1"/>
      <w:marLeft w:val="0"/>
      <w:marRight w:val="0"/>
      <w:marTop w:val="0"/>
      <w:marBottom w:val="0"/>
      <w:divBdr>
        <w:top w:val="none" w:sz="0" w:space="0" w:color="auto"/>
        <w:left w:val="none" w:sz="0" w:space="0" w:color="auto"/>
        <w:bottom w:val="none" w:sz="0" w:space="0" w:color="auto"/>
        <w:right w:val="none" w:sz="0" w:space="0" w:color="auto"/>
      </w:divBdr>
    </w:div>
    <w:div w:id="1187405923">
      <w:bodyDiv w:val="1"/>
      <w:marLeft w:val="0"/>
      <w:marRight w:val="0"/>
      <w:marTop w:val="0"/>
      <w:marBottom w:val="0"/>
      <w:divBdr>
        <w:top w:val="none" w:sz="0" w:space="0" w:color="auto"/>
        <w:left w:val="none" w:sz="0" w:space="0" w:color="auto"/>
        <w:bottom w:val="none" w:sz="0" w:space="0" w:color="auto"/>
        <w:right w:val="none" w:sz="0" w:space="0" w:color="auto"/>
      </w:divBdr>
    </w:div>
    <w:div w:id="1191069401">
      <w:bodyDiv w:val="1"/>
      <w:marLeft w:val="0"/>
      <w:marRight w:val="0"/>
      <w:marTop w:val="0"/>
      <w:marBottom w:val="0"/>
      <w:divBdr>
        <w:top w:val="none" w:sz="0" w:space="0" w:color="auto"/>
        <w:left w:val="none" w:sz="0" w:space="0" w:color="auto"/>
        <w:bottom w:val="none" w:sz="0" w:space="0" w:color="auto"/>
        <w:right w:val="none" w:sz="0" w:space="0" w:color="auto"/>
      </w:divBdr>
    </w:div>
    <w:div w:id="1197501578">
      <w:bodyDiv w:val="1"/>
      <w:marLeft w:val="0"/>
      <w:marRight w:val="0"/>
      <w:marTop w:val="0"/>
      <w:marBottom w:val="0"/>
      <w:divBdr>
        <w:top w:val="none" w:sz="0" w:space="0" w:color="auto"/>
        <w:left w:val="none" w:sz="0" w:space="0" w:color="auto"/>
        <w:bottom w:val="none" w:sz="0" w:space="0" w:color="auto"/>
        <w:right w:val="none" w:sz="0" w:space="0" w:color="auto"/>
      </w:divBdr>
    </w:div>
    <w:div w:id="1198084299">
      <w:bodyDiv w:val="1"/>
      <w:marLeft w:val="0"/>
      <w:marRight w:val="0"/>
      <w:marTop w:val="0"/>
      <w:marBottom w:val="0"/>
      <w:divBdr>
        <w:top w:val="none" w:sz="0" w:space="0" w:color="auto"/>
        <w:left w:val="none" w:sz="0" w:space="0" w:color="auto"/>
        <w:bottom w:val="none" w:sz="0" w:space="0" w:color="auto"/>
        <w:right w:val="none" w:sz="0" w:space="0" w:color="auto"/>
      </w:divBdr>
    </w:div>
    <w:div w:id="1206020033">
      <w:bodyDiv w:val="1"/>
      <w:marLeft w:val="0"/>
      <w:marRight w:val="0"/>
      <w:marTop w:val="0"/>
      <w:marBottom w:val="0"/>
      <w:divBdr>
        <w:top w:val="none" w:sz="0" w:space="0" w:color="auto"/>
        <w:left w:val="none" w:sz="0" w:space="0" w:color="auto"/>
        <w:bottom w:val="none" w:sz="0" w:space="0" w:color="auto"/>
        <w:right w:val="none" w:sz="0" w:space="0" w:color="auto"/>
      </w:divBdr>
    </w:div>
    <w:div w:id="1208763929">
      <w:bodyDiv w:val="1"/>
      <w:marLeft w:val="0"/>
      <w:marRight w:val="0"/>
      <w:marTop w:val="0"/>
      <w:marBottom w:val="0"/>
      <w:divBdr>
        <w:top w:val="none" w:sz="0" w:space="0" w:color="auto"/>
        <w:left w:val="none" w:sz="0" w:space="0" w:color="auto"/>
        <w:bottom w:val="none" w:sz="0" w:space="0" w:color="auto"/>
        <w:right w:val="none" w:sz="0" w:space="0" w:color="auto"/>
      </w:divBdr>
    </w:div>
    <w:div w:id="1211042304">
      <w:bodyDiv w:val="1"/>
      <w:marLeft w:val="0"/>
      <w:marRight w:val="0"/>
      <w:marTop w:val="0"/>
      <w:marBottom w:val="0"/>
      <w:divBdr>
        <w:top w:val="none" w:sz="0" w:space="0" w:color="auto"/>
        <w:left w:val="none" w:sz="0" w:space="0" w:color="auto"/>
        <w:bottom w:val="none" w:sz="0" w:space="0" w:color="auto"/>
        <w:right w:val="none" w:sz="0" w:space="0" w:color="auto"/>
      </w:divBdr>
    </w:div>
    <w:div w:id="1223713863">
      <w:bodyDiv w:val="1"/>
      <w:marLeft w:val="0"/>
      <w:marRight w:val="0"/>
      <w:marTop w:val="0"/>
      <w:marBottom w:val="0"/>
      <w:divBdr>
        <w:top w:val="none" w:sz="0" w:space="0" w:color="auto"/>
        <w:left w:val="none" w:sz="0" w:space="0" w:color="auto"/>
        <w:bottom w:val="none" w:sz="0" w:space="0" w:color="auto"/>
        <w:right w:val="none" w:sz="0" w:space="0" w:color="auto"/>
      </w:divBdr>
    </w:div>
    <w:div w:id="1245453160">
      <w:bodyDiv w:val="1"/>
      <w:marLeft w:val="0"/>
      <w:marRight w:val="0"/>
      <w:marTop w:val="0"/>
      <w:marBottom w:val="0"/>
      <w:divBdr>
        <w:top w:val="none" w:sz="0" w:space="0" w:color="auto"/>
        <w:left w:val="none" w:sz="0" w:space="0" w:color="auto"/>
        <w:bottom w:val="none" w:sz="0" w:space="0" w:color="auto"/>
        <w:right w:val="none" w:sz="0" w:space="0" w:color="auto"/>
      </w:divBdr>
    </w:div>
    <w:div w:id="1246190875">
      <w:bodyDiv w:val="1"/>
      <w:marLeft w:val="0"/>
      <w:marRight w:val="0"/>
      <w:marTop w:val="0"/>
      <w:marBottom w:val="0"/>
      <w:divBdr>
        <w:top w:val="none" w:sz="0" w:space="0" w:color="auto"/>
        <w:left w:val="none" w:sz="0" w:space="0" w:color="auto"/>
        <w:bottom w:val="none" w:sz="0" w:space="0" w:color="auto"/>
        <w:right w:val="none" w:sz="0" w:space="0" w:color="auto"/>
      </w:divBdr>
    </w:div>
    <w:div w:id="1257641384">
      <w:bodyDiv w:val="1"/>
      <w:marLeft w:val="0"/>
      <w:marRight w:val="0"/>
      <w:marTop w:val="0"/>
      <w:marBottom w:val="0"/>
      <w:divBdr>
        <w:top w:val="none" w:sz="0" w:space="0" w:color="auto"/>
        <w:left w:val="none" w:sz="0" w:space="0" w:color="auto"/>
        <w:bottom w:val="none" w:sz="0" w:space="0" w:color="auto"/>
        <w:right w:val="none" w:sz="0" w:space="0" w:color="auto"/>
      </w:divBdr>
    </w:div>
    <w:div w:id="1269774806">
      <w:bodyDiv w:val="1"/>
      <w:marLeft w:val="0"/>
      <w:marRight w:val="0"/>
      <w:marTop w:val="0"/>
      <w:marBottom w:val="0"/>
      <w:divBdr>
        <w:top w:val="none" w:sz="0" w:space="0" w:color="auto"/>
        <w:left w:val="none" w:sz="0" w:space="0" w:color="auto"/>
        <w:bottom w:val="none" w:sz="0" w:space="0" w:color="auto"/>
        <w:right w:val="none" w:sz="0" w:space="0" w:color="auto"/>
      </w:divBdr>
    </w:div>
    <w:div w:id="1272778621">
      <w:bodyDiv w:val="1"/>
      <w:marLeft w:val="0"/>
      <w:marRight w:val="0"/>
      <w:marTop w:val="0"/>
      <w:marBottom w:val="0"/>
      <w:divBdr>
        <w:top w:val="none" w:sz="0" w:space="0" w:color="auto"/>
        <w:left w:val="none" w:sz="0" w:space="0" w:color="auto"/>
        <w:bottom w:val="none" w:sz="0" w:space="0" w:color="auto"/>
        <w:right w:val="none" w:sz="0" w:space="0" w:color="auto"/>
      </w:divBdr>
    </w:div>
    <w:div w:id="1281108377">
      <w:bodyDiv w:val="1"/>
      <w:marLeft w:val="0"/>
      <w:marRight w:val="0"/>
      <w:marTop w:val="0"/>
      <w:marBottom w:val="0"/>
      <w:divBdr>
        <w:top w:val="none" w:sz="0" w:space="0" w:color="auto"/>
        <w:left w:val="none" w:sz="0" w:space="0" w:color="auto"/>
        <w:bottom w:val="none" w:sz="0" w:space="0" w:color="auto"/>
        <w:right w:val="none" w:sz="0" w:space="0" w:color="auto"/>
      </w:divBdr>
    </w:div>
    <w:div w:id="1299188075">
      <w:bodyDiv w:val="1"/>
      <w:marLeft w:val="0"/>
      <w:marRight w:val="0"/>
      <w:marTop w:val="0"/>
      <w:marBottom w:val="0"/>
      <w:divBdr>
        <w:top w:val="none" w:sz="0" w:space="0" w:color="auto"/>
        <w:left w:val="none" w:sz="0" w:space="0" w:color="auto"/>
        <w:bottom w:val="none" w:sz="0" w:space="0" w:color="auto"/>
        <w:right w:val="none" w:sz="0" w:space="0" w:color="auto"/>
      </w:divBdr>
    </w:div>
    <w:div w:id="1303079521">
      <w:bodyDiv w:val="1"/>
      <w:marLeft w:val="0"/>
      <w:marRight w:val="0"/>
      <w:marTop w:val="0"/>
      <w:marBottom w:val="0"/>
      <w:divBdr>
        <w:top w:val="none" w:sz="0" w:space="0" w:color="auto"/>
        <w:left w:val="none" w:sz="0" w:space="0" w:color="auto"/>
        <w:bottom w:val="none" w:sz="0" w:space="0" w:color="auto"/>
        <w:right w:val="none" w:sz="0" w:space="0" w:color="auto"/>
      </w:divBdr>
    </w:div>
    <w:div w:id="1303462935">
      <w:bodyDiv w:val="1"/>
      <w:marLeft w:val="0"/>
      <w:marRight w:val="0"/>
      <w:marTop w:val="0"/>
      <w:marBottom w:val="0"/>
      <w:divBdr>
        <w:top w:val="none" w:sz="0" w:space="0" w:color="auto"/>
        <w:left w:val="none" w:sz="0" w:space="0" w:color="auto"/>
        <w:bottom w:val="none" w:sz="0" w:space="0" w:color="auto"/>
        <w:right w:val="none" w:sz="0" w:space="0" w:color="auto"/>
      </w:divBdr>
    </w:div>
    <w:div w:id="1320618863">
      <w:bodyDiv w:val="1"/>
      <w:marLeft w:val="0"/>
      <w:marRight w:val="0"/>
      <w:marTop w:val="0"/>
      <w:marBottom w:val="0"/>
      <w:divBdr>
        <w:top w:val="none" w:sz="0" w:space="0" w:color="auto"/>
        <w:left w:val="none" w:sz="0" w:space="0" w:color="auto"/>
        <w:bottom w:val="none" w:sz="0" w:space="0" w:color="auto"/>
        <w:right w:val="none" w:sz="0" w:space="0" w:color="auto"/>
      </w:divBdr>
    </w:div>
    <w:div w:id="1321033954">
      <w:bodyDiv w:val="1"/>
      <w:marLeft w:val="0"/>
      <w:marRight w:val="0"/>
      <w:marTop w:val="0"/>
      <w:marBottom w:val="0"/>
      <w:divBdr>
        <w:top w:val="none" w:sz="0" w:space="0" w:color="auto"/>
        <w:left w:val="none" w:sz="0" w:space="0" w:color="auto"/>
        <w:bottom w:val="none" w:sz="0" w:space="0" w:color="auto"/>
        <w:right w:val="none" w:sz="0" w:space="0" w:color="auto"/>
      </w:divBdr>
    </w:div>
    <w:div w:id="1323318886">
      <w:bodyDiv w:val="1"/>
      <w:marLeft w:val="0"/>
      <w:marRight w:val="0"/>
      <w:marTop w:val="0"/>
      <w:marBottom w:val="0"/>
      <w:divBdr>
        <w:top w:val="none" w:sz="0" w:space="0" w:color="auto"/>
        <w:left w:val="none" w:sz="0" w:space="0" w:color="auto"/>
        <w:bottom w:val="none" w:sz="0" w:space="0" w:color="auto"/>
        <w:right w:val="none" w:sz="0" w:space="0" w:color="auto"/>
      </w:divBdr>
    </w:div>
    <w:div w:id="1327128766">
      <w:bodyDiv w:val="1"/>
      <w:marLeft w:val="0"/>
      <w:marRight w:val="0"/>
      <w:marTop w:val="0"/>
      <w:marBottom w:val="0"/>
      <w:divBdr>
        <w:top w:val="none" w:sz="0" w:space="0" w:color="auto"/>
        <w:left w:val="none" w:sz="0" w:space="0" w:color="auto"/>
        <w:bottom w:val="none" w:sz="0" w:space="0" w:color="auto"/>
        <w:right w:val="none" w:sz="0" w:space="0" w:color="auto"/>
      </w:divBdr>
    </w:div>
    <w:div w:id="1334841413">
      <w:bodyDiv w:val="1"/>
      <w:marLeft w:val="0"/>
      <w:marRight w:val="0"/>
      <w:marTop w:val="0"/>
      <w:marBottom w:val="0"/>
      <w:divBdr>
        <w:top w:val="none" w:sz="0" w:space="0" w:color="auto"/>
        <w:left w:val="none" w:sz="0" w:space="0" w:color="auto"/>
        <w:bottom w:val="none" w:sz="0" w:space="0" w:color="auto"/>
        <w:right w:val="none" w:sz="0" w:space="0" w:color="auto"/>
      </w:divBdr>
    </w:div>
    <w:div w:id="1335449398">
      <w:bodyDiv w:val="1"/>
      <w:marLeft w:val="0"/>
      <w:marRight w:val="0"/>
      <w:marTop w:val="0"/>
      <w:marBottom w:val="0"/>
      <w:divBdr>
        <w:top w:val="none" w:sz="0" w:space="0" w:color="auto"/>
        <w:left w:val="none" w:sz="0" w:space="0" w:color="auto"/>
        <w:bottom w:val="none" w:sz="0" w:space="0" w:color="auto"/>
        <w:right w:val="none" w:sz="0" w:space="0" w:color="auto"/>
      </w:divBdr>
    </w:div>
    <w:div w:id="1346521149">
      <w:bodyDiv w:val="1"/>
      <w:marLeft w:val="0"/>
      <w:marRight w:val="0"/>
      <w:marTop w:val="0"/>
      <w:marBottom w:val="0"/>
      <w:divBdr>
        <w:top w:val="none" w:sz="0" w:space="0" w:color="auto"/>
        <w:left w:val="none" w:sz="0" w:space="0" w:color="auto"/>
        <w:bottom w:val="none" w:sz="0" w:space="0" w:color="auto"/>
        <w:right w:val="none" w:sz="0" w:space="0" w:color="auto"/>
      </w:divBdr>
    </w:div>
    <w:div w:id="1347057059">
      <w:bodyDiv w:val="1"/>
      <w:marLeft w:val="0"/>
      <w:marRight w:val="0"/>
      <w:marTop w:val="0"/>
      <w:marBottom w:val="0"/>
      <w:divBdr>
        <w:top w:val="none" w:sz="0" w:space="0" w:color="auto"/>
        <w:left w:val="none" w:sz="0" w:space="0" w:color="auto"/>
        <w:bottom w:val="none" w:sz="0" w:space="0" w:color="auto"/>
        <w:right w:val="none" w:sz="0" w:space="0" w:color="auto"/>
      </w:divBdr>
    </w:div>
    <w:div w:id="1347244699">
      <w:bodyDiv w:val="1"/>
      <w:marLeft w:val="0"/>
      <w:marRight w:val="0"/>
      <w:marTop w:val="0"/>
      <w:marBottom w:val="0"/>
      <w:divBdr>
        <w:top w:val="none" w:sz="0" w:space="0" w:color="auto"/>
        <w:left w:val="none" w:sz="0" w:space="0" w:color="auto"/>
        <w:bottom w:val="none" w:sz="0" w:space="0" w:color="auto"/>
        <w:right w:val="none" w:sz="0" w:space="0" w:color="auto"/>
      </w:divBdr>
    </w:div>
    <w:div w:id="1348487964">
      <w:bodyDiv w:val="1"/>
      <w:marLeft w:val="0"/>
      <w:marRight w:val="0"/>
      <w:marTop w:val="0"/>
      <w:marBottom w:val="0"/>
      <w:divBdr>
        <w:top w:val="none" w:sz="0" w:space="0" w:color="auto"/>
        <w:left w:val="none" w:sz="0" w:space="0" w:color="auto"/>
        <w:bottom w:val="none" w:sz="0" w:space="0" w:color="auto"/>
        <w:right w:val="none" w:sz="0" w:space="0" w:color="auto"/>
      </w:divBdr>
    </w:div>
    <w:div w:id="1354765913">
      <w:bodyDiv w:val="1"/>
      <w:marLeft w:val="0"/>
      <w:marRight w:val="0"/>
      <w:marTop w:val="0"/>
      <w:marBottom w:val="0"/>
      <w:divBdr>
        <w:top w:val="none" w:sz="0" w:space="0" w:color="auto"/>
        <w:left w:val="none" w:sz="0" w:space="0" w:color="auto"/>
        <w:bottom w:val="none" w:sz="0" w:space="0" w:color="auto"/>
        <w:right w:val="none" w:sz="0" w:space="0" w:color="auto"/>
      </w:divBdr>
    </w:div>
    <w:div w:id="1357926915">
      <w:bodyDiv w:val="1"/>
      <w:marLeft w:val="0"/>
      <w:marRight w:val="0"/>
      <w:marTop w:val="0"/>
      <w:marBottom w:val="0"/>
      <w:divBdr>
        <w:top w:val="none" w:sz="0" w:space="0" w:color="auto"/>
        <w:left w:val="none" w:sz="0" w:space="0" w:color="auto"/>
        <w:bottom w:val="none" w:sz="0" w:space="0" w:color="auto"/>
        <w:right w:val="none" w:sz="0" w:space="0" w:color="auto"/>
      </w:divBdr>
    </w:div>
    <w:div w:id="1361125718">
      <w:bodyDiv w:val="1"/>
      <w:marLeft w:val="0"/>
      <w:marRight w:val="0"/>
      <w:marTop w:val="0"/>
      <w:marBottom w:val="0"/>
      <w:divBdr>
        <w:top w:val="none" w:sz="0" w:space="0" w:color="auto"/>
        <w:left w:val="none" w:sz="0" w:space="0" w:color="auto"/>
        <w:bottom w:val="none" w:sz="0" w:space="0" w:color="auto"/>
        <w:right w:val="none" w:sz="0" w:space="0" w:color="auto"/>
      </w:divBdr>
    </w:div>
    <w:div w:id="1362169756">
      <w:bodyDiv w:val="1"/>
      <w:marLeft w:val="0"/>
      <w:marRight w:val="0"/>
      <w:marTop w:val="0"/>
      <w:marBottom w:val="0"/>
      <w:divBdr>
        <w:top w:val="none" w:sz="0" w:space="0" w:color="auto"/>
        <w:left w:val="none" w:sz="0" w:space="0" w:color="auto"/>
        <w:bottom w:val="none" w:sz="0" w:space="0" w:color="auto"/>
        <w:right w:val="none" w:sz="0" w:space="0" w:color="auto"/>
      </w:divBdr>
    </w:div>
    <w:div w:id="1364021271">
      <w:bodyDiv w:val="1"/>
      <w:marLeft w:val="0"/>
      <w:marRight w:val="0"/>
      <w:marTop w:val="0"/>
      <w:marBottom w:val="0"/>
      <w:divBdr>
        <w:top w:val="none" w:sz="0" w:space="0" w:color="auto"/>
        <w:left w:val="none" w:sz="0" w:space="0" w:color="auto"/>
        <w:bottom w:val="none" w:sz="0" w:space="0" w:color="auto"/>
        <w:right w:val="none" w:sz="0" w:space="0" w:color="auto"/>
      </w:divBdr>
    </w:div>
    <w:div w:id="1407341154">
      <w:bodyDiv w:val="1"/>
      <w:marLeft w:val="0"/>
      <w:marRight w:val="0"/>
      <w:marTop w:val="0"/>
      <w:marBottom w:val="0"/>
      <w:divBdr>
        <w:top w:val="none" w:sz="0" w:space="0" w:color="auto"/>
        <w:left w:val="none" w:sz="0" w:space="0" w:color="auto"/>
        <w:bottom w:val="none" w:sz="0" w:space="0" w:color="auto"/>
        <w:right w:val="none" w:sz="0" w:space="0" w:color="auto"/>
      </w:divBdr>
    </w:div>
    <w:div w:id="1409037738">
      <w:bodyDiv w:val="1"/>
      <w:marLeft w:val="0"/>
      <w:marRight w:val="0"/>
      <w:marTop w:val="0"/>
      <w:marBottom w:val="0"/>
      <w:divBdr>
        <w:top w:val="none" w:sz="0" w:space="0" w:color="auto"/>
        <w:left w:val="none" w:sz="0" w:space="0" w:color="auto"/>
        <w:bottom w:val="none" w:sz="0" w:space="0" w:color="auto"/>
        <w:right w:val="none" w:sz="0" w:space="0" w:color="auto"/>
      </w:divBdr>
    </w:div>
    <w:div w:id="1410807696">
      <w:bodyDiv w:val="1"/>
      <w:marLeft w:val="0"/>
      <w:marRight w:val="0"/>
      <w:marTop w:val="0"/>
      <w:marBottom w:val="0"/>
      <w:divBdr>
        <w:top w:val="none" w:sz="0" w:space="0" w:color="auto"/>
        <w:left w:val="none" w:sz="0" w:space="0" w:color="auto"/>
        <w:bottom w:val="none" w:sz="0" w:space="0" w:color="auto"/>
        <w:right w:val="none" w:sz="0" w:space="0" w:color="auto"/>
      </w:divBdr>
    </w:div>
    <w:div w:id="1413623494">
      <w:bodyDiv w:val="1"/>
      <w:marLeft w:val="0"/>
      <w:marRight w:val="0"/>
      <w:marTop w:val="0"/>
      <w:marBottom w:val="0"/>
      <w:divBdr>
        <w:top w:val="none" w:sz="0" w:space="0" w:color="auto"/>
        <w:left w:val="none" w:sz="0" w:space="0" w:color="auto"/>
        <w:bottom w:val="none" w:sz="0" w:space="0" w:color="auto"/>
        <w:right w:val="none" w:sz="0" w:space="0" w:color="auto"/>
      </w:divBdr>
    </w:div>
    <w:div w:id="1420178392">
      <w:bodyDiv w:val="1"/>
      <w:marLeft w:val="0"/>
      <w:marRight w:val="0"/>
      <w:marTop w:val="0"/>
      <w:marBottom w:val="0"/>
      <w:divBdr>
        <w:top w:val="none" w:sz="0" w:space="0" w:color="auto"/>
        <w:left w:val="none" w:sz="0" w:space="0" w:color="auto"/>
        <w:bottom w:val="none" w:sz="0" w:space="0" w:color="auto"/>
        <w:right w:val="none" w:sz="0" w:space="0" w:color="auto"/>
      </w:divBdr>
    </w:div>
    <w:div w:id="1422138077">
      <w:bodyDiv w:val="1"/>
      <w:marLeft w:val="0"/>
      <w:marRight w:val="0"/>
      <w:marTop w:val="0"/>
      <w:marBottom w:val="0"/>
      <w:divBdr>
        <w:top w:val="none" w:sz="0" w:space="0" w:color="auto"/>
        <w:left w:val="none" w:sz="0" w:space="0" w:color="auto"/>
        <w:bottom w:val="none" w:sz="0" w:space="0" w:color="auto"/>
        <w:right w:val="none" w:sz="0" w:space="0" w:color="auto"/>
      </w:divBdr>
    </w:div>
    <w:div w:id="1430734719">
      <w:bodyDiv w:val="1"/>
      <w:marLeft w:val="0"/>
      <w:marRight w:val="0"/>
      <w:marTop w:val="0"/>
      <w:marBottom w:val="0"/>
      <w:divBdr>
        <w:top w:val="none" w:sz="0" w:space="0" w:color="auto"/>
        <w:left w:val="none" w:sz="0" w:space="0" w:color="auto"/>
        <w:bottom w:val="none" w:sz="0" w:space="0" w:color="auto"/>
        <w:right w:val="none" w:sz="0" w:space="0" w:color="auto"/>
      </w:divBdr>
    </w:div>
    <w:div w:id="1441758674">
      <w:bodyDiv w:val="1"/>
      <w:marLeft w:val="0"/>
      <w:marRight w:val="0"/>
      <w:marTop w:val="0"/>
      <w:marBottom w:val="0"/>
      <w:divBdr>
        <w:top w:val="none" w:sz="0" w:space="0" w:color="auto"/>
        <w:left w:val="none" w:sz="0" w:space="0" w:color="auto"/>
        <w:bottom w:val="none" w:sz="0" w:space="0" w:color="auto"/>
        <w:right w:val="none" w:sz="0" w:space="0" w:color="auto"/>
      </w:divBdr>
    </w:div>
    <w:div w:id="1450397362">
      <w:bodyDiv w:val="1"/>
      <w:marLeft w:val="0"/>
      <w:marRight w:val="0"/>
      <w:marTop w:val="0"/>
      <w:marBottom w:val="0"/>
      <w:divBdr>
        <w:top w:val="none" w:sz="0" w:space="0" w:color="auto"/>
        <w:left w:val="none" w:sz="0" w:space="0" w:color="auto"/>
        <w:bottom w:val="none" w:sz="0" w:space="0" w:color="auto"/>
        <w:right w:val="none" w:sz="0" w:space="0" w:color="auto"/>
      </w:divBdr>
    </w:div>
    <w:div w:id="1461537135">
      <w:bodyDiv w:val="1"/>
      <w:marLeft w:val="0"/>
      <w:marRight w:val="0"/>
      <w:marTop w:val="0"/>
      <w:marBottom w:val="0"/>
      <w:divBdr>
        <w:top w:val="none" w:sz="0" w:space="0" w:color="auto"/>
        <w:left w:val="none" w:sz="0" w:space="0" w:color="auto"/>
        <w:bottom w:val="none" w:sz="0" w:space="0" w:color="auto"/>
        <w:right w:val="none" w:sz="0" w:space="0" w:color="auto"/>
      </w:divBdr>
    </w:div>
    <w:div w:id="1472987619">
      <w:bodyDiv w:val="1"/>
      <w:marLeft w:val="0"/>
      <w:marRight w:val="0"/>
      <w:marTop w:val="0"/>
      <w:marBottom w:val="0"/>
      <w:divBdr>
        <w:top w:val="none" w:sz="0" w:space="0" w:color="auto"/>
        <w:left w:val="none" w:sz="0" w:space="0" w:color="auto"/>
        <w:bottom w:val="none" w:sz="0" w:space="0" w:color="auto"/>
        <w:right w:val="none" w:sz="0" w:space="0" w:color="auto"/>
      </w:divBdr>
    </w:div>
    <w:div w:id="1473987052">
      <w:bodyDiv w:val="1"/>
      <w:marLeft w:val="0"/>
      <w:marRight w:val="0"/>
      <w:marTop w:val="0"/>
      <w:marBottom w:val="0"/>
      <w:divBdr>
        <w:top w:val="none" w:sz="0" w:space="0" w:color="auto"/>
        <w:left w:val="none" w:sz="0" w:space="0" w:color="auto"/>
        <w:bottom w:val="none" w:sz="0" w:space="0" w:color="auto"/>
        <w:right w:val="none" w:sz="0" w:space="0" w:color="auto"/>
      </w:divBdr>
    </w:div>
    <w:div w:id="1475028595">
      <w:bodyDiv w:val="1"/>
      <w:marLeft w:val="0"/>
      <w:marRight w:val="0"/>
      <w:marTop w:val="0"/>
      <w:marBottom w:val="0"/>
      <w:divBdr>
        <w:top w:val="none" w:sz="0" w:space="0" w:color="auto"/>
        <w:left w:val="none" w:sz="0" w:space="0" w:color="auto"/>
        <w:bottom w:val="none" w:sz="0" w:space="0" w:color="auto"/>
        <w:right w:val="none" w:sz="0" w:space="0" w:color="auto"/>
      </w:divBdr>
    </w:div>
    <w:div w:id="1481380600">
      <w:bodyDiv w:val="1"/>
      <w:marLeft w:val="0"/>
      <w:marRight w:val="0"/>
      <w:marTop w:val="0"/>
      <w:marBottom w:val="0"/>
      <w:divBdr>
        <w:top w:val="none" w:sz="0" w:space="0" w:color="auto"/>
        <w:left w:val="none" w:sz="0" w:space="0" w:color="auto"/>
        <w:bottom w:val="none" w:sz="0" w:space="0" w:color="auto"/>
        <w:right w:val="none" w:sz="0" w:space="0" w:color="auto"/>
      </w:divBdr>
    </w:div>
    <w:div w:id="1492600347">
      <w:bodyDiv w:val="1"/>
      <w:marLeft w:val="0"/>
      <w:marRight w:val="0"/>
      <w:marTop w:val="0"/>
      <w:marBottom w:val="0"/>
      <w:divBdr>
        <w:top w:val="none" w:sz="0" w:space="0" w:color="auto"/>
        <w:left w:val="none" w:sz="0" w:space="0" w:color="auto"/>
        <w:bottom w:val="none" w:sz="0" w:space="0" w:color="auto"/>
        <w:right w:val="none" w:sz="0" w:space="0" w:color="auto"/>
      </w:divBdr>
    </w:div>
    <w:div w:id="1514104820">
      <w:bodyDiv w:val="1"/>
      <w:marLeft w:val="0"/>
      <w:marRight w:val="0"/>
      <w:marTop w:val="0"/>
      <w:marBottom w:val="0"/>
      <w:divBdr>
        <w:top w:val="none" w:sz="0" w:space="0" w:color="auto"/>
        <w:left w:val="none" w:sz="0" w:space="0" w:color="auto"/>
        <w:bottom w:val="none" w:sz="0" w:space="0" w:color="auto"/>
        <w:right w:val="none" w:sz="0" w:space="0" w:color="auto"/>
      </w:divBdr>
    </w:div>
    <w:div w:id="1517967028">
      <w:bodyDiv w:val="1"/>
      <w:marLeft w:val="0"/>
      <w:marRight w:val="0"/>
      <w:marTop w:val="0"/>
      <w:marBottom w:val="0"/>
      <w:divBdr>
        <w:top w:val="none" w:sz="0" w:space="0" w:color="auto"/>
        <w:left w:val="none" w:sz="0" w:space="0" w:color="auto"/>
        <w:bottom w:val="none" w:sz="0" w:space="0" w:color="auto"/>
        <w:right w:val="none" w:sz="0" w:space="0" w:color="auto"/>
      </w:divBdr>
    </w:div>
    <w:div w:id="1522091972">
      <w:bodyDiv w:val="1"/>
      <w:marLeft w:val="0"/>
      <w:marRight w:val="0"/>
      <w:marTop w:val="0"/>
      <w:marBottom w:val="0"/>
      <w:divBdr>
        <w:top w:val="none" w:sz="0" w:space="0" w:color="auto"/>
        <w:left w:val="none" w:sz="0" w:space="0" w:color="auto"/>
        <w:bottom w:val="none" w:sz="0" w:space="0" w:color="auto"/>
        <w:right w:val="none" w:sz="0" w:space="0" w:color="auto"/>
      </w:divBdr>
    </w:div>
    <w:div w:id="1528062121">
      <w:bodyDiv w:val="1"/>
      <w:marLeft w:val="0"/>
      <w:marRight w:val="0"/>
      <w:marTop w:val="0"/>
      <w:marBottom w:val="0"/>
      <w:divBdr>
        <w:top w:val="none" w:sz="0" w:space="0" w:color="auto"/>
        <w:left w:val="none" w:sz="0" w:space="0" w:color="auto"/>
        <w:bottom w:val="none" w:sz="0" w:space="0" w:color="auto"/>
        <w:right w:val="none" w:sz="0" w:space="0" w:color="auto"/>
      </w:divBdr>
    </w:div>
    <w:div w:id="1540783367">
      <w:bodyDiv w:val="1"/>
      <w:marLeft w:val="0"/>
      <w:marRight w:val="0"/>
      <w:marTop w:val="0"/>
      <w:marBottom w:val="0"/>
      <w:divBdr>
        <w:top w:val="none" w:sz="0" w:space="0" w:color="auto"/>
        <w:left w:val="none" w:sz="0" w:space="0" w:color="auto"/>
        <w:bottom w:val="none" w:sz="0" w:space="0" w:color="auto"/>
        <w:right w:val="none" w:sz="0" w:space="0" w:color="auto"/>
      </w:divBdr>
    </w:div>
    <w:div w:id="1564829584">
      <w:bodyDiv w:val="1"/>
      <w:marLeft w:val="0"/>
      <w:marRight w:val="0"/>
      <w:marTop w:val="0"/>
      <w:marBottom w:val="0"/>
      <w:divBdr>
        <w:top w:val="none" w:sz="0" w:space="0" w:color="auto"/>
        <w:left w:val="none" w:sz="0" w:space="0" w:color="auto"/>
        <w:bottom w:val="none" w:sz="0" w:space="0" w:color="auto"/>
        <w:right w:val="none" w:sz="0" w:space="0" w:color="auto"/>
      </w:divBdr>
    </w:div>
    <w:div w:id="1576937911">
      <w:bodyDiv w:val="1"/>
      <w:marLeft w:val="0"/>
      <w:marRight w:val="0"/>
      <w:marTop w:val="0"/>
      <w:marBottom w:val="0"/>
      <w:divBdr>
        <w:top w:val="none" w:sz="0" w:space="0" w:color="auto"/>
        <w:left w:val="none" w:sz="0" w:space="0" w:color="auto"/>
        <w:bottom w:val="none" w:sz="0" w:space="0" w:color="auto"/>
        <w:right w:val="none" w:sz="0" w:space="0" w:color="auto"/>
      </w:divBdr>
    </w:div>
    <w:div w:id="1584022464">
      <w:bodyDiv w:val="1"/>
      <w:marLeft w:val="0"/>
      <w:marRight w:val="0"/>
      <w:marTop w:val="0"/>
      <w:marBottom w:val="0"/>
      <w:divBdr>
        <w:top w:val="none" w:sz="0" w:space="0" w:color="auto"/>
        <w:left w:val="none" w:sz="0" w:space="0" w:color="auto"/>
        <w:bottom w:val="none" w:sz="0" w:space="0" w:color="auto"/>
        <w:right w:val="none" w:sz="0" w:space="0" w:color="auto"/>
      </w:divBdr>
    </w:div>
    <w:div w:id="1584876133">
      <w:bodyDiv w:val="1"/>
      <w:marLeft w:val="0"/>
      <w:marRight w:val="0"/>
      <w:marTop w:val="0"/>
      <w:marBottom w:val="0"/>
      <w:divBdr>
        <w:top w:val="none" w:sz="0" w:space="0" w:color="auto"/>
        <w:left w:val="none" w:sz="0" w:space="0" w:color="auto"/>
        <w:bottom w:val="none" w:sz="0" w:space="0" w:color="auto"/>
        <w:right w:val="none" w:sz="0" w:space="0" w:color="auto"/>
      </w:divBdr>
    </w:div>
    <w:div w:id="1584878853">
      <w:bodyDiv w:val="1"/>
      <w:marLeft w:val="0"/>
      <w:marRight w:val="0"/>
      <w:marTop w:val="0"/>
      <w:marBottom w:val="0"/>
      <w:divBdr>
        <w:top w:val="none" w:sz="0" w:space="0" w:color="auto"/>
        <w:left w:val="none" w:sz="0" w:space="0" w:color="auto"/>
        <w:bottom w:val="none" w:sz="0" w:space="0" w:color="auto"/>
        <w:right w:val="none" w:sz="0" w:space="0" w:color="auto"/>
      </w:divBdr>
    </w:div>
    <w:div w:id="1585604570">
      <w:bodyDiv w:val="1"/>
      <w:marLeft w:val="0"/>
      <w:marRight w:val="0"/>
      <w:marTop w:val="0"/>
      <w:marBottom w:val="0"/>
      <w:divBdr>
        <w:top w:val="none" w:sz="0" w:space="0" w:color="auto"/>
        <w:left w:val="none" w:sz="0" w:space="0" w:color="auto"/>
        <w:bottom w:val="none" w:sz="0" w:space="0" w:color="auto"/>
        <w:right w:val="none" w:sz="0" w:space="0" w:color="auto"/>
      </w:divBdr>
    </w:div>
    <w:div w:id="1589072934">
      <w:bodyDiv w:val="1"/>
      <w:marLeft w:val="0"/>
      <w:marRight w:val="0"/>
      <w:marTop w:val="0"/>
      <w:marBottom w:val="0"/>
      <w:divBdr>
        <w:top w:val="none" w:sz="0" w:space="0" w:color="auto"/>
        <w:left w:val="none" w:sz="0" w:space="0" w:color="auto"/>
        <w:bottom w:val="none" w:sz="0" w:space="0" w:color="auto"/>
        <w:right w:val="none" w:sz="0" w:space="0" w:color="auto"/>
      </w:divBdr>
    </w:div>
    <w:div w:id="1602838701">
      <w:bodyDiv w:val="1"/>
      <w:marLeft w:val="0"/>
      <w:marRight w:val="0"/>
      <w:marTop w:val="0"/>
      <w:marBottom w:val="0"/>
      <w:divBdr>
        <w:top w:val="none" w:sz="0" w:space="0" w:color="auto"/>
        <w:left w:val="none" w:sz="0" w:space="0" w:color="auto"/>
        <w:bottom w:val="none" w:sz="0" w:space="0" w:color="auto"/>
        <w:right w:val="none" w:sz="0" w:space="0" w:color="auto"/>
      </w:divBdr>
    </w:div>
    <w:div w:id="1645549499">
      <w:bodyDiv w:val="1"/>
      <w:marLeft w:val="0"/>
      <w:marRight w:val="0"/>
      <w:marTop w:val="0"/>
      <w:marBottom w:val="0"/>
      <w:divBdr>
        <w:top w:val="none" w:sz="0" w:space="0" w:color="auto"/>
        <w:left w:val="none" w:sz="0" w:space="0" w:color="auto"/>
        <w:bottom w:val="none" w:sz="0" w:space="0" w:color="auto"/>
        <w:right w:val="none" w:sz="0" w:space="0" w:color="auto"/>
      </w:divBdr>
    </w:div>
    <w:div w:id="1647396957">
      <w:bodyDiv w:val="1"/>
      <w:marLeft w:val="0"/>
      <w:marRight w:val="0"/>
      <w:marTop w:val="0"/>
      <w:marBottom w:val="0"/>
      <w:divBdr>
        <w:top w:val="none" w:sz="0" w:space="0" w:color="auto"/>
        <w:left w:val="none" w:sz="0" w:space="0" w:color="auto"/>
        <w:bottom w:val="none" w:sz="0" w:space="0" w:color="auto"/>
        <w:right w:val="none" w:sz="0" w:space="0" w:color="auto"/>
      </w:divBdr>
    </w:div>
    <w:div w:id="1657028123">
      <w:bodyDiv w:val="1"/>
      <w:marLeft w:val="0"/>
      <w:marRight w:val="0"/>
      <w:marTop w:val="0"/>
      <w:marBottom w:val="0"/>
      <w:divBdr>
        <w:top w:val="none" w:sz="0" w:space="0" w:color="auto"/>
        <w:left w:val="none" w:sz="0" w:space="0" w:color="auto"/>
        <w:bottom w:val="none" w:sz="0" w:space="0" w:color="auto"/>
        <w:right w:val="none" w:sz="0" w:space="0" w:color="auto"/>
      </w:divBdr>
    </w:div>
    <w:div w:id="1663436185">
      <w:bodyDiv w:val="1"/>
      <w:marLeft w:val="0"/>
      <w:marRight w:val="0"/>
      <w:marTop w:val="0"/>
      <w:marBottom w:val="0"/>
      <w:divBdr>
        <w:top w:val="none" w:sz="0" w:space="0" w:color="auto"/>
        <w:left w:val="none" w:sz="0" w:space="0" w:color="auto"/>
        <w:bottom w:val="none" w:sz="0" w:space="0" w:color="auto"/>
        <w:right w:val="none" w:sz="0" w:space="0" w:color="auto"/>
      </w:divBdr>
    </w:div>
    <w:div w:id="1665742620">
      <w:bodyDiv w:val="1"/>
      <w:marLeft w:val="0"/>
      <w:marRight w:val="0"/>
      <w:marTop w:val="0"/>
      <w:marBottom w:val="0"/>
      <w:divBdr>
        <w:top w:val="none" w:sz="0" w:space="0" w:color="auto"/>
        <w:left w:val="none" w:sz="0" w:space="0" w:color="auto"/>
        <w:bottom w:val="none" w:sz="0" w:space="0" w:color="auto"/>
        <w:right w:val="none" w:sz="0" w:space="0" w:color="auto"/>
      </w:divBdr>
    </w:div>
    <w:div w:id="1670209827">
      <w:bodyDiv w:val="1"/>
      <w:marLeft w:val="0"/>
      <w:marRight w:val="0"/>
      <w:marTop w:val="0"/>
      <w:marBottom w:val="0"/>
      <w:divBdr>
        <w:top w:val="none" w:sz="0" w:space="0" w:color="auto"/>
        <w:left w:val="none" w:sz="0" w:space="0" w:color="auto"/>
        <w:bottom w:val="none" w:sz="0" w:space="0" w:color="auto"/>
        <w:right w:val="none" w:sz="0" w:space="0" w:color="auto"/>
      </w:divBdr>
    </w:div>
    <w:div w:id="1674917694">
      <w:bodyDiv w:val="1"/>
      <w:marLeft w:val="0"/>
      <w:marRight w:val="0"/>
      <w:marTop w:val="0"/>
      <w:marBottom w:val="0"/>
      <w:divBdr>
        <w:top w:val="none" w:sz="0" w:space="0" w:color="auto"/>
        <w:left w:val="none" w:sz="0" w:space="0" w:color="auto"/>
        <w:bottom w:val="none" w:sz="0" w:space="0" w:color="auto"/>
        <w:right w:val="none" w:sz="0" w:space="0" w:color="auto"/>
      </w:divBdr>
    </w:div>
    <w:div w:id="1702627895">
      <w:bodyDiv w:val="1"/>
      <w:marLeft w:val="0"/>
      <w:marRight w:val="0"/>
      <w:marTop w:val="0"/>
      <w:marBottom w:val="0"/>
      <w:divBdr>
        <w:top w:val="none" w:sz="0" w:space="0" w:color="auto"/>
        <w:left w:val="none" w:sz="0" w:space="0" w:color="auto"/>
        <w:bottom w:val="none" w:sz="0" w:space="0" w:color="auto"/>
        <w:right w:val="none" w:sz="0" w:space="0" w:color="auto"/>
      </w:divBdr>
    </w:div>
    <w:div w:id="1711954650">
      <w:bodyDiv w:val="1"/>
      <w:marLeft w:val="0"/>
      <w:marRight w:val="0"/>
      <w:marTop w:val="0"/>
      <w:marBottom w:val="0"/>
      <w:divBdr>
        <w:top w:val="none" w:sz="0" w:space="0" w:color="auto"/>
        <w:left w:val="none" w:sz="0" w:space="0" w:color="auto"/>
        <w:bottom w:val="none" w:sz="0" w:space="0" w:color="auto"/>
        <w:right w:val="none" w:sz="0" w:space="0" w:color="auto"/>
      </w:divBdr>
    </w:div>
    <w:div w:id="1712261772">
      <w:bodyDiv w:val="1"/>
      <w:marLeft w:val="0"/>
      <w:marRight w:val="0"/>
      <w:marTop w:val="0"/>
      <w:marBottom w:val="0"/>
      <w:divBdr>
        <w:top w:val="none" w:sz="0" w:space="0" w:color="auto"/>
        <w:left w:val="none" w:sz="0" w:space="0" w:color="auto"/>
        <w:bottom w:val="none" w:sz="0" w:space="0" w:color="auto"/>
        <w:right w:val="none" w:sz="0" w:space="0" w:color="auto"/>
      </w:divBdr>
    </w:div>
    <w:div w:id="1719283261">
      <w:bodyDiv w:val="1"/>
      <w:marLeft w:val="0"/>
      <w:marRight w:val="0"/>
      <w:marTop w:val="0"/>
      <w:marBottom w:val="0"/>
      <w:divBdr>
        <w:top w:val="none" w:sz="0" w:space="0" w:color="auto"/>
        <w:left w:val="none" w:sz="0" w:space="0" w:color="auto"/>
        <w:bottom w:val="none" w:sz="0" w:space="0" w:color="auto"/>
        <w:right w:val="none" w:sz="0" w:space="0" w:color="auto"/>
      </w:divBdr>
    </w:div>
    <w:div w:id="1735083956">
      <w:bodyDiv w:val="1"/>
      <w:marLeft w:val="0"/>
      <w:marRight w:val="0"/>
      <w:marTop w:val="0"/>
      <w:marBottom w:val="0"/>
      <w:divBdr>
        <w:top w:val="none" w:sz="0" w:space="0" w:color="auto"/>
        <w:left w:val="none" w:sz="0" w:space="0" w:color="auto"/>
        <w:bottom w:val="none" w:sz="0" w:space="0" w:color="auto"/>
        <w:right w:val="none" w:sz="0" w:space="0" w:color="auto"/>
      </w:divBdr>
    </w:div>
    <w:div w:id="1737049011">
      <w:bodyDiv w:val="1"/>
      <w:marLeft w:val="0"/>
      <w:marRight w:val="0"/>
      <w:marTop w:val="0"/>
      <w:marBottom w:val="0"/>
      <w:divBdr>
        <w:top w:val="none" w:sz="0" w:space="0" w:color="auto"/>
        <w:left w:val="none" w:sz="0" w:space="0" w:color="auto"/>
        <w:bottom w:val="none" w:sz="0" w:space="0" w:color="auto"/>
        <w:right w:val="none" w:sz="0" w:space="0" w:color="auto"/>
      </w:divBdr>
    </w:div>
    <w:div w:id="1741827796">
      <w:bodyDiv w:val="1"/>
      <w:marLeft w:val="0"/>
      <w:marRight w:val="0"/>
      <w:marTop w:val="0"/>
      <w:marBottom w:val="0"/>
      <w:divBdr>
        <w:top w:val="none" w:sz="0" w:space="0" w:color="auto"/>
        <w:left w:val="none" w:sz="0" w:space="0" w:color="auto"/>
        <w:bottom w:val="none" w:sz="0" w:space="0" w:color="auto"/>
        <w:right w:val="none" w:sz="0" w:space="0" w:color="auto"/>
      </w:divBdr>
    </w:div>
    <w:div w:id="1744137275">
      <w:bodyDiv w:val="1"/>
      <w:marLeft w:val="0"/>
      <w:marRight w:val="0"/>
      <w:marTop w:val="0"/>
      <w:marBottom w:val="0"/>
      <w:divBdr>
        <w:top w:val="none" w:sz="0" w:space="0" w:color="auto"/>
        <w:left w:val="none" w:sz="0" w:space="0" w:color="auto"/>
        <w:bottom w:val="none" w:sz="0" w:space="0" w:color="auto"/>
        <w:right w:val="none" w:sz="0" w:space="0" w:color="auto"/>
      </w:divBdr>
    </w:div>
    <w:div w:id="1756902069">
      <w:bodyDiv w:val="1"/>
      <w:marLeft w:val="0"/>
      <w:marRight w:val="0"/>
      <w:marTop w:val="0"/>
      <w:marBottom w:val="0"/>
      <w:divBdr>
        <w:top w:val="none" w:sz="0" w:space="0" w:color="auto"/>
        <w:left w:val="none" w:sz="0" w:space="0" w:color="auto"/>
        <w:bottom w:val="none" w:sz="0" w:space="0" w:color="auto"/>
        <w:right w:val="none" w:sz="0" w:space="0" w:color="auto"/>
      </w:divBdr>
    </w:div>
    <w:div w:id="1766420292">
      <w:bodyDiv w:val="1"/>
      <w:marLeft w:val="0"/>
      <w:marRight w:val="0"/>
      <w:marTop w:val="0"/>
      <w:marBottom w:val="0"/>
      <w:divBdr>
        <w:top w:val="none" w:sz="0" w:space="0" w:color="auto"/>
        <w:left w:val="none" w:sz="0" w:space="0" w:color="auto"/>
        <w:bottom w:val="none" w:sz="0" w:space="0" w:color="auto"/>
        <w:right w:val="none" w:sz="0" w:space="0" w:color="auto"/>
      </w:divBdr>
    </w:div>
    <w:div w:id="1778787428">
      <w:bodyDiv w:val="1"/>
      <w:marLeft w:val="0"/>
      <w:marRight w:val="0"/>
      <w:marTop w:val="0"/>
      <w:marBottom w:val="0"/>
      <w:divBdr>
        <w:top w:val="none" w:sz="0" w:space="0" w:color="auto"/>
        <w:left w:val="none" w:sz="0" w:space="0" w:color="auto"/>
        <w:bottom w:val="none" w:sz="0" w:space="0" w:color="auto"/>
        <w:right w:val="none" w:sz="0" w:space="0" w:color="auto"/>
      </w:divBdr>
    </w:div>
    <w:div w:id="1779333091">
      <w:bodyDiv w:val="1"/>
      <w:marLeft w:val="0"/>
      <w:marRight w:val="0"/>
      <w:marTop w:val="0"/>
      <w:marBottom w:val="0"/>
      <w:divBdr>
        <w:top w:val="none" w:sz="0" w:space="0" w:color="auto"/>
        <w:left w:val="none" w:sz="0" w:space="0" w:color="auto"/>
        <w:bottom w:val="none" w:sz="0" w:space="0" w:color="auto"/>
        <w:right w:val="none" w:sz="0" w:space="0" w:color="auto"/>
      </w:divBdr>
    </w:div>
    <w:div w:id="1782263959">
      <w:bodyDiv w:val="1"/>
      <w:marLeft w:val="0"/>
      <w:marRight w:val="0"/>
      <w:marTop w:val="0"/>
      <w:marBottom w:val="0"/>
      <w:divBdr>
        <w:top w:val="none" w:sz="0" w:space="0" w:color="auto"/>
        <w:left w:val="none" w:sz="0" w:space="0" w:color="auto"/>
        <w:bottom w:val="none" w:sz="0" w:space="0" w:color="auto"/>
        <w:right w:val="none" w:sz="0" w:space="0" w:color="auto"/>
      </w:divBdr>
    </w:div>
    <w:div w:id="1791708433">
      <w:bodyDiv w:val="1"/>
      <w:marLeft w:val="0"/>
      <w:marRight w:val="0"/>
      <w:marTop w:val="0"/>
      <w:marBottom w:val="0"/>
      <w:divBdr>
        <w:top w:val="none" w:sz="0" w:space="0" w:color="auto"/>
        <w:left w:val="none" w:sz="0" w:space="0" w:color="auto"/>
        <w:bottom w:val="none" w:sz="0" w:space="0" w:color="auto"/>
        <w:right w:val="none" w:sz="0" w:space="0" w:color="auto"/>
      </w:divBdr>
    </w:div>
    <w:div w:id="1795446515">
      <w:bodyDiv w:val="1"/>
      <w:marLeft w:val="0"/>
      <w:marRight w:val="0"/>
      <w:marTop w:val="0"/>
      <w:marBottom w:val="0"/>
      <w:divBdr>
        <w:top w:val="none" w:sz="0" w:space="0" w:color="auto"/>
        <w:left w:val="none" w:sz="0" w:space="0" w:color="auto"/>
        <w:bottom w:val="none" w:sz="0" w:space="0" w:color="auto"/>
        <w:right w:val="none" w:sz="0" w:space="0" w:color="auto"/>
      </w:divBdr>
    </w:div>
    <w:div w:id="1800102863">
      <w:bodyDiv w:val="1"/>
      <w:marLeft w:val="0"/>
      <w:marRight w:val="0"/>
      <w:marTop w:val="0"/>
      <w:marBottom w:val="0"/>
      <w:divBdr>
        <w:top w:val="none" w:sz="0" w:space="0" w:color="auto"/>
        <w:left w:val="none" w:sz="0" w:space="0" w:color="auto"/>
        <w:bottom w:val="none" w:sz="0" w:space="0" w:color="auto"/>
        <w:right w:val="none" w:sz="0" w:space="0" w:color="auto"/>
      </w:divBdr>
    </w:div>
    <w:div w:id="1809592835">
      <w:bodyDiv w:val="1"/>
      <w:marLeft w:val="0"/>
      <w:marRight w:val="0"/>
      <w:marTop w:val="0"/>
      <w:marBottom w:val="0"/>
      <w:divBdr>
        <w:top w:val="none" w:sz="0" w:space="0" w:color="auto"/>
        <w:left w:val="none" w:sz="0" w:space="0" w:color="auto"/>
        <w:bottom w:val="none" w:sz="0" w:space="0" w:color="auto"/>
        <w:right w:val="none" w:sz="0" w:space="0" w:color="auto"/>
      </w:divBdr>
    </w:div>
    <w:div w:id="1811051222">
      <w:bodyDiv w:val="1"/>
      <w:marLeft w:val="0"/>
      <w:marRight w:val="0"/>
      <w:marTop w:val="0"/>
      <w:marBottom w:val="0"/>
      <w:divBdr>
        <w:top w:val="none" w:sz="0" w:space="0" w:color="auto"/>
        <w:left w:val="none" w:sz="0" w:space="0" w:color="auto"/>
        <w:bottom w:val="none" w:sz="0" w:space="0" w:color="auto"/>
        <w:right w:val="none" w:sz="0" w:space="0" w:color="auto"/>
      </w:divBdr>
    </w:div>
    <w:div w:id="1824198218">
      <w:bodyDiv w:val="1"/>
      <w:marLeft w:val="0"/>
      <w:marRight w:val="0"/>
      <w:marTop w:val="0"/>
      <w:marBottom w:val="0"/>
      <w:divBdr>
        <w:top w:val="none" w:sz="0" w:space="0" w:color="auto"/>
        <w:left w:val="none" w:sz="0" w:space="0" w:color="auto"/>
        <w:bottom w:val="none" w:sz="0" w:space="0" w:color="auto"/>
        <w:right w:val="none" w:sz="0" w:space="0" w:color="auto"/>
      </w:divBdr>
    </w:div>
    <w:div w:id="1863325972">
      <w:bodyDiv w:val="1"/>
      <w:marLeft w:val="0"/>
      <w:marRight w:val="0"/>
      <w:marTop w:val="0"/>
      <w:marBottom w:val="0"/>
      <w:divBdr>
        <w:top w:val="none" w:sz="0" w:space="0" w:color="auto"/>
        <w:left w:val="none" w:sz="0" w:space="0" w:color="auto"/>
        <w:bottom w:val="none" w:sz="0" w:space="0" w:color="auto"/>
        <w:right w:val="none" w:sz="0" w:space="0" w:color="auto"/>
      </w:divBdr>
    </w:div>
    <w:div w:id="1892158324">
      <w:bodyDiv w:val="1"/>
      <w:marLeft w:val="0"/>
      <w:marRight w:val="0"/>
      <w:marTop w:val="0"/>
      <w:marBottom w:val="0"/>
      <w:divBdr>
        <w:top w:val="none" w:sz="0" w:space="0" w:color="auto"/>
        <w:left w:val="none" w:sz="0" w:space="0" w:color="auto"/>
        <w:bottom w:val="none" w:sz="0" w:space="0" w:color="auto"/>
        <w:right w:val="none" w:sz="0" w:space="0" w:color="auto"/>
      </w:divBdr>
    </w:div>
    <w:div w:id="1897929998">
      <w:bodyDiv w:val="1"/>
      <w:marLeft w:val="0"/>
      <w:marRight w:val="0"/>
      <w:marTop w:val="0"/>
      <w:marBottom w:val="0"/>
      <w:divBdr>
        <w:top w:val="none" w:sz="0" w:space="0" w:color="auto"/>
        <w:left w:val="none" w:sz="0" w:space="0" w:color="auto"/>
        <w:bottom w:val="none" w:sz="0" w:space="0" w:color="auto"/>
        <w:right w:val="none" w:sz="0" w:space="0" w:color="auto"/>
      </w:divBdr>
    </w:div>
    <w:div w:id="1902404882">
      <w:bodyDiv w:val="1"/>
      <w:marLeft w:val="0"/>
      <w:marRight w:val="0"/>
      <w:marTop w:val="0"/>
      <w:marBottom w:val="0"/>
      <w:divBdr>
        <w:top w:val="none" w:sz="0" w:space="0" w:color="auto"/>
        <w:left w:val="none" w:sz="0" w:space="0" w:color="auto"/>
        <w:bottom w:val="none" w:sz="0" w:space="0" w:color="auto"/>
        <w:right w:val="none" w:sz="0" w:space="0" w:color="auto"/>
      </w:divBdr>
    </w:div>
    <w:div w:id="1924214575">
      <w:bodyDiv w:val="1"/>
      <w:marLeft w:val="0"/>
      <w:marRight w:val="0"/>
      <w:marTop w:val="0"/>
      <w:marBottom w:val="0"/>
      <w:divBdr>
        <w:top w:val="none" w:sz="0" w:space="0" w:color="auto"/>
        <w:left w:val="none" w:sz="0" w:space="0" w:color="auto"/>
        <w:bottom w:val="none" w:sz="0" w:space="0" w:color="auto"/>
        <w:right w:val="none" w:sz="0" w:space="0" w:color="auto"/>
      </w:divBdr>
    </w:div>
    <w:div w:id="1945529538">
      <w:bodyDiv w:val="1"/>
      <w:marLeft w:val="0"/>
      <w:marRight w:val="0"/>
      <w:marTop w:val="0"/>
      <w:marBottom w:val="0"/>
      <w:divBdr>
        <w:top w:val="none" w:sz="0" w:space="0" w:color="auto"/>
        <w:left w:val="none" w:sz="0" w:space="0" w:color="auto"/>
        <w:bottom w:val="none" w:sz="0" w:space="0" w:color="auto"/>
        <w:right w:val="none" w:sz="0" w:space="0" w:color="auto"/>
      </w:divBdr>
    </w:div>
    <w:div w:id="1947344889">
      <w:bodyDiv w:val="1"/>
      <w:marLeft w:val="0"/>
      <w:marRight w:val="0"/>
      <w:marTop w:val="0"/>
      <w:marBottom w:val="0"/>
      <w:divBdr>
        <w:top w:val="none" w:sz="0" w:space="0" w:color="auto"/>
        <w:left w:val="none" w:sz="0" w:space="0" w:color="auto"/>
        <w:bottom w:val="none" w:sz="0" w:space="0" w:color="auto"/>
        <w:right w:val="none" w:sz="0" w:space="0" w:color="auto"/>
      </w:divBdr>
    </w:div>
    <w:div w:id="1947541122">
      <w:bodyDiv w:val="1"/>
      <w:marLeft w:val="0"/>
      <w:marRight w:val="0"/>
      <w:marTop w:val="0"/>
      <w:marBottom w:val="0"/>
      <w:divBdr>
        <w:top w:val="none" w:sz="0" w:space="0" w:color="auto"/>
        <w:left w:val="none" w:sz="0" w:space="0" w:color="auto"/>
        <w:bottom w:val="none" w:sz="0" w:space="0" w:color="auto"/>
        <w:right w:val="none" w:sz="0" w:space="0" w:color="auto"/>
      </w:divBdr>
    </w:div>
    <w:div w:id="1954748377">
      <w:bodyDiv w:val="1"/>
      <w:marLeft w:val="0"/>
      <w:marRight w:val="0"/>
      <w:marTop w:val="0"/>
      <w:marBottom w:val="0"/>
      <w:divBdr>
        <w:top w:val="none" w:sz="0" w:space="0" w:color="auto"/>
        <w:left w:val="none" w:sz="0" w:space="0" w:color="auto"/>
        <w:bottom w:val="none" w:sz="0" w:space="0" w:color="auto"/>
        <w:right w:val="none" w:sz="0" w:space="0" w:color="auto"/>
      </w:divBdr>
    </w:div>
    <w:div w:id="1965035412">
      <w:bodyDiv w:val="1"/>
      <w:marLeft w:val="0"/>
      <w:marRight w:val="0"/>
      <w:marTop w:val="0"/>
      <w:marBottom w:val="0"/>
      <w:divBdr>
        <w:top w:val="none" w:sz="0" w:space="0" w:color="auto"/>
        <w:left w:val="none" w:sz="0" w:space="0" w:color="auto"/>
        <w:bottom w:val="none" w:sz="0" w:space="0" w:color="auto"/>
        <w:right w:val="none" w:sz="0" w:space="0" w:color="auto"/>
      </w:divBdr>
    </w:div>
    <w:div w:id="1968395170">
      <w:bodyDiv w:val="1"/>
      <w:marLeft w:val="0"/>
      <w:marRight w:val="0"/>
      <w:marTop w:val="0"/>
      <w:marBottom w:val="0"/>
      <w:divBdr>
        <w:top w:val="none" w:sz="0" w:space="0" w:color="auto"/>
        <w:left w:val="none" w:sz="0" w:space="0" w:color="auto"/>
        <w:bottom w:val="none" w:sz="0" w:space="0" w:color="auto"/>
        <w:right w:val="none" w:sz="0" w:space="0" w:color="auto"/>
      </w:divBdr>
    </w:div>
    <w:div w:id="1979335537">
      <w:bodyDiv w:val="1"/>
      <w:marLeft w:val="0"/>
      <w:marRight w:val="0"/>
      <w:marTop w:val="0"/>
      <w:marBottom w:val="0"/>
      <w:divBdr>
        <w:top w:val="none" w:sz="0" w:space="0" w:color="auto"/>
        <w:left w:val="none" w:sz="0" w:space="0" w:color="auto"/>
        <w:bottom w:val="none" w:sz="0" w:space="0" w:color="auto"/>
        <w:right w:val="none" w:sz="0" w:space="0" w:color="auto"/>
      </w:divBdr>
    </w:div>
    <w:div w:id="1980645147">
      <w:bodyDiv w:val="1"/>
      <w:marLeft w:val="0"/>
      <w:marRight w:val="0"/>
      <w:marTop w:val="0"/>
      <w:marBottom w:val="0"/>
      <w:divBdr>
        <w:top w:val="none" w:sz="0" w:space="0" w:color="auto"/>
        <w:left w:val="none" w:sz="0" w:space="0" w:color="auto"/>
        <w:bottom w:val="none" w:sz="0" w:space="0" w:color="auto"/>
        <w:right w:val="none" w:sz="0" w:space="0" w:color="auto"/>
      </w:divBdr>
    </w:div>
    <w:div w:id="2002780870">
      <w:bodyDiv w:val="1"/>
      <w:marLeft w:val="0"/>
      <w:marRight w:val="0"/>
      <w:marTop w:val="0"/>
      <w:marBottom w:val="0"/>
      <w:divBdr>
        <w:top w:val="none" w:sz="0" w:space="0" w:color="auto"/>
        <w:left w:val="none" w:sz="0" w:space="0" w:color="auto"/>
        <w:bottom w:val="none" w:sz="0" w:space="0" w:color="auto"/>
        <w:right w:val="none" w:sz="0" w:space="0" w:color="auto"/>
      </w:divBdr>
    </w:div>
    <w:div w:id="2004968884">
      <w:bodyDiv w:val="1"/>
      <w:marLeft w:val="0"/>
      <w:marRight w:val="0"/>
      <w:marTop w:val="0"/>
      <w:marBottom w:val="0"/>
      <w:divBdr>
        <w:top w:val="none" w:sz="0" w:space="0" w:color="auto"/>
        <w:left w:val="none" w:sz="0" w:space="0" w:color="auto"/>
        <w:bottom w:val="none" w:sz="0" w:space="0" w:color="auto"/>
        <w:right w:val="none" w:sz="0" w:space="0" w:color="auto"/>
      </w:divBdr>
    </w:div>
    <w:div w:id="2008097992">
      <w:bodyDiv w:val="1"/>
      <w:marLeft w:val="0"/>
      <w:marRight w:val="0"/>
      <w:marTop w:val="0"/>
      <w:marBottom w:val="0"/>
      <w:divBdr>
        <w:top w:val="none" w:sz="0" w:space="0" w:color="auto"/>
        <w:left w:val="none" w:sz="0" w:space="0" w:color="auto"/>
        <w:bottom w:val="none" w:sz="0" w:space="0" w:color="auto"/>
        <w:right w:val="none" w:sz="0" w:space="0" w:color="auto"/>
      </w:divBdr>
    </w:div>
    <w:div w:id="2011715365">
      <w:bodyDiv w:val="1"/>
      <w:marLeft w:val="0"/>
      <w:marRight w:val="0"/>
      <w:marTop w:val="0"/>
      <w:marBottom w:val="0"/>
      <w:divBdr>
        <w:top w:val="none" w:sz="0" w:space="0" w:color="auto"/>
        <w:left w:val="none" w:sz="0" w:space="0" w:color="auto"/>
        <w:bottom w:val="none" w:sz="0" w:space="0" w:color="auto"/>
        <w:right w:val="none" w:sz="0" w:space="0" w:color="auto"/>
      </w:divBdr>
    </w:div>
    <w:div w:id="2015569965">
      <w:bodyDiv w:val="1"/>
      <w:marLeft w:val="0"/>
      <w:marRight w:val="0"/>
      <w:marTop w:val="0"/>
      <w:marBottom w:val="0"/>
      <w:divBdr>
        <w:top w:val="none" w:sz="0" w:space="0" w:color="auto"/>
        <w:left w:val="none" w:sz="0" w:space="0" w:color="auto"/>
        <w:bottom w:val="none" w:sz="0" w:space="0" w:color="auto"/>
        <w:right w:val="none" w:sz="0" w:space="0" w:color="auto"/>
      </w:divBdr>
    </w:div>
    <w:div w:id="2016764414">
      <w:bodyDiv w:val="1"/>
      <w:marLeft w:val="0"/>
      <w:marRight w:val="0"/>
      <w:marTop w:val="0"/>
      <w:marBottom w:val="0"/>
      <w:divBdr>
        <w:top w:val="none" w:sz="0" w:space="0" w:color="auto"/>
        <w:left w:val="none" w:sz="0" w:space="0" w:color="auto"/>
        <w:bottom w:val="none" w:sz="0" w:space="0" w:color="auto"/>
        <w:right w:val="none" w:sz="0" w:space="0" w:color="auto"/>
      </w:divBdr>
    </w:div>
    <w:div w:id="2024436163">
      <w:bodyDiv w:val="1"/>
      <w:marLeft w:val="0"/>
      <w:marRight w:val="0"/>
      <w:marTop w:val="0"/>
      <w:marBottom w:val="0"/>
      <w:divBdr>
        <w:top w:val="none" w:sz="0" w:space="0" w:color="auto"/>
        <w:left w:val="none" w:sz="0" w:space="0" w:color="auto"/>
        <w:bottom w:val="none" w:sz="0" w:space="0" w:color="auto"/>
        <w:right w:val="none" w:sz="0" w:space="0" w:color="auto"/>
      </w:divBdr>
    </w:div>
    <w:div w:id="2037272786">
      <w:bodyDiv w:val="1"/>
      <w:marLeft w:val="0"/>
      <w:marRight w:val="0"/>
      <w:marTop w:val="0"/>
      <w:marBottom w:val="0"/>
      <w:divBdr>
        <w:top w:val="none" w:sz="0" w:space="0" w:color="auto"/>
        <w:left w:val="none" w:sz="0" w:space="0" w:color="auto"/>
        <w:bottom w:val="none" w:sz="0" w:space="0" w:color="auto"/>
        <w:right w:val="none" w:sz="0" w:space="0" w:color="auto"/>
      </w:divBdr>
    </w:div>
    <w:div w:id="2044137947">
      <w:bodyDiv w:val="1"/>
      <w:marLeft w:val="0"/>
      <w:marRight w:val="0"/>
      <w:marTop w:val="0"/>
      <w:marBottom w:val="0"/>
      <w:divBdr>
        <w:top w:val="none" w:sz="0" w:space="0" w:color="auto"/>
        <w:left w:val="none" w:sz="0" w:space="0" w:color="auto"/>
        <w:bottom w:val="none" w:sz="0" w:space="0" w:color="auto"/>
        <w:right w:val="none" w:sz="0" w:space="0" w:color="auto"/>
      </w:divBdr>
    </w:div>
    <w:div w:id="2046054707">
      <w:bodyDiv w:val="1"/>
      <w:marLeft w:val="0"/>
      <w:marRight w:val="0"/>
      <w:marTop w:val="0"/>
      <w:marBottom w:val="0"/>
      <w:divBdr>
        <w:top w:val="none" w:sz="0" w:space="0" w:color="auto"/>
        <w:left w:val="none" w:sz="0" w:space="0" w:color="auto"/>
        <w:bottom w:val="none" w:sz="0" w:space="0" w:color="auto"/>
        <w:right w:val="none" w:sz="0" w:space="0" w:color="auto"/>
      </w:divBdr>
    </w:div>
    <w:div w:id="2048263029">
      <w:bodyDiv w:val="1"/>
      <w:marLeft w:val="0"/>
      <w:marRight w:val="0"/>
      <w:marTop w:val="0"/>
      <w:marBottom w:val="0"/>
      <w:divBdr>
        <w:top w:val="none" w:sz="0" w:space="0" w:color="auto"/>
        <w:left w:val="none" w:sz="0" w:space="0" w:color="auto"/>
        <w:bottom w:val="none" w:sz="0" w:space="0" w:color="auto"/>
        <w:right w:val="none" w:sz="0" w:space="0" w:color="auto"/>
      </w:divBdr>
    </w:div>
    <w:div w:id="2051228013">
      <w:bodyDiv w:val="1"/>
      <w:marLeft w:val="0"/>
      <w:marRight w:val="0"/>
      <w:marTop w:val="0"/>
      <w:marBottom w:val="0"/>
      <w:divBdr>
        <w:top w:val="none" w:sz="0" w:space="0" w:color="auto"/>
        <w:left w:val="none" w:sz="0" w:space="0" w:color="auto"/>
        <w:bottom w:val="none" w:sz="0" w:space="0" w:color="auto"/>
        <w:right w:val="none" w:sz="0" w:space="0" w:color="auto"/>
      </w:divBdr>
    </w:div>
    <w:div w:id="2066175013">
      <w:bodyDiv w:val="1"/>
      <w:marLeft w:val="0"/>
      <w:marRight w:val="0"/>
      <w:marTop w:val="0"/>
      <w:marBottom w:val="0"/>
      <w:divBdr>
        <w:top w:val="none" w:sz="0" w:space="0" w:color="auto"/>
        <w:left w:val="none" w:sz="0" w:space="0" w:color="auto"/>
        <w:bottom w:val="none" w:sz="0" w:space="0" w:color="auto"/>
        <w:right w:val="none" w:sz="0" w:space="0" w:color="auto"/>
      </w:divBdr>
    </w:div>
    <w:div w:id="2071682527">
      <w:bodyDiv w:val="1"/>
      <w:marLeft w:val="0"/>
      <w:marRight w:val="0"/>
      <w:marTop w:val="0"/>
      <w:marBottom w:val="0"/>
      <w:divBdr>
        <w:top w:val="none" w:sz="0" w:space="0" w:color="auto"/>
        <w:left w:val="none" w:sz="0" w:space="0" w:color="auto"/>
        <w:bottom w:val="none" w:sz="0" w:space="0" w:color="auto"/>
        <w:right w:val="none" w:sz="0" w:space="0" w:color="auto"/>
      </w:divBdr>
    </w:div>
    <w:div w:id="2072190840">
      <w:bodyDiv w:val="1"/>
      <w:marLeft w:val="0"/>
      <w:marRight w:val="0"/>
      <w:marTop w:val="0"/>
      <w:marBottom w:val="0"/>
      <w:divBdr>
        <w:top w:val="none" w:sz="0" w:space="0" w:color="auto"/>
        <w:left w:val="none" w:sz="0" w:space="0" w:color="auto"/>
        <w:bottom w:val="none" w:sz="0" w:space="0" w:color="auto"/>
        <w:right w:val="none" w:sz="0" w:space="0" w:color="auto"/>
      </w:divBdr>
    </w:div>
    <w:div w:id="2108232247">
      <w:bodyDiv w:val="1"/>
      <w:marLeft w:val="0"/>
      <w:marRight w:val="0"/>
      <w:marTop w:val="0"/>
      <w:marBottom w:val="0"/>
      <w:divBdr>
        <w:top w:val="none" w:sz="0" w:space="0" w:color="auto"/>
        <w:left w:val="none" w:sz="0" w:space="0" w:color="auto"/>
        <w:bottom w:val="none" w:sz="0" w:space="0" w:color="auto"/>
        <w:right w:val="none" w:sz="0" w:space="0" w:color="auto"/>
      </w:divBdr>
    </w:div>
    <w:div w:id="2108305238">
      <w:bodyDiv w:val="1"/>
      <w:marLeft w:val="0"/>
      <w:marRight w:val="0"/>
      <w:marTop w:val="0"/>
      <w:marBottom w:val="0"/>
      <w:divBdr>
        <w:top w:val="none" w:sz="0" w:space="0" w:color="auto"/>
        <w:left w:val="none" w:sz="0" w:space="0" w:color="auto"/>
        <w:bottom w:val="none" w:sz="0" w:space="0" w:color="auto"/>
        <w:right w:val="none" w:sz="0" w:space="0" w:color="auto"/>
      </w:divBdr>
    </w:div>
    <w:div w:id="2115128986">
      <w:bodyDiv w:val="1"/>
      <w:marLeft w:val="0"/>
      <w:marRight w:val="0"/>
      <w:marTop w:val="0"/>
      <w:marBottom w:val="0"/>
      <w:divBdr>
        <w:top w:val="none" w:sz="0" w:space="0" w:color="auto"/>
        <w:left w:val="none" w:sz="0" w:space="0" w:color="auto"/>
        <w:bottom w:val="none" w:sz="0" w:space="0" w:color="auto"/>
        <w:right w:val="none" w:sz="0" w:space="0" w:color="auto"/>
      </w:divBdr>
    </w:div>
    <w:div w:id="2124763348">
      <w:bodyDiv w:val="1"/>
      <w:marLeft w:val="0"/>
      <w:marRight w:val="0"/>
      <w:marTop w:val="0"/>
      <w:marBottom w:val="0"/>
      <w:divBdr>
        <w:top w:val="none" w:sz="0" w:space="0" w:color="auto"/>
        <w:left w:val="none" w:sz="0" w:space="0" w:color="auto"/>
        <w:bottom w:val="none" w:sz="0" w:space="0" w:color="auto"/>
        <w:right w:val="none" w:sz="0" w:space="0" w:color="auto"/>
      </w:divBdr>
    </w:div>
    <w:div w:id="2133789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edway2-my.sharepoint.com/personal/amie_cadwallader_medway_gov_uk/Documents/Desktop/FS%201%20-%20Word%20Audited%20Statement%20of%20Accounts%2020-21%20Part%202.docx" TargetMode="External"/><Relationship Id="rId21" Type="http://schemas.openxmlformats.org/officeDocument/2006/relationships/hyperlink" Target="https://medway2-my.sharepoint.com/personal/amie_cadwallader_medway_gov_uk/Documents/Desktop/FS%201%20-%20Word%20Audited%20Statement%20of%20Accounts%2020-21%20Part%202.docx" TargetMode="External"/><Relationship Id="rId42" Type="http://schemas.openxmlformats.org/officeDocument/2006/relationships/hyperlink" Target="https://medway2-my.sharepoint.com/personal/amie_cadwallader_medway_gov_uk/Documents/Desktop/FS%201%20-%20Word%20Audited%20Statement%20of%20Accounts%2020-21%20Part%202.docx" TargetMode="External"/><Relationship Id="rId47" Type="http://schemas.openxmlformats.org/officeDocument/2006/relationships/hyperlink" Target="https://medway2-my.sharepoint.com/personal/amie_cadwallader_medway_gov_uk/Documents/Desktop/FS%201%20-%20Word%20Audited%20Statement%20of%20Accounts%2020-21%20Part%202.docx" TargetMode="External"/><Relationship Id="rId63" Type="http://schemas.openxmlformats.org/officeDocument/2006/relationships/hyperlink" Target="https://medway2-my.sharepoint.com/personal/amie_cadwallader_medway_gov_uk/Documents/Desktop/FS%201%20-%20Word%20Audited%20Statement%20of%20Accounts%2020-21%20Part%202.docx" TargetMode="External"/><Relationship Id="rId68" Type="http://schemas.openxmlformats.org/officeDocument/2006/relationships/image" Target="media/image6.jpeg"/><Relationship Id="rId16" Type="http://schemas.openxmlformats.org/officeDocument/2006/relationships/footer" Target="footer2.xml"/><Relationship Id="rId11" Type="http://schemas.openxmlformats.org/officeDocument/2006/relationships/image" Target="media/image1.jpg"/><Relationship Id="rId24" Type="http://schemas.openxmlformats.org/officeDocument/2006/relationships/hyperlink" Target="https://medway2-my.sharepoint.com/personal/amie_cadwallader_medway_gov_uk/Documents/Desktop/FS%201%20-%20Word%20Audited%20Statement%20of%20Accounts%2020-21%20Part%202.docx" TargetMode="External"/><Relationship Id="rId32" Type="http://schemas.openxmlformats.org/officeDocument/2006/relationships/hyperlink" Target="https://medway2-my.sharepoint.com/personal/amie_cadwallader_medway_gov_uk/Documents/Desktop/FS%201%20-%20Word%20Audited%20Statement%20of%20Accounts%2020-21%20Part%202.docx" TargetMode="External"/><Relationship Id="rId37" Type="http://schemas.openxmlformats.org/officeDocument/2006/relationships/hyperlink" Target="https://medway2-my.sharepoint.com/personal/amie_cadwallader_medway_gov_uk/Documents/Desktop/FS%201%20-%20Word%20Audited%20Statement%20of%20Accounts%2020-21%20Part%202.docx" TargetMode="External"/><Relationship Id="rId40" Type="http://schemas.openxmlformats.org/officeDocument/2006/relationships/hyperlink" Target="https://medway2-my.sharepoint.com/personal/amie_cadwallader_medway_gov_uk/Documents/Desktop/FS%201%20-%20Word%20Audited%20Statement%20of%20Accounts%2020-21%20Part%202.docx" TargetMode="External"/><Relationship Id="rId45" Type="http://schemas.openxmlformats.org/officeDocument/2006/relationships/hyperlink" Target="https://medway2-my.sharepoint.com/personal/amie_cadwallader_medway_gov_uk/Documents/Desktop/FS%201%20-%20Word%20Audited%20Statement%20of%20Accounts%2020-21%20Part%202.docx" TargetMode="External"/><Relationship Id="rId53" Type="http://schemas.openxmlformats.org/officeDocument/2006/relationships/hyperlink" Target="https://medway2-my.sharepoint.com/personal/amie_cadwallader_medway_gov_uk/Documents/Desktop/FS%201%20-%20Word%20Audited%20Statement%20of%20Accounts%2020-21%20Part%202.docx" TargetMode="External"/><Relationship Id="rId58" Type="http://schemas.openxmlformats.org/officeDocument/2006/relationships/hyperlink" Target="https://medway2-my.sharepoint.com/personal/amie_cadwallader_medway_gov_uk/Documents/Desktop/FS%201%20-%20Word%20Audited%20Statement%20of%20Accounts%2020-21%20Part%202.docx" TargetMode="External"/><Relationship Id="rId66" Type="http://schemas.openxmlformats.org/officeDocument/2006/relationships/image" Target="media/image4.jpg"/><Relationship Id="rId74" Type="http://schemas.openxmlformats.org/officeDocument/2006/relationships/image" Target="media/image12.jpg"/><Relationship Id="rId5" Type="http://schemas.openxmlformats.org/officeDocument/2006/relationships/numbering" Target="numbering.xml"/><Relationship Id="rId61" Type="http://schemas.openxmlformats.org/officeDocument/2006/relationships/hyperlink" Target="https://medway2-my.sharepoint.com/personal/amie_cadwallader_medway_gov_uk/Documents/Desktop/FS%201%20-%20Word%20Audited%20Statement%20of%20Accounts%2020-21%20Part%202.docx" TargetMode="External"/><Relationship Id="rId19" Type="http://schemas.openxmlformats.org/officeDocument/2006/relationships/hyperlink" Target="https://medway2-my.sharepoint.com/personal/amie_cadwallader_medway_gov_uk/Documents/Desktop/FS%201%20-%20Word%20Audited%20Statement%20of%20Accounts%2020-21%20Part%202.docx" TargetMode="External"/><Relationship Id="rId14" Type="http://schemas.openxmlformats.org/officeDocument/2006/relationships/header" Target="header2.xml"/><Relationship Id="rId22" Type="http://schemas.openxmlformats.org/officeDocument/2006/relationships/hyperlink" Target="https://medway2-my.sharepoint.com/personal/amie_cadwallader_medway_gov_uk/Documents/Desktop/FS%201%20-%20Word%20Audited%20Statement%20of%20Accounts%2020-21%20Part%202.docx" TargetMode="External"/><Relationship Id="rId27" Type="http://schemas.openxmlformats.org/officeDocument/2006/relationships/hyperlink" Target="https://medway2-my.sharepoint.com/personal/amie_cadwallader_medway_gov_uk/Documents/Desktop/FS%201%20-%20Word%20Audited%20Statement%20of%20Accounts%2020-21%20Part%202.docx" TargetMode="External"/><Relationship Id="rId30" Type="http://schemas.openxmlformats.org/officeDocument/2006/relationships/hyperlink" Target="https://medway2-my.sharepoint.com/personal/amie_cadwallader_medway_gov_uk/Documents/Desktop/FS%201%20-%20Word%20Audited%20Statement%20of%20Accounts%2020-21%20Part%202.docx" TargetMode="External"/><Relationship Id="rId35" Type="http://schemas.openxmlformats.org/officeDocument/2006/relationships/hyperlink" Target="https://medway2-my.sharepoint.com/personal/amie_cadwallader_medway_gov_uk/Documents/Desktop/FS%201%20-%20Word%20Audited%20Statement%20of%20Accounts%2020-21%20Part%202.docx" TargetMode="External"/><Relationship Id="rId43" Type="http://schemas.openxmlformats.org/officeDocument/2006/relationships/hyperlink" Target="https://medway2-my.sharepoint.com/personal/amie_cadwallader_medway_gov_uk/Documents/Desktop/FS%201%20-%20Word%20Audited%20Statement%20of%20Accounts%2020-21%20Part%202.docx" TargetMode="External"/><Relationship Id="rId48" Type="http://schemas.openxmlformats.org/officeDocument/2006/relationships/hyperlink" Target="https://medway2-my.sharepoint.com/personal/amie_cadwallader_medway_gov_uk/Documents/Desktop/FS%201%20-%20Word%20Audited%20Statement%20of%20Accounts%2020-21%20Part%202.docx" TargetMode="External"/><Relationship Id="rId56" Type="http://schemas.openxmlformats.org/officeDocument/2006/relationships/hyperlink" Target="https://medway2-my.sharepoint.com/personal/amie_cadwallader_medway_gov_uk/Documents/Desktop/FS%201%20-%20Word%20Audited%20Statement%20of%20Accounts%2020-21%20Part%202.docx" TargetMode="External"/><Relationship Id="rId64" Type="http://schemas.openxmlformats.org/officeDocument/2006/relationships/hyperlink" Target="https://medway2-my.sharepoint.com/personal/amie_cadwallader_medway_gov_uk/Documents/Desktop/FS%201%20-%20Word%20Audited%20Statement%20of%20Accounts%2020-21%20Part%202.docx" TargetMode="External"/><Relationship Id="rId69" Type="http://schemas.openxmlformats.org/officeDocument/2006/relationships/image" Target="media/image7.png"/><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medway2-my.sharepoint.com/personal/amie_cadwallader_medway_gov_uk/Documents/Desktop/FS%201%20-%20Word%20Audited%20Statement%20of%20Accounts%2020-21%20Part%202.docx" TargetMode="External"/><Relationship Id="rId72" Type="http://schemas.openxmlformats.org/officeDocument/2006/relationships/image" Target="media/image10.jp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3.xml"/><Relationship Id="rId25" Type="http://schemas.openxmlformats.org/officeDocument/2006/relationships/hyperlink" Target="https://medway2-my.sharepoint.com/personal/amie_cadwallader_medway_gov_uk/Documents/Desktop/FS%201%20-%20Word%20Audited%20Statement%20of%20Accounts%2020-21%20Part%202.docx" TargetMode="External"/><Relationship Id="rId33" Type="http://schemas.openxmlformats.org/officeDocument/2006/relationships/hyperlink" Target="https://medway2-my.sharepoint.com/personal/amie_cadwallader_medway_gov_uk/Documents/Desktop/FS%201%20-%20Word%20Audited%20Statement%20of%20Accounts%2020-21%20Part%202.docx" TargetMode="External"/><Relationship Id="rId38" Type="http://schemas.openxmlformats.org/officeDocument/2006/relationships/hyperlink" Target="https://medway2-my.sharepoint.com/personal/amie_cadwallader_medway_gov_uk/Documents/Desktop/FS%201%20-%20Word%20Audited%20Statement%20of%20Accounts%2020-21%20Part%202.docx" TargetMode="External"/><Relationship Id="rId46" Type="http://schemas.openxmlformats.org/officeDocument/2006/relationships/hyperlink" Target="https://medway2-my.sharepoint.com/personal/amie_cadwallader_medway_gov_uk/Documents/Desktop/FS%201%20-%20Word%20Audited%20Statement%20of%20Accounts%2020-21%20Part%202.docx" TargetMode="External"/><Relationship Id="rId59" Type="http://schemas.openxmlformats.org/officeDocument/2006/relationships/hyperlink" Target="https://medway2-my.sharepoint.com/personal/amie_cadwallader_medway_gov_uk/Documents/Desktop/FS%201%20-%20Word%20Audited%20Statement%20of%20Accounts%2020-21%20Part%202.docx" TargetMode="External"/><Relationship Id="rId67" Type="http://schemas.openxmlformats.org/officeDocument/2006/relationships/image" Target="media/image5.png"/><Relationship Id="rId20" Type="http://schemas.openxmlformats.org/officeDocument/2006/relationships/hyperlink" Target="https://medway2-my.sharepoint.com/personal/amie_cadwallader_medway_gov_uk/Documents/Desktop/FS%201%20-%20Word%20Audited%20Statement%20of%20Accounts%2020-21%20Part%202.docx" TargetMode="External"/><Relationship Id="rId41" Type="http://schemas.openxmlformats.org/officeDocument/2006/relationships/hyperlink" Target="https://medway2-my.sharepoint.com/personal/amie_cadwallader_medway_gov_uk/Documents/Desktop/FS%201%20-%20Word%20Audited%20Statement%20of%20Accounts%2020-21%20Part%202.docx" TargetMode="External"/><Relationship Id="rId54" Type="http://schemas.openxmlformats.org/officeDocument/2006/relationships/hyperlink" Target="https://medway2-my.sharepoint.com/personal/amie_cadwallader_medway_gov_uk/Documents/Desktop/FS%201%20-%20Word%20Audited%20Statement%20of%20Accounts%2020-21%20Part%202.docx" TargetMode="External"/><Relationship Id="rId62" Type="http://schemas.openxmlformats.org/officeDocument/2006/relationships/hyperlink" Target="https://medway2-my.sharepoint.com/personal/amie_cadwallader_medway_gov_uk/Documents/Desktop/FS%201%20-%20Word%20Audited%20Statement%20of%20Accounts%2020-21%20Part%202.docx" TargetMode="External"/><Relationship Id="rId70" Type="http://schemas.openxmlformats.org/officeDocument/2006/relationships/image" Target="media/image8.jpg"/><Relationship Id="rId75"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yperlink" Target="https://medway2-my.sharepoint.com/personal/amie_cadwallader_medway_gov_uk/Documents/Desktop/FS%201%20-%20Word%20Audited%20Statement%20of%20Accounts%2020-21%20Part%202.docx" TargetMode="External"/><Relationship Id="rId28" Type="http://schemas.openxmlformats.org/officeDocument/2006/relationships/hyperlink" Target="https://medway2-my.sharepoint.com/personal/amie_cadwallader_medway_gov_uk/Documents/Desktop/FS%201%20-%20Word%20Audited%20Statement%20of%20Accounts%2020-21%20Part%202.docx" TargetMode="External"/><Relationship Id="rId36" Type="http://schemas.openxmlformats.org/officeDocument/2006/relationships/hyperlink" Target="https://medway2-my.sharepoint.com/personal/amie_cadwallader_medway_gov_uk/Documents/Desktop/FS%201%20-%20Word%20Audited%20Statement%20of%20Accounts%2020-21%20Part%202.docx" TargetMode="External"/><Relationship Id="rId49" Type="http://schemas.openxmlformats.org/officeDocument/2006/relationships/hyperlink" Target="https://medway2-my.sharepoint.com/personal/amie_cadwallader_medway_gov_uk/Documents/Desktop/FS%201%20-%20Word%20Audited%20Statement%20of%20Accounts%2020-21%20Part%202.docx" TargetMode="External"/><Relationship Id="rId57" Type="http://schemas.openxmlformats.org/officeDocument/2006/relationships/hyperlink" Target="https://medway2-my.sharepoint.com/personal/amie_cadwallader_medway_gov_uk/Documents/Desktop/FS%201%20-%20Word%20Audited%20Statement%20of%20Accounts%2020-21%20Part%202.docx" TargetMode="External"/><Relationship Id="rId10" Type="http://schemas.openxmlformats.org/officeDocument/2006/relationships/endnotes" Target="endnotes.xml"/><Relationship Id="rId31" Type="http://schemas.openxmlformats.org/officeDocument/2006/relationships/hyperlink" Target="https://medway2-my.sharepoint.com/personal/amie_cadwallader_medway_gov_uk/Documents/Desktop/FS%201%20-%20Word%20Audited%20Statement%20of%20Accounts%2020-21%20Part%202.docx" TargetMode="External"/><Relationship Id="rId44" Type="http://schemas.openxmlformats.org/officeDocument/2006/relationships/hyperlink" Target="https://medway2-my.sharepoint.com/personal/amie_cadwallader_medway_gov_uk/Documents/Desktop/FS%201%20-%20Word%20Audited%20Statement%20of%20Accounts%2020-21%20Part%202.docx" TargetMode="External"/><Relationship Id="rId52" Type="http://schemas.openxmlformats.org/officeDocument/2006/relationships/hyperlink" Target="https://medway2-my.sharepoint.com/personal/amie_cadwallader_medway_gov_uk/Documents/Desktop/FS%201%20-%20Word%20Audited%20Statement%20of%20Accounts%2020-21%20Part%202.docx" TargetMode="External"/><Relationship Id="rId60" Type="http://schemas.openxmlformats.org/officeDocument/2006/relationships/hyperlink" Target="https://medway2-my.sharepoint.com/personal/amie_cadwallader_medway_gov_uk/Documents/Desktop/FS%201%20-%20Word%20Audited%20Statement%20of%20Accounts%2020-21%20Part%202.docx" TargetMode="External"/><Relationship Id="rId65" Type="http://schemas.openxmlformats.org/officeDocument/2006/relationships/hyperlink" Target="https://medway2-my.sharepoint.com/personal/amie_cadwallader_medway_gov_uk/Documents/Desktop/FS%201%20-%20Word%20Audited%20Statement%20of%20Accounts%2020-21%20Part%202.docx" TargetMode="External"/><Relationship Id="rId73" Type="http://schemas.openxmlformats.org/officeDocument/2006/relationships/image" Target="media/image11.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3.png"/><Relationship Id="rId39" Type="http://schemas.openxmlformats.org/officeDocument/2006/relationships/hyperlink" Target="https://medway2-my.sharepoint.com/personal/amie_cadwallader_medway_gov_uk/Documents/Desktop/FS%201%20-%20Word%20Audited%20Statement%20of%20Accounts%2020-21%20Part%202.docx" TargetMode="External"/><Relationship Id="rId34" Type="http://schemas.openxmlformats.org/officeDocument/2006/relationships/hyperlink" Target="https://medway2-my.sharepoint.com/personal/amie_cadwallader_medway_gov_uk/Documents/Desktop/FS%201%20-%20Word%20Audited%20Statement%20of%20Accounts%2020-21%20Part%202.docx" TargetMode="External"/><Relationship Id="rId50" Type="http://schemas.openxmlformats.org/officeDocument/2006/relationships/hyperlink" Target="https://medway2-my.sharepoint.com/personal/amie_cadwallader_medway_gov_uk/Documents/Desktop/FS%201%20-%20Word%20Audited%20Statement%20of%20Accounts%2020-21%20Part%202.docx" TargetMode="External"/><Relationship Id="rId55" Type="http://schemas.openxmlformats.org/officeDocument/2006/relationships/hyperlink" Target="https://medway2-my.sharepoint.com/personal/amie_cadwallader_medway_gov_uk/Documents/Desktop/FS%201%20-%20Word%20Audited%20Statement%20of%20Accounts%2020-21%20Part%202.docx" TargetMode="External"/><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9.jpeg"/><Relationship Id="rId2" Type="http://schemas.openxmlformats.org/officeDocument/2006/relationships/customXml" Target="../customXml/item2.xml"/><Relationship Id="rId29" Type="http://schemas.openxmlformats.org/officeDocument/2006/relationships/hyperlink" Target="https://medway2-my.sharepoint.com/personal/amie_cadwallader_medway_gov_uk/Documents/Desktop/FS%201%20-%20Word%20Audited%20Statement%20of%20Accounts%2020-21%20Part%202.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879b3259-8052-40b4-b8e3-83598beb9a3f">
      <Terms xmlns="http://schemas.microsoft.com/office/infopath/2007/PartnerControls"/>
    </lcf76f155ced4ddcb4097134ff3c332f>
    <TaxCatchAll xmlns="05323f90-2042-4b5f-9766-59bdef8eb788" xsi:nil="true"/>
    <SharedWithUsers xmlns="05323f90-2042-4b5f-9766-59bdef8eb788">
      <UserInfo>
        <DisplayName>watts, phil</DisplayName>
        <AccountId>73</AccountId>
        <AccountType/>
      </UserInfo>
      <UserInfo>
        <DisplayName>durkin, katey</DisplayName>
        <AccountId>13</AccountId>
        <AccountType/>
      </UserInfo>
      <UserInfo>
        <DisplayName>mcnallyjohnson, andy</DisplayName>
        <AccountId>6</AccountId>
        <AccountType/>
      </UserInfo>
      <UserInfo>
        <DisplayName>weeks, rebecca</DisplayName>
        <AccountId>54</AccountId>
        <AccountType/>
      </UserInfo>
      <UserInfo>
        <DisplayName>Councillor Hazel Browne</DisplayName>
        <AccountId>104</AccountId>
        <AccountType/>
      </UserInfo>
      <UserInfo>
        <DisplayName>lloyd, jonathan</DisplayName>
        <AccountId>31</AccountId>
        <AccountType/>
      </UserInfo>
      <UserInfo>
        <DisplayName>helps, laura</DisplayName>
        <AccountId>64</AccountId>
        <AccountType/>
      </UserInfo>
      <UserInfo>
        <DisplayName>Ibukun O Oluwasegun</DisplayName>
        <AccountId>105</AccountId>
        <AccountType/>
      </UserInfo>
      <UserInfo>
        <DisplayName>edmondsmagee, judith</DisplayName>
        <AccountId>36</AccountId>
        <AccountType/>
      </UserInfo>
      <UserInfo>
        <DisplayName>selby, jade</DisplayName>
        <AccountId>120</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396A72433B6B047B638FB2ED73E27CA" ma:contentTypeVersion="15" ma:contentTypeDescription="Create a new document." ma:contentTypeScope="" ma:versionID="8e620b37d2043f3249b4107d0c93f2ae">
  <xsd:schema xmlns:xsd="http://www.w3.org/2001/XMLSchema" xmlns:xs="http://www.w3.org/2001/XMLSchema" xmlns:p="http://schemas.microsoft.com/office/2006/metadata/properties" xmlns:ns2="879b3259-8052-40b4-b8e3-83598beb9a3f" xmlns:ns3="05323f90-2042-4b5f-9766-59bdef8eb788" targetNamespace="http://schemas.microsoft.com/office/2006/metadata/properties" ma:root="true" ma:fieldsID="11415d99069e58e73ae3194894acb75c" ns2:_="" ns3:_="">
    <xsd:import namespace="879b3259-8052-40b4-b8e3-83598beb9a3f"/>
    <xsd:import namespace="05323f90-2042-4b5f-9766-59bdef8eb78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ObjectDetectorVersion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9b3259-8052-40b4-b8e3-83598beb9a3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b69303b9-df6d-4b7f-9ad0-59a49bf3f0ef"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5323f90-2042-4b5f-9766-59bdef8eb78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61d57a3b-a6f1-4c30-9738-59b3f26f99ab}" ma:internalName="TaxCatchAll" ma:showField="CatchAllData" ma:web="05323f90-2042-4b5f-9766-59bdef8eb78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9D283B-FFA2-46C7-840A-C3B164CD799E}">
  <ds:schemaRefs>
    <ds:schemaRef ds:uri="http://schemas.microsoft.com/office/2006/metadata/properties"/>
    <ds:schemaRef ds:uri="http://schemas.microsoft.com/office/infopath/2007/PartnerControls"/>
    <ds:schemaRef ds:uri="879b3259-8052-40b4-b8e3-83598beb9a3f"/>
    <ds:schemaRef ds:uri="05323f90-2042-4b5f-9766-59bdef8eb788"/>
  </ds:schemaRefs>
</ds:datastoreItem>
</file>

<file path=customXml/itemProps2.xml><?xml version="1.0" encoding="utf-8"?>
<ds:datastoreItem xmlns:ds="http://schemas.openxmlformats.org/officeDocument/2006/customXml" ds:itemID="{EA92EBA9-805E-4BE4-81FF-C726888338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79b3259-8052-40b4-b8e3-83598beb9a3f"/>
    <ds:schemaRef ds:uri="05323f90-2042-4b5f-9766-59bdef8eb7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7845ACF-2F3F-4FB3-855A-9D14E8628345}">
  <ds:schemaRefs>
    <ds:schemaRef ds:uri="http://schemas.microsoft.com/sharepoint/v3/contenttype/forms"/>
  </ds:schemaRefs>
</ds:datastoreItem>
</file>

<file path=customXml/itemProps4.xml><?xml version="1.0" encoding="utf-8"?>
<ds:datastoreItem xmlns:ds="http://schemas.openxmlformats.org/officeDocument/2006/customXml" ds:itemID="{C23AD5E4-6B3E-4019-A035-8F219F8A30F3}">
  <ds:schemaRefs>
    <ds:schemaRef ds:uri="http://schemas.openxmlformats.org/officeDocument/2006/bibliography"/>
  </ds:schemaRefs>
</ds:datastoreItem>
</file>

<file path=docMetadata/LabelInfo.xml><?xml version="1.0" encoding="utf-8"?>
<clbl:labelList xmlns:clbl="http://schemas.microsoft.com/office/2020/mipLabelMetadata">
  <clbl:label id="{64ef0445-a889-4c68-a950-80da759cafea}" enabled="1" method="Privileged" siteId="{68503e93-3ce7-4a22-bfc5-ffee421a1f57}" removed="0"/>
</clbl:labelList>
</file>

<file path=docProps/app.xml><?xml version="1.0" encoding="utf-8"?>
<Properties xmlns="http://schemas.openxmlformats.org/officeDocument/2006/extended-properties" xmlns:vt="http://schemas.openxmlformats.org/officeDocument/2006/docPropsVTypes">
  <Template>Normal</Template>
  <TotalTime>89</TotalTime>
  <Pages>106</Pages>
  <Words>27050</Words>
  <Characters>154186</Characters>
  <Application>Microsoft Office Word</Application>
  <DocSecurity>0</DocSecurity>
  <Lines>1284</Lines>
  <Paragraphs>361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180875</CharactersWithSpaces>
  <SharedDoc>false</SharedDoc>
  <HLinks>
    <vt:vector size="282" baseType="variant">
      <vt:variant>
        <vt:i4>6225969</vt:i4>
      </vt:variant>
      <vt:variant>
        <vt:i4>144</vt:i4>
      </vt:variant>
      <vt:variant>
        <vt:i4>0</vt:i4>
      </vt:variant>
      <vt:variant>
        <vt:i4>5</vt:i4>
      </vt:variant>
      <vt:variant>
        <vt:lpwstr>C:\Users\johanna.fuller\AppData\Local\Microsoft\Windows\INetCache\Content.MSO\B4C7E126.xlsm</vt:lpwstr>
      </vt:variant>
      <vt:variant>
        <vt:lpwstr>RANGE!A1</vt:lpwstr>
      </vt:variant>
      <vt:variant>
        <vt:i4>6225969</vt:i4>
      </vt:variant>
      <vt:variant>
        <vt:i4>141</vt:i4>
      </vt:variant>
      <vt:variant>
        <vt:i4>0</vt:i4>
      </vt:variant>
      <vt:variant>
        <vt:i4>5</vt:i4>
      </vt:variant>
      <vt:variant>
        <vt:lpwstr>C:\Users\johanna.fuller\AppData\Local\Microsoft\Windows\INetCache\Content.MSO\B4C7E126.xlsm</vt:lpwstr>
      </vt:variant>
      <vt:variant>
        <vt:lpwstr>RANGE!A1</vt:lpwstr>
      </vt:variant>
      <vt:variant>
        <vt:i4>6225969</vt:i4>
      </vt:variant>
      <vt:variant>
        <vt:i4>138</vt:i4>
      </vt:variant>
      <vt:variant>
        <vt:i4>0</vt:i4>
      </vt:variant>
      <vt:variant>
        <vt:i4>5</vt:i4>
      </vt:variant>
      <vt:variant>
        <vt:lpwstr>C:\Users\johanna.fuller\AppData\Local\Microsoft\Windows\INetCache\Content.MSO\B4C7E126.xlsm</vt:lpwstr>
      </vt:variant>
      <vt:variant>
        <vt:lpwstr>RANGE!A1</vt:lpwstr>
      </vt:variant>
      <vt:variant>
        <vt:i4>6225969</vt:i4>
      </vt:variant>
      <vt:variant>
        <vt:i4>135</vt:i4>
      </vt:variant>
      <vt:variant>
        <vt:i4>0</vt:i4>
      </vt:variant>
      <vt:variant>
        <vt:i4>5</vt:i4>
      </vt:variant>
      <vt:variant>
        <vt:lpwstr>C:\Users\johanna.fuller\AppData\Local\Microsoft\Windows\INetCache\Content.MSO\B4C7E126.xlsm</vt:lpwstr>
      </vt:variant>
      <vt:variant>
        <vt:lpwstr>RANGE!A1</vt:lpwstr>
      </vt:variant>
      <vt:variant>
        <vt:i4>6225969</vt:i4>
      </vt:variant>
      <vt:variant>
        <vt:i4>132</vt:i4>
      </vt:variant>
      <vt:variant>
        <vt:i4>0</vt:i4>
      </vt:variant>
      <vt:variant>
        <vt:i4>5</vt:i4>
      </vt:variant>
      <vt:variant>
        <vt:lpwstr>C:\Users\johanna.fuller\AppData\Local\Microsoft\Windows\INetCache\Content.MSO\B4C7E126.xlsm</vt:lpwstr>
      </vt:variant>
      <vt:variant>
        <vt:lpwstr>RANGE!A1</vt:lpwstr>
      </vt:variant>
      <vt:variant>
        <vt:i4>4522044</vt:i4>
      </vt:variant>
      <vt:variant>
        <vt:i4>129</vt:i4>
      </vt:variant>
      <vt:variant>
        <vt:i4>0</vt:i4>
      </vt:variant>
      <vt:variant>
        <vt:i4>5</vt:i4>
      </vt:variant>
      <vt:variant>
        <vt:lpwstr>C:\Users\johanna.fuller\AppData\Local\Microsoft\Windows\INetCache\Content.MSO\2B8EBEB7.xlsm</vt:lpwstr>
      </vt:variant>
      <vt:variant>
        <vt:lpwstr>'Coll Fund Note CF 2-Inc-B Rates'!A1</vt:lpwstr>
      </vt:variant>
      <vt:variant>
        <vt:i4>3801100</vt:i4>
      </vt:variant>
      <vt:variant>
        <vt:i4>126</vt:i4>
      </vt:variant>
      <vt:variant>
        <vt:i4>0</vt:i4>
      </vt:variant>
      <vt:variant>
        <vt:i4>5</vt:i4>
      </vt:variant>
      <vt:variant>
        <vt:lpwstr>C:\Users\johanna.fuller\AppData\Local\Microsoft\Windows\INetCache\Content.MSO\2B8EBEB7.xlsm</vt:lpwstr>
      </vt:variant>
      <vt:variant>
        <vt:lpwstr>'Coll Fund Nt CF 1-Council Tax'!A1</vt:lpwstr>
      </vt:variant>
      <vt:variant>
        <vt:i4>5898343</vt:i4>
      </vt:variant>
      <vt:variant>
        <vt:i4>123</vt:i4>
      </vt:variant>
      <vt:variant>
        <vt:i4>0</vt:i4>
      </vt:variant>
      <vt:variant>
        <vt:i4>5</vt:i4>
      </vt:variant>
      <vt:variant>
        <vt:lpwstr>C:\Users\johanna.fuller\AppData\Local\Microsoft\Windows\INetCache\Content.MSO\DD37FC11.xlsm</vt:lpwstr>
      </vt:variant>
      <vt:variant>
        <vt:lpwstr>RANGE!A1</vt:lpwstr>
      </vt:variant>
      <vt:variant>
        <vt:i4>5898343</vt:i4>
      </vt:variant>
      <vt:variant>
        <vt:i4>120</vt:i4>
      </vt:variant>
      <vt:variant>
        <vt:i4>0</vt:i4>
      </vt:variant>
      <vt:variant>
        <vt:i4>5</vt:i4>
      </vt:variant>
      <vt:variant>
        <vt:lpwstr>C:\Users\johanna.fuller\AppData\Local\Microsoft\Windows\INetCache\Content.MSO\DD37FC11.xlsm</vt:lpwstr>
      </vt:variant>
      <vt:variant>
        <vt:lpwstr>RANGE!A1</vt:lpwstr>
      </vt:variant>
      <vt:variant>
        <vt:i4>5898343</vt:i4>
      </vt:variant>
      <vt:variant>
        <vt:i4>117</vt:i4>
      </vt:variant>
      <vt:variant>
        <vt:i4>0</vt:i4>
      </vt:variant>
      <vt:variant>
        <vt:i4>5</vt:i4>
      </vt:variant>
      <vt:variant>
        <vt:lpwstr>C:\Users\johanna.fuller\AppData\Local\Microsoft\Windows\INetCache\Content.MSO\DD37FC11.xlsm</vt:lpwstr>
      </vt:variant>
      <vt:variant>
        <vt:lpwstr>RANGE!A1</vt:lpwstr>
      </vt:variant>
      <vt:variant>
        <vt:i4>5898343</vt:i4>
      </vt:variant>
      <vt:variant>
        <vt:i4>114</vt:i4>
      </vt:variant>
      <vt:variant>
        <vt:i4>0</vt:i4>
      </vt:variant>
      <vt:variant>
        <vt:i4>5</vt:i4>
      </vt:variant>
      <vt:variant>
        <vt:lpwstr>C:\Users\johanna.fuller\AppData\Local\Microsoft\Windows\INetCache\Content.MSO\DD37FC11.xlsm</vt:lpwstr>
      </vt:variant>
      <vt:variant>
        <vt:lpwstr>RANGE!A1</vt:lpwstr>
      </vt:variant>
      <vt:variant>
        <vt:i4>393318</vt:i4>
      </vt:variant>
      <vt:variant>
        <vt:i4>111</vt:i4>
      </vt:variant>
      <vt:variant>
        <vt:i4>0</vt:i4>
      </vt:variant>
      <vt:variant>
        <vt:i4>5</vt:i4>
      </vt:variant>
      <vt:variant>
        <vt:lpwstr>C:\Users\johanna.fuller\AppData\Local\Microsoft\Windows\INetCache\Content.MSO\DD37FC11.xlsm</vt:lpwstr>
      </vt:variant>
      <vt:variant>
        <vt:lpwstr>'Nt 39. Cash Flow St''nt-Inv Act'!A1</vt:lpwstr>
      </vt:variant>
      <vt:variant>
        <vt:i4>5898343</vt:i4>
      </vt:variant>
      <vt:variant>
        <vt:i4>108</vt:i4>
      </vt:variant>
      <vt:variant>
        <vt:i4>0</vt:i4>
      </vt:variant>
      <vt:variant>
        <vt:i4>5</vt:i4>
      </vt:variant>
      <vt:variant>
        <vt:lpwstr>C:\Users\johanna.fuller\AppData\Local\Microsoft\Windows\INetCache\Content.MSO\DD37FC11.xlsm</vt:lpwstr>
      </vt:variant>
      <vt:variant>
        <vt:lpwstr>RANGE!A1</vt:lpwstr>
      </vt:variant>
      <vt:variant>
        <vt:i4>5898343</vt:i4>
      </vt:variant>
      <vt:variant>
        <vt:i4>105</vt:i4>
      </vt:variant>
      <vt:variant>
        <vt:i4>0</vt:i4>
      </vt:variant>
      <vt:variant>
        <vt:i4>5</vt:i4>
      </vt:variant>
      <vt:variant>
        <vt:lpwstr>C:\Users\johanna.fuller\AppData\Local\Microsoft\Windows\INetCache\Content.MSO\DD37FC11.xlsm</vt:lpwstr>
      </vt:variant>
      <vt:variant>
        <vt:lpwstr>RANGE!A1</vt:lpwstr>
      </vt:variant>
      <vt:variant>
        <vt:i4>6160440</vt:i4>
      </vt:variant>
      <vt:variant>
        <vt:i4>102</vt:i4>
      </vt:variant>
      <vt:variant>
        <vt:i4>0</vt:i4>
      </vt:variant>
      <vt:variant>
        <vt:i4>5</vt:i4>
      </vt:variant>
      <vt:variant>
        <vt:lpwstr>C:\Users\johanna.fuller\AppData\Local\Microsoft\Windows\INetCache\Content.MSO\DD37FC11.xlsm</vt:lpwstr>
      </vt:variant>
      <vt:variant>
        <vt:lpwstr>'Nt 36. Unusable Reserves'!A1</vt:lpwstr>
      </vt:variant>
      <vt:variant>
        <vt:i4>6094944</vt:i4>
      </vt:variant>
      <vt:variant>
        <vt:i4>99</vt:i4>
      </vt:variant>
      <vt:variant>
        <vt:i4>0</vt:i4>
      </vt:variant>
      <vt:variant>
        <vt:i4>5</vt:i4>
      </vt:variant>
      <vt:variant>
        <vt:lpwstr>C:\Users\johanna.fuller\AppData\Local\Microsoft\Windows\INetCache\Content.MSO\DD37FC11.xlsm</vt:lpwstr>
      </vt:variant>
      <vt:variant>
        <vt:lpwstr>'Nt 17. Grant Income'!A1</vt:lpwstr>
      </vt:variant>
      <vt:variant>
        <vt:i4>393322</vt:i4>
      </vt:variant>
      <vt:variant>
        <vt:i4>96</vt:i4>
      </vt:variant>
      <vt:variant>
        <vt:i4>0</vt:i4>
      </vt:variant>
      <vt:variant>
        <vt:i4>5</vt:i4>
      </vt:variant>
      <vt:variant>
        <vt:lpwstr>C:\Users\johanna.fuller\AppData\Local\Microsoft\Windows\INetCache\Content.MSO\DD37FC11.xlsm</vt:lpwstr>
      </vt:variant>
      <vt:variant>
        <vt:lpwstr>'Nt 26. Financial Instruments'!A1</vt:lpwstr>
      </vt:variant>
      <vt:variant>
        <vt:i4>7143430</vt:i4>
      </vt:variant>
      <vt:variant>
        <vt:i4>93</vt:i4>
      </vt:variant>
      <vt:variant>
        <vt:i4>0</vt:i4>
      </vt:variant>
      <vt:variant>
        <vt:i4>5</vt:i4>
      </vt:variant>
      <vt:variant>
        <vt:lpwstr>C:\Users\johanna.fuller\AppData\Local\Microsoft\Windows\INetCache\Content.MSO\DD37FC11.xlsm</vt:lpwstr>
      </vt:variant>
      <vt:variant>
        <vt:lpwstr>'Nt 34. Provisions'!A1</vt:lpwstr>
      </vt:variant>
      <vt:variant>
        <vt:i4>4653155</vt:i4>
      </vt:variant>
      <vt:variant>
        <vt:i4>90</vt:i4>
      </vt:variant>
      <vt:variant>
        <vt:i4>0</vt:i4>
      </vt:variant>
      <vt:variant>
        <vt:i4>5</vt:i4>
      </vt:variant>
      <vt:variant>
        <vt:lpwstr>C:\Users\johanna.fuller\AppData\Local\Microsoft\Windows\INetCache\Content.MSO\DD37FC11.xlsm</vt:lpwstr>
      </vt:variant>
      <vt:variant>
        <vt:lpwstr>'Nt 33. Creditors'!A1</vt:lpwstr>
      </vt:variant>
      <vt:variant>
        <vt:i4>7143430</vt:i4>
      </vt:variant>
      <vt:variant>
        <vt:i4>87</vt:i4>
      </vt:variant>
      <vt:variant>
        <vt:i4>0</vt:i4>
      </vt:variant>
      <vt:variant>
        <vt:i4>5</vt:i4>
      </vt:variant>
      <vt:variant>
        <vt:lpwstr>C:\Users\johanna.fuller\AppData\Local\Microsoft\Windows\INetCache\Content.MSO\DD37FC11.xlsm</vt:lpwstr>
      </vt:variant>
      <vt:variant>
        <vt:lpwstr>'Nt 34. Provisions'!A1</vt:lpwstr>
      </vt:variant>
      <vt:variant>
        <vt:i4>7208990</vt:i4>
      </vt:variant>
      <vt:variant>
        <vt:i4>84</vt:i4>
      </vt:variant>
      <vt:variant>
        <vt:i4>0</vt:i4>
      </vt:variant>
      <vt:variant>
        <vt:i4>5</vt:i4>
      </vt:variant>
      <vt:variant>
        <vt:lpwstr>C:\Users\johanna.fuller\AppData\Local\Microsoft\Windows\INetCache\Content.MSO\DD37FC11.xlsm</vt:lpwstr>
      </vt:variant>
      <vt:variant>
        <vt:lpwstr>'Nt 29. Leases'!A1</vt:lpwstr>
      </vt:variant>
      <vt:variant>
        <vt:i4>4653155</vt:i4>
      </vt:variant>
      <vt:variant>
        <vt:i4>81</vt:i4>
      </vt:variant>
      <vt:variant>
        <vt:i4>0</vt:i4>
      </vt:variant>
      <vt:variant>
        <vt:i4>5</vt:i4>
      </vt:variant>
      <vt:variant>
        <vt:lpwstr>C:\Users\johanna.fuller\AppData\Local\Microsoft\Windows\INetCache\Content.MSO\DD37FC11.xlsm</vt:lpwstr>
      </vt:variant>
      <vt:variant>
        <vt:lpwstr>'Nt 33. Creditors'!A1</vt:lpwstr>
      </vt:variant>
      <vt:variant>
        <vt:i4>393322</vt:i4>
      </vt:variant>
      <vt:variant>
        <vt:i4>78</vt:i4>
      </vt:variant>
      <vt:variant>
        <vt:i4>0</vt:i4>
      </vt:variant>
      <vt:variant>
        <vt:i4>5</vt:i4>
      </vt:variant>
      <vt:variant>
        <vt:lpwstr>C:\Users\johanna.fuller\AppData\Local\Microsoft\Windows\INetCache\Content.MSO\DD37FC11.xlsm</vt:lpwstr>
      </vt:variant>
      <vt:variant>
        <vt:lpwstr>'Nt 26. Financial Instruments'!A1</vt:lpwstr>
      </vt:variant>
      <vt:variant>
        <vt:i4>2162718</vt:i4>
      </vt:variant>
      <vt:variant>
        <vt:i4>75</vt:i4>
      </vt:variant>
      <vt:variant>
        <vt:i4>0</vt:i4>
      </vt:variant>
      <vt:variant>
        <vt:i4>5</vt:i4>
      </vt:variant>
      <vt:variant>
        <vt:lpwstr>C:\Users\johanna.fuller\AppData\Local\Microsoft\Windows\INetCache\Content.MSO\DD37FC11.xlsm</vt:lpwstr>
      </vt:variant>
      <vt:variant>
        <vt:lpwstr>'Nt 32. Cash &amp; Cash Equivalents'!A1</vt:lpwstr>
      </vt:variant>
      <vt:variant>
        <vt:i4>2162718</vt:i4>
      </vt:variant>
      <vt:variant>
        <vt:i4>72</vt:i4>
      </vt:variant>
      <vt:variant>
        <vt:i4>0</vt:i4>
      </vt:variant>
      <vt:variant>
        <vt:i4>5</vt:i4>
      </vt:variant>
      <vt:variant>
        <vt:lpwstr>C:\Users\johanna.fuller\AppData\Local\Microsoft\Windows\INetCache\Content.MSO\DD37FC11.xlsm</vt:lpwstr>
      </vt:variant>
      <vt:variant>
        <vt:lpwstr>'Nt 32. Cash &amp; Cash Equivalents'!A1</vt:lpwstr>
      </vt:variant>
      <vt:variant>
        <vt:i4>3604490</vt:i4>
      </vt:variant>
      <vt:variant>
        <vt:i4>69</vt:i4>
      </vt:variant>
      <vt:variant>
        <vt:i4>0</vt:i4>
      </vt:variant>
      <vt:variant>
        <vt:i4>5</vt:i4>
      </vt:variant>
      <vt:variant>
        <vt:lpwstr>C:\Users\johanna.fuller\AppData\Local\Microsoft\Windows\INetCache\Content.MSO\DD37FC11.xlsm</vt:lpwstr>
      </vt:variant>
      <vt:variant>
        <vt:lpwstr>'Nt 30. Debtors'!A1</vt:lpwstr>
      </vt:variant>
      <vt:variant>
        <vt:i4>393322</vt:i4>
      </vt:variant>
      <vt:variant>
        <vt:i4>66</vt:i4>
      </vt:variant>
      <vt:variant>
        <vt:i4>0</vt:i4>
      </vt:variant>
      <vt:variant>
        <vt:i4>5</vt:i4>
      </vt:variant>
      <vt:variant>
        <vt:lpwstr>C:\Users\johanna.fuller\AppData\Local\Microsoft\Windows\INetCache\Content.MSO\DD37FC11.xlsm</vt:lpwstr>
      </vt:variant>
      <vt:variant>
        <vt:lpwstr>'Nt 26. Financial Instruments'!A1</vt:lpwstr>
      </vt:variant>
      <vt:variant>
        <vt:i4>852026</vt:i4>
      </vt:variant>
      <vt:variant>
        <vt:i4>63</vt:i4>
      </vt:variant>
      <vt:variant>
        <vt:i4>0</vt:i4>
      </vt:variant>
      <vt:variant>
        <vt:i4>5</vt:i4>
      </vt:variant>
      <vt:variant>
        <vt:lpwstr>C:\Users\johanna.fuller\AppData\Local\Microsoft\Windows\INetCache\Content.MSO\DD37FC11.xlsm</vt:lpwstr>
      </vt:variant>
      <vt:variant>
        <vt:lpwstr>'Nt 25. Assets Held for Sale'!A1</vt:lpwstr>
      </vt:variant>
      <vt:variant>
        <vt:i4>3604490</vt:i4>
      </vt:variant>
      <vt:variant>
        <vt:i4>60</vt:i4>
      </vt:variant>
      <vt:variant>
        <vt:i4>0</vt:i4>
      </vt:variant>
      <vt:variant>
        <vt:i4>5</vt:i4>
      </vt:variant>
      <vt:variant>
        <vt:lpwstr>C:\Users\johanna.fuller\AppData\Local\Microsoft\Windows\INetCache\Content.MSO\DD37FC11.xlsm</vt:lpwstr>
      </vt:variant>
      <vt:variant>
        <vt:lpwstr>'Nt 30. Debtors'!A1</vt:lpwstr>
      </vt:variant>
      <vt:variant>
        <vt:i4>393322</vt:i4>
      </vt:variant>
      <vt:variant>
        <vt:i4>57</vt:i4>
      </vt:variant>
      <vt:variant>
        <vt:i4>0</vt:i4>
      </vt:variant>
      <vt:variant>
        <vt:i4>5</vt:i4>
      </vt:variant>
      <vt:variant>
        <vt:lpwstr>C:\Users\johanna.fuller\AppData\Local\Microsoft\Windows\INetCache\Content.MSO\DD37FC11.xlsm</vt:lpwstr>
      </vt:variant>
      <vt:variant>
        <vt:lpwstr>'Nt 26. Financial Instruments'!A1</vt:lpwstr>
      </vt:variant>
      <vt:variant>
        <vt:i4>5570612</vt:i4>
      </vt:variant>
      <vt:variant>
        <vt:i4>54</vt:i4>
      </vt:variant>
      <vt:variant>
        <vt:i4>0</vt:i4>
      </vt:variant>
      <vt:variant>
        <vt:i4>5</vt:i4>
      </vt:variant>
      <vt:variant>
        <vt:lpwstr>C:\Users\johanna.fuller\AppData\Local\Microsoft\Windows\INetCache\Content.MSO\DD37FC11.xlsm</vt:lpwstr>
      </vt:variant>
      <vt:variant>
        <vt:lpwstr>'Nt 24. Investment Properties'!A1</vt:lpwstr>
      </vt:variant>
      <vt:variant>
        <vt:i4>3670109</vt:i4>
      </vt:variant>
      <vt:variant>
        <vt:i4>51</vt:i4>
      </vt:variant>
      <vt:variant>
        <vt:i4>0</vt:i4>
      </vt:variant>
      <vt:variant>
        <vt:i4>5</vt:i4>
      </vt:variant>
      <vt:variant>
        <vt:lpwstr>C:\Users\johanna.fuller\AppData\Local\Microsoft\Windows\INetCache\Content.MSO\DD37FC11.xlsm</vt:lpwstr>
      </vt:variant>
      <vt:variant>
        <vt:lpwstr>'Nt 22. Heritage Assets'!A1</vt:lpwstr>
      </vt:variant>
      <vt:variant>
        <vt:i4>5177446</vt:i4>
      </vt:variant>
      <vt:variant>
        <vt:i4>48</vt:i4>
      </vt:variant>
      <vt:variant>
        <vt:i4>0</vt:i4>
      </vt:variant>
      <vt:variant>
        <vt:i4>5</vt:i4>
      </vt:variant>
      <vt:variant>
        <vt:lpwstr>C:\Users\johanna.fuller\AppData\Local\Microsoft\Windows\INetCache\Content.MSO\DD37FC11.xlsm</vt:lpwstr>
      </vt:variant>
      <vt:variant>
        <vt:lpwstr>'Nt 21. Prop, Plant &amp; Equipt'!A1</vt:lpwstr>
      </vt:variant>
      <vt:variant>
        <vt:i4>5898347</vt:i4>
      </vt:variant>
      <vt:variant>
        <vt:i4>45</vt:i4>
      </vt:variant>
      <vt:variant>
        <vt:i4>0</vt:i4>
      </vt:variant>
      <vt:variant>
        <vt:i4>5</vt:i4>
      </vt:variant>
      <vt:variant>
        <vt:lpwstr>C:\Users\johanna.fuller\AppData\Local\Microsoft\Windows\INetCache\Content.MSO\64182598.xlsm</vt:lpwstr>
      </vt:variant>
      <vt:variant>
        <vt:lpwstr>RANGE!A1</vt:lpwstr>
      </vt:variant>
      <vt:variant>
        <vt:i4>5898347</vt:i4>
      </vt:variant>
      <vt:variant>
        <vt:i4>42</vt:i4>
      </vt:variant>
      <vt:variant>
        <vt:i4>0</vt:i4>
      </vt:variant>
      <vt:variant>
        <vt:i4>5</vt:i4>
      </vt:variant>
      <vt:variant>
        <vt:lpwstr>C:\Users\johanna.fuller\AppData\Local\Microsoft\Windows\INetCache\Content.MSO\64182598.xlsm</vt:lpwstr>
      </vt:variant>
      <vt:variant>
        <vt:lpwstr>RANGE!A1</vt:lpwstr>
      </vt:variant>
      <vt:variant>
        <vt:i4>5898347</vt:i4>
      </vt:variant>
      <vt:variant>
        <vt:i4>39</vt:i4>
      </vt:variant>
      <vt:variant>
        <vt:i4>0</vt:i4>
      </vt:variant>
      <vt:variant>
        <vt:i4>5</vt:i4>
      </vt:variant>
      <vt:variant>
        <vt:lpwstr>C:\Users\johanna.fuller\AppData\Local\Microsoft\Windows\INetCache\Content.MSO\64182598.xlsm</vt:lpwstr>
      </vt:variant>
      <vt:variant>
        <vt:lpwstr>RANGE!A1</vt:lpwstr>
      </vt:variant>
      <vt:variant>
        <vt:i4>5898347</vt:i4>
      </vt:variant>
      <vt:variant>
        <vt:i4>36</vt:i4>
      </vt:variant>
      <vt:variant>
        <vt:i4>0</vt:i4>
      </vt:variant>
      <vt:variant>
        <vt:i4>5</vt:i4>
      </vt:variant>
      <vt:variant>
        <vt:lpwstr>C:\Users\johanna.fuller\AppData\Local\Microsoft\Windows\INetCache\Content.MSO\64182598.xlsm</vt:lpwstr>
      </vt:variant>
      <vt:variant>
        <vt:lpwstr>RANGE!A1</vt:lpwstr>
      </vt:variant>
      <vt:variant>
        <vt:i4>5898347</vt:i4>
      </vt:variant>
      <vt:variant>
        <vt:i4>33</vt:i4>
      </vt:variant>
      <vt:variant>
        <vt:i4>0</vt:i4>
      </vt:variant>
      <vt:variant>
        <vt:i4>5</vt:i4>
      </vt:variant>
      <vt:variant>
        <vt:lpwstr>C:\Users\johanna.fuller\AppData\Local\Microsoft\Windows\INetCache\Content.MSO\64182598.xlsm</vt:lpwstr>
      </vt:variant>
      <vt:variant>
        <vt:lpwstr>RANGE!A1</vt:lpwstr>
      </vt:variant>
      <vt:variant>
        <vt:i4>1769526</vt:i4>
      </vt:variant>
      <vt:variant>
        <vt:i4>29</vt:i4>
      </vt:variant>
      <vt:variant>
        <vt:i4>0</vt:i4>
      </vt:variant>
      <vt:variant>
        <vt:i4>5</vt:i4>
      </vt:variant>
      <vt:variant>
        <vt:lpwstr/>
      </vt:variant>
      <vt:variant>
        <vt:lpwstr>_Toc19758</vt:lpwstr>
      </vt:variant>
      <vt:variant>
        <vt:i4>1769526</vt:i4>
      </vt:variant>
      <vt:variant>
        <vt:i4>26</vt:i4>
      </vt:variant>
      <vt:variant>
        <vt:i4>0</vt:i4>
      </vt:variant>
      <vt:variant>
        <vt:i4>5</vt:i4>
      </vt:variant>
      <vt:variant>
        <vt:lpwstr/>
      </vt:variant>
      <vt:variant>
        <vt:lpwstr>_Toc19757</vt:lpwstr>
      </vt:variant>
      <vt:variant>
        <vt:i4>1769526</vt:i4>
      </vt:variant>
      <vt:variant>
        <vt:i4>20</vt:i4>
      </vt:variant>
      <vt:variant>
        <vt:i4>0</vt:i4>
      </vt:variant>
      <vt:variant>
        <vt:i4>5</vt:i4>
      </vt:variant>
      <vt:variant>
        <vt:lpwstr/>
      </vt:variant>
      <vt:variant>
        <vt:lpwstr>_Toc19756</vt:lpwstr>
      </vt:variant>
      <vt:variant>
        <vt:i4>1769526</vt:i4>
      </vt:variant>
      <vt:variant>
        <vt:i4>17</vt:i4>
      </vt:variant>
      <vt:variant>
        <vt:i4>0</vt:i4>
      </vt:variant>
      <vt:variant>
        <vt:i4>5</vt:i4>
      </vt:variant>
      <vt:variant>
        <vt:lpwstr/>
      </vt:variant>
      <vt:variant>
        <vt:lpwstr>_Toc19755</vt:lpwstr>
      </vt:variant>
      <vt:variant>
        <vt:i4>1769526</vt:i4>
      </vt:variant>
      <vt:variant>
        <vt:i4>14</vt:i4>
      </vt:variant>
      <vt:variant>
        <vt:i4>0</vt:i4>
      </vt:variant>
      <vt:variant>
        <vt:i4>5</vt:i4>
      </vt:variant>
      <vt:variant>
        <vt:lpwstr/>
      </vt:variant>
      <vt:variant>
        <vt:lpwstr>_Toc19754</vt:lpwstr>
      </vt:variant>
      <vt:variant>
        <vt:i4>1769526</vt:i4>
      </vt:variant>
      <vt:variant>
        <vt:i4>11</vt:i4>
      </vt:variant>
      <vt:variant>
        <vt:i4>0</vt:i4>
      </vt:variant>
      <vt:variant>
        <vt:i4>5</vt:i4>
      </vt:variant>
      <vt:variant>
        <vt:lpwstr/>
      </vt:variant>
      <vt:variant>
        <vt:lpwstr>_Toc19753</vt:lpwstr>
      </vt:variant>
      <vt:variant>
        <vt:i4>2556000</vt:i4>
      </vt:variant>
      <vt:variant>
        <vt:i4>6</vt:i4>
      </vt:variant>
      <vt:variant>
        <vt:i4>0</vt:i4>
      </vt:variant>
      <vt:variant>
        <vt:i4>5</vt:i4>
      </vt:variant>
      <vt:variant>
        <vt:lpwstr>https://democracy.medway.gov.uk/ieListDocuments.aspx?CId=115&amp;MId=4755&amp;Ver=4</vt:lpwstr>
      </vt:variant>
      <vt:variant>
        <vt:lpwstr/>
      </vt:variant>
      <vt:variant>
        <vt:i4>2883697</vt:i4>
      </vt:variant>
      <vt:variant>
        <vt:i4>3</vt:i4>
      </vt:variant>
      <vt:variant>
        <vt:i4>0</vt:i4>
      </vt:variant>
      <vt:variant>
        <vt:i4>5</vt:i4>
      </vt:variant>
      <vt:variant>
        <vt:lpwstr>https://democracy.medway.gov.uk/mgconvert2pdf.aspx?id=60435</vt:lpwstr>
      </vt:variant>
      <vt:variant>
        <vt:lpwstr/>
      </vt:variant>
      <vt:variant>
        <vt:i4>2949236</vt:i4>
      </vt:variant>
      <vt:variant>
        <vt:i4>0</vt:i4>
      </vt:variant>
      <vt:variant>
        <vt:i4>0</vt:i4>
      </vt:variant>
      <vt:variant>
        <vt:i4>5</vt:i4>
      </vt:variant>
      <vt:variant>
        <vt:lpwstr>https://democracy.medway.gov.uk/mgconvert2pdf.aspx?id=60129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fuller, johanna</dc:creator>
  <cp:keywords/>
  <dc:description/>
  <cp:lastModifiedBy>cadwallader, amie</cp:lastModifiedBy>
  <cp:revision>11</cp:revision>
  <dcterms:created xsi:type="dcterms:W3CDTF">2024-01-29T08:10:00Z</dcterms:created>
  <dcterms:modified xsi:type="dcterms:W3CDTF">2024-01-29T10:45:00Z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0x0101005396A72433B6B047B638FB2ED73E27CA</vt:lpwstr>
  </property>
  <property fmtid="{D5CDD505-2E9C-101B-9397-08002B2CF9AE}" pid="3" name="MediaServiceImageTags">
    <vt:lpwstr/>
  </property>
</Properties>
</file>